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AB38" w14:textId="43FF9EC2" w:rsidR="00A8720D" w:rsidRDefault="00BE6F14" w:rsidP="00BE6F14">
      <w:pPr>
        <w:jc w:val="center"/>
        <w:rPr>
          <w:rFonts w:ascii="Times New Roman" w:hAnsi="Times New Roman" w:cs="Times New Roman"/>
          <w:b/>
          <w:bCs/>
          <w:sz w:val="40"/>
          <w:szCs w:val="40"/>
        </w:rPr>
      </w:pPr>
      <w:r w:rsidRPr="00B560E5">
        <w:rPr>
          <w:rFonts w:ascii="Times New Roman" w:hAnsi="Times New Roman" w:cs="Times New Roman"/>
          <w:b/>
          <w:bCs/>
          <w:sz w:val="40"/>
          <w:szCs w:val="40"/>
        </w:rPr>
        <w:t>Beyond the Market: How Networks and Human Connections Shape the Modern Economy</w:t>
      </w:r>
    </w:p>
    <w:p w14:paraId="43BA8995" w14:textId="77777777" w:rsidR="00B560E5" w:rsidRDefault="00B560E5" w:rsidP="00BE6F14">
      <w:pPr>
        <w:jc w:val="center"/>
        <w:rPr>
          <w:rFonts w:ascii="Times New Roman" w:hAnsi="Times New Roman" w:cs="Times New Roman"/>
          <w:b/>
          <w:bCs/>
          <w:sz w:val="40"/>
          <w:szCs w:val="40"/>
        </w:rPr>
      </w:pPr>
    </w:p>
    <w:p w14:paraId="4BBD8034" w14:textId="38B9FB30" w:rsidR="00B560E5" w:rsidRPr="00B560E5" w:rsidRDefault="00B560E5" w:rsidP="00BE6F14">
      <w:pPr>
        <w:jc w:val="center"/>
        <w:rPr>
          <w:rFonts w:ascii="Times New Roman" w:hAnsi="Times New Roman" w:cs="Times New Roman"/>
          <w:b/>
          <w:bCs/>
          <w:sz w:val="30"/>
          <w:szCs w:val="30"/>
        </w:rPr>
      </w:pPr>
      <w:r w:rsidRPr="00B560E5">
        <w:rPr>
          <w:rFonts w:ascii="Times New Roman" w:hAnsi="Times New Roman" w:cs="Times New Roman"/>
          <w:b/>
          <w:bCs/>
          <w:sz w:val="30"/>
          <w:szCs w:val="30"/>
        </w:rPr>
        <w:t>Dang Yen Khang</w:t>
      </w:r>
    </w:p>
    <w:p w14:paraId="066DDD74" w14:textId="15FF1905" w:rsidR="00B560E5" w:rsidRDefault="00B560E5" w:rsidP="00BE6F14">
      <w:pPr>
        <w:jc w:val="center"/>
        <w:rPr>
          <w:rFonts w:ascii="Times New Roman" w:hAnsi="Times New Roman" w:cs="Times New Roman"/>
          <w:b/>
          <w:bCs/>
          <w:sz w:val="30"/>
          <w:szCs w:val="30"/>
        </w:rPr>
      </w:pPr>
      <w:r w:rsidRPr="00B560E5">
        <w:rPr>
          <w:rFonts w:ascii="Times New Roman" w:hAnsi="Times New Roman" w:cs="Times New Roman"/>
          <w:b/>
          <w:bCs/>
          <w:sz w:val="30"/>
          <w:szCs w:val="30"/>
        </w:rPr>
        <w:t>Foreign Language Specialized School</w:t>
      </w:r>
    </w:p>
    <w:p w14:paraId="0DC4B99E" w14:textId="1BE1D1E7" w:rsidR="00B560E5" w:rsidRPr="00B560E5" w:rsidRDefault="00B560E5" w:rsidP="00BE6F14">
      <w:pPr>
        <w:jc w:val="center"/>
        <w:rPr>
          <w:rFonts w:ascii="Times New Roman" w:hAnsi="Times New Roman" w:cs="Times New Roman"/>
          <w:b/>
          <w:bCs/>
          <w:sz w:val="30"/>
          <w:szCs w:val="30"/>
        </w:rPr>
      </w:pPr>
      <w:r>
        <w:rPr>
          <w:rFonts w:ascii="Times New Roman" w:hAnsi="Times New Roman" w:cs="Times New Roman"/>
          <w:b/>
          <w:bCs/>
          <w:sz w:val="30"/>
          <w:szCs w:val="30"/>
        </w:rPr>
        <w:t>yenkhang.dang@gmail.com</w:t>
      </w:r>
    </w:p>
    <w:p w14:paraId="698D1F58" w14:textId="77777777" w:rsidR="00B560E5" w:rsidRPr="00B560E5" w:rsidRDefault="00B560E5" w:rsidP="00B560E5">
      <w:pPr>
        <w:spacing w:line="480" w:lineRule="auto"/>
        <w:jc w:val="center"/>
        <w:rPr>
          <w:rFonts w:ascii="Times New Roman" w:hAnsi="Times New Roman" w:cs="Times New Roman"/>
          <w:b/>
          <w:bCs/>
        </w:rPr>
      </w:pPr>
      <w:r>
        <w:rPr>
          <w:rFonts w:ascii="Times New Roman" w:hAnsi="Times New Roman" w:cs="Times New Roman"/>
          <w:b/>
          <w:bCs/>
          <w:sz w:val="30"/>
          <w:szCs w:val="30"/>
        </w:rPr>
        <w:br w:type="page"/>
      </w:r>
      <w:r w:rsidRPr="00B560E5">
        <w:rPr>
          <w:rFonts w:ascii="Times New Roman" w:hAnsi="Times New Roman" w:cs="Times New Roman"/>
          <w:b/>
          <w:bCs/>
        </w:rPr>
        <w:lastRenderedPageBreak/>
        <w:t>Abstract</w:t>
      </w:r>
    </w:p>
    <w:p w14:paraId="65F85EDD" w14:textId="7C9FF1B7" w:rsidR="00B560E5" w:rsidRPr="00B560E5" w:rsidRDefault="00B560E5" w:rsidP="00B560E5">
      <w:pPr>
        <w:spacing w:line="480" w:lineRule="auto"/>
        <w:rPr>
          <w:rFonts w:ascii="Times New Roman" w:hAnsi="Times New Roman" w:cs="Times New Roman"/>
        </w:rPr>
      </w:pPr>
      <w:r w:rsidRPr="00B560E5">
        <w:rPr>
          <w:rFonts w:ascii="Times New Roman" w:hAnsi="Times New Roman" w:cs="Times New Roman"/>
        </w:rPr>
        <w:t xml:space="preserve">Digitalization, network effects, and artificial intelligence are transforming how economic value is created and distributed in modern economies. This </w:t>
      </w:r>
      <w:r w:rsidR="00F12D7E">
        <w:rPr>
          <w:rFonts w:ascii="Times New Roman" w:hAnsi="Times New Roman" w:cs="Times New Roman"/>
        </w:rPr>
        <w:t>paper</w:t>
      </w:r>
      <w:r w:rsidRPr="00B560E5">
        <w:rPr>
          <w:rFonts w:ascii="Times New Roman" w:hAnsi="Times New Roman" w:cs="Times New Roman"/>
        </w:rPr>
        <w:t xml:space="preserve"> examines the increasing influence of networks relative to traditional market mechanisms and explores the continuing economic importance of human connections in an AI-driven economy. It first analyzes how network effects are amplified by digital platforms, then explains how such effects can strengthen connectivity, enhance intangible value, reduce information asymmetry, and reshape competitive structures by creating barriers to entry. </w:t>
      </w:r>
      <w:r w:rsidR="00CB57BD">
        <w:rPr>
          <w:rFonts w:ascii="Times New Roman" w:hAnsi="Times New Roman" w:cs="Times New Roman"/>
        </w:rPr>
        <w:t xml:space="preserve">The </w:t>
      </w:r>
      <w:r w:rsidR="00686043">
        <w:rPr>
          <w:rFonts w:ascii="Times New Roman" w:hAnsi="Times New Roman" w:cs="Times New Roman"/>
        </w:rPr>
        <w:t>paper</w:t>
      </w:r>
      <w:r w:rsidRPr="00B560E5">
        <w:rPr>
          <w:rFonts w:ascii="Times New Roman" w:hAnsi="Times New Roman" w:cs="Times New Roman"/>
        </w:rPr>
        <w:t xml:space="preserve"> also examines the economic impacts of AI, particularly its ability to increase productivity and transform </w:t>
      </w:r>
      <w:proofErr w:type="spellStart"/>
      <w:r w:rsidRPr="00B560E5">
        <w:rPr>
          <w:rFonts w:ascii="Times New Roman" w:hAnsi="Times New Roman" w:cs="Times New Roman"/>
        </w:rPr>
        <w:t>labour</w:t>
      </w:r>
      <w:proofErr w:type="spellEnd"/>
      <w:r w:rsidRPr="00B560E5">
        <w:rPr>
          <w:rFonts w:ascii="Times New Roman" w:hAnsi="Times New Roman" w:cs="Times New Roman"/>
        </w:rPr>
        <w:t xml:space="preserve"> markets, while highlighting risks such as </w:t>
      </w:r>
      <w:proofErr w:type="spellStart"/>
      <w:r w:rsidRPr="00B560E5">
        <w:rPr>
          <w:rFonts w:ascii="Times New Roman" w:hAnsi="Times New Roman" w:cs="Times New Roman"/>
        </w:rPr>
        <w:t>labour</w:t>
      </w:r>
      <w:proofErr w:type="spellEnd"/>
      <w:r w:rsidRPr="00B560E5">
        <w:rPr>
          <w:rFonts w:ascii="Times New Roman" w:hAnsi="Times New Roman" w:cs="Times New Roman"/>
        </w:rPr>
        <w:t xml:space="preserve"> displacement, income inequality, and reduced autonomy in decision-making. Against this background, the </w:t>
      </w:r>
      <w:r w:rsidR="00686043">
        <w:rPr>
          <w:rFonts w:ascii="Times New Roman" w:hAnsi="Times New Roman" w:cs="Times New Roman"/>
        </w:rPr>
        <w:t>paper</w:t>
      </w:r>
      <w:r w:rsidR="00CB57BD">
        <w:rPr>
          <w:rFonts w:ascii="Times New Roman" w:hAnsi="Times New Roman" w:cs="Times New Roman"/>
        </w:rPr>
        <w:t xml:space="preserve"> </w:t>
      </w:r>
      <w:r w:rsidRPr="00B560E5">
        <w:rPr>
          <w:rFonts w:ascii="Times New Roman" w:hAnsi="Times New Roman" w:cs="Times New Roman"/>
        </w:rPr>
        <w:t xml:space="preserve">argues that human capabilities may become relatively more valuable in areas involving trust, intercultural understanding, and tacit knowledge, which can reduce transaction costs and mitigate misunderstandings in economic interactions. The discussion of Klarna further illustrates how AI and human </w:t>
      </w:r>
      <w:proofErr w:type="spellStart"/>
      <w:r w:rsidRPr="00B560E5">
        <w:rPr>
          <w:rFonts w:ascii="Times New Roman" w:hAnsi="Times New Roman" w:cs="Times New Roman"/>
        </w:rPr>
        <w:t>labour</w:t>
      </w:r>
      <w:proofErr w:type="spellEnd"/>
      <w:r w:rsidRPr="00B560E5">
        <w:rPr>
          <w:rFonts w:ascii="Times New Roman" w:hAnsi="Times New Roman" w:cs="Times New Roman"/>
        </w:rPr>
        <w:t xml:space="preserve"> can operate through comparative advantage rather than simple substitution. Overall, while markets remain fundamental to economic coordination, networks are increasingly shaping how value is created; and as AI takes over routine and information-processing tasks, human connections may become relatively more economically valuable through trust, cultural understanding, and tacit knowledge.</w:t>
      </w:r>
    </w:p>
    <w:p w14:paraId="6E58849C" w14:textId="045C33B5" w:rsidR="00B560E5" w:rsidRDefault="00B560E5">
      <w:pPr>
        <w:rPr>
          <w:rFonts w:ascii="Times New Roman" w:hAnsi="Times New Roman" w:cs="Times New Roman"/>
          <w:b/>
          <w:bCs/>
          <w:sz w:val="30"/>
          <w:szCs w:val="30"/>
        </w:rPr>
      </w:pPr>
      <w:r>
        <w:rPr>
          <w:rFonts w:ascii="Times New Roman" w:hAnsi="Times New Roman" w:cs="Times New Roman"/>
          <w:b/>
          <w:bCs/>
          <w:sz w:val="30"/>
          <w:szCs w:val="30"/>
        </w:rPr>
        <w:br w:type="page"/>
      </w:r>
    </w:p>
    <w:p w14:paraId="00C78708" w14:textId="77777777" w:rsidR="007A3014" w:rsidRPr="007A3014" w:rsidRDefault="007A3014" w:rsidP="007A3014">
      <w:pPr>
        <w:spacing w:line="480" w:lineRule="auto"/>
        <w:rPr>
          <w:rFonts w:ascii="Times New Roman" w:hAnsi="Times New Roman" w:cs="Times New Roman"/>
          <w:b/>
          <w:bCs/>
        </w:rPr>
      </w:pPr>
      <w:r w:rsidRPr="007A3014">
        <w:rPr>
          <w:rFonts w:ascii="Times New Roman" w:hAnsi="Times New Roman" w:cs="Times New Roman"/>
          <w:b/>
          <w:bCs/>
        </w:rPr>
        <w:lastRenderedPageBreak/>
        <w:t>1. The influence of networks on modern economies</w:t>
      </w:r>
    </w:p>
    <w:p w14:paraId="0193E399" w14:textId="77777777" w:rsidR="007A3014" w:rsidRPr="007A3014" w:rsidRDefault="007A3014" w:rsidP="007A3014">
      <w:pPr>
        <w:spacing w:line="480" w:lineRule="auto"/>
        <w:rPr>
          <w:rFonts w:ascii="Times New Roman" w:hAnsi="Times New Roman" w:cs="Times New Roman"/>
          <w:b/>
          <w:bCs/>
        </w:rPr>
      </w:pPr>
      <w:r w:rsidRPr="007A3014">
        <w:rPr>
          <w:rFonts w:ascii="Times New Roman" w:hAnsi="Times New Roman" w:cs="Times New Roman"/>
          <w:b/>
          <w:bCs/>
        </w:rPr>
        <w:t>1.1. Overview of modern economies</w:t>
      </w:r>
    </w:p>
    <w:p w14:paraId="218F2613" w14:textId="355174A9"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 xml:space="preserve">As the digital age emerges, many global businesses increasingly rely on digital resources </w:t>
      </w:r>
      <w:r>
        <w:rPr>
          <w:rFonts w:ascii="Times New Roman" w:hAnsi="Times New Roman" w:cs="Times New Roman"/>
        </w:rPr>
        <w:t>rather than</w:t>
      </w:r>
      <w:r w:rsidRPr="007A3014">
        <w:rPr>
          <w:rFonts w:ascii="Times New Roman" w:hAnsi="Times New Roman" w:cs="Times New Roman"/>
        </w:rPr>
        <w:t xml:space="preserve"> traditional physical assets. </w:t>
      </w:r>
      <w:r w:rsidR="00F12D7E">
        <w:rPr>
          <w:rFonts w:ascii="Times New Roman" w:hAnsi="Times New Roman" w:cs="Times New Roman"/>
        </w:rPr>
        <w:t>While t</w:t>
      </w:r>
      <w:r w:rsidRPr="007A3014">
        <w:rPr>
          <w:rFonts w:ascii="Times New Roman" w:hAnsi="Times New Roman" w:cs="Times New Roman"/>
        </w:rPr>
        <w:t xml:space="preserve">echnological innovation and digitalization have enabled businesses to adapt to economic and social changes, increasing economic interactions have made industries even more interconnected. Consequently, modern economies are increasingly shaped by technological innovation, connectivity, and interactions among economic actors (Stošić Mihajlović and </w:t>
      </w:r>
      <w:proofErr w:type="spellStart"/>
      <w:r w:rsidRPr="007A3014">
        <w:rPr>
          <w:rFonts w:ascii="Times New Roman" w:hAnsi="Times New Roman" w:cs="Times New Roman"/>
        </w:rPr>
        <w:t>Trajković</w:t>
      </w:r>
      <w:proofErr w:type="spellEnd"/>
      <w:r w:rsidRPr="007A3014">
        <w:rPr>
          <w:rFonts w:ascii="Times New Roman" w:hAnsi="Times New Roman" w:cs="Times New Roman"/>
        </w:rPr>
        <w:t>).</w:t>
      </w:r>
    </w:p>
    <w:p w14:paraId="0BB45C71" w14:textId="77777777" w:rsidR="007A3014" w:rsidRPr="007A3014" w:rsidRDefault="007A3014" w:rsidP="007A3014">
      <w:pPr>
        <w:spacing w:line="480" w:lineRule="auto"/>
        <w:rPr>
          <w:rFonts w:ascii="Times New Roman" w:hAnsi="Times New Roman" w:cs="Times New Roman"/>
          <w:b/>
          <w:bCs/>
        </w:rPr>
      </w:pPr>
      <w:r w:rsidRPr="007A3014">
        <w:rPr>
          <w:rFonts w:ascii="Times New Roman" w:hAnsi="Times New Roman" w:cs="Times New Roman"/>
          <w:b/>
          <w:bCs/>
        </w:rPr>
        <w:t>1.2. The influence of networks in shaping modern economies</w:t>
      </w:r>
    </w:p>
    <w:p w14:paraId="214B025A" w14:textId="77777777" w:rsidR="007A3014" w:rsidRPr="007A3014" w:rsidRDefault="007A3014" w:rsidP="007A3014">
      <w:pPr>
        <w:spacing w:line="480" w:lineRule="auto"/>
        <w:rPr>
          <w:rFonts w:ascii="Times New Roman" w:hAnsi="Times New Roman" w:cs="Times New Roman"/>
          <w:b/>
          <w:bCs/>
        </w:rPr>
      </w:pPr>
      <w:r w:rsidRPr="007A3014">
        <w:rPr>
          <w:rFonts w:ascii="Times New Roman" w:hAnsi="Times New Roman" w:cs="Times New Roman"/>
          <w:b/>
          <w:bCs/>
        </w:rPr>
        <w:t>Economies shaped by markets</w:t>
      </w:r>
    </w:p>
    <w:p w14:paraId="55A607BB" w14:textId="6AAEF3C8"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In a market economy, decisions concerning production, prices, and investment are influenced by supply and demand. Economic value is primarily created through exchanges between buyers and sellers, while prices coordinate economic activity and allocate resources</w:t>
      </w:r>
      <w:r w:rsidR="004937C9">
        <w:rPr>
          <w:rFonts w:ascii="Times New Roman" w:hAnsi="Times New Roman" w:cs="Times New Roman"/>
        </w:rPr>
        <w:t xml:space="preserve"> </w:t>
      </w:r>
      <w:r w:rsidR="004937C9" w:rsidRPr="004937C9">
        <w:rPr>
          <w:rFonts w:ascii="Times New Roman" w:hAnsi="Times New Roman" w:cs="Times New Roman"/>
        </w:rPr>
        <w:t>(Federal Reserve Bank of Minneapolis)</w:t>
      </w:r>
      <w:r w:rsidR="004937C9">
        <w:rPr>
          <w:rFonts w:ascii="Times New Roman" w:hAnsi="Times New Roman" w:cs="Times New Roman"/>
        </w:rPr>
        <w:t xml:space="preserve">. </w:t>
      </w:r>
      <w:r w:rsidRPr="007A3014">
        <w:rPr>
          <w:rFonts w:ascii="Times New Roman" w:hAnsi="Times New Roman" w:cs="Times New Roman"/>
        </w:rPr>
        <w:t>However, modern markets are increasingly embedded in networks of consumers, technologies, and institutions, which influence how economic value is created and how businesses compete beyond direct transactions (</w:t>
      </w:r>
      <w:proofErr w:type="spellStart"/>
      <w:r w:rsidRPr="007A3014">
        <w:rPr>
          <w:rFonts w:ascii="Times New Roman" w:hAnsi="Times New Roman" w:cs="Times New Roman"/>
        </w:rPr>
        <w:t>Ustyuzhanina</w:t>
      </w:r>
      <w:proofErr w:type="spellEnd"/>
      <w:r w:rsidRPr="007A3014">
        <w:rPr>
          <w:rFonts w:ascii="Times New Roman" w:hAnsi="Times New Roman" w:cs="Times New Roman"/>
        </w:rPr>
        <w:t xml:space="preserve"> et al.).</w:t>
      </w:r>
    </w:p>
    <w:p w14:paraId="5D8368A3" w14:textId="77777777" w:rsidR="007A3014" w:rsidRPr="007A3014" w:rsidRDefault="007A3014" w:rsidP="007A3014">
      <w:pPr>
        <w:spacing w:line="480" w:lineRule="auto"/>
        <w:rPr>
          <w:rFonts w:ascii="Times New Roman" w:hAnsi="Times New Roman" w:cs="Times New Roman"/>
          <w:b/>
          <w:bCs/>
        </w:rPr>
      </w:pPr>
      <w:r w:rsidRPr="007A3014">
        <w:rPr>
          <w:rFonts w:ascii="Times New Roman" w:hAnsi="Times New Roman" w:cs="Times New Roman"/>
          <w:b/>
          <w:bCs/>
        </w:rPr>
        <w:t>The network effects</w:t>
      </w:r>
    </w:p>
    <w:p w14:paraId="15521354" w14:textId="77777777"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In an interconnected economy, the value of a product or service can depend partly on how many other people use it. This is known as the network effect, whereby an increase in the number of users can increase the value of a product or service for potential users (</w:t>
      </w:r>
      <w:proofErr w:type="spellStart"/>
      <w:r w:rsidRPr="007A3014">
        <w:rPr>
          <w:rFonts w:ascii="Times New Roman" w:hAnsi="Times New Roman" w:cs="Times New Roman"/>
        </w:rPr>
        <w:t>Ustyuzhanina</w:t>
      </w:r>
      <w:proofErr w:type="spellEnd"/>
      <w:r w:rsidRPr="007A3014">
        <w:rPr>
          <w:rFonts w:ascii="Times New Roman" w:hAnsi="Times New Roman" w:cs="Times New Roman"/>
        </w:rPr>
        <w:t xml:space="preserve"> et al.).</w:t>
      </w:r>
    </w:p>
    <w:p w14:paraId="08BC3664" w14:textId="77777777"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lastRenderedPageBreak/>
        <w:t>Network effects are strong in digital markets. In a direct network effect, the value of a service increases because users gain more connections. For example, a messaging platform becomes more useful as more people join. Moreover, in an indirect network effect, a larger user base can attract more complementary products and services, further increasing the value of the platform. This creates a self-reinforcing process in which greater participation generates greater value and encourages further participation. Together, these effects explain why networks are becoming crucial in modern economies (</w:t>
      </w:r>
      <w:proofErr w:type="spellStart"/>
      <w:r w:rsidRPr="007A3014">
        <w:rPr>
          <w:rFonts w:ascii="Times New Roman" w:hAnsi="Times New Roman" w:cs="Times New Roman"/>
        </w:rPr>
        <w:t>Ustyuzhanina</w:t>
      </w:r>
      <w:proofErr w:type="spellEnd"/>
      <w:r w:rsidRPr="007A3014">
        <w:rPr>
          <w:rFonts w:ascii="Times New Roman" w:hAnsi="Times New Roman" w:cs="Times New Roman"/>
        </w:rPr>
        <w:t xml:space="preserve"> et al.).</w:t>
      </w:r>
    </w:p>
    <w:p w14:paraId="377F48A2" w14:textId="77777777" w:rsidR="007A3014" w:rsidRPr="007A3014" w:rsidRDefault="007A3014" w:rsidP="007A3014">
      <w:pPr>
        <w:spacing w:line="480" w:lineRule="auto"/>
        <w:rPr>
          <w:rFonts w:ascii="Times New Roman" w:hAnsi="Times New Roman" w:cs="Times New Roman"/>
          <w:b/>
          <w:bCs/>
        </w:rPr>
      </w:pPr>
      <w:r w:rsidRPr="007A3014">
        <w:rPr>
          <w:rFonts w:ascii="Times New Roman" w:hAnsi="Times New Roman" w:cs="Times New Roman"/>
          <w:b/>
          <w:bCs/>
        </w:rPr>
        <w:t>Why networks are increasingly important in modern economies</w:t>
      </w:r>
    </w:p>
    <w:p w14:paraId="2912526F" w14:textId="77777777"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 xml:space="preserve">Market forces influence consumers and businesses through transactions, with price playing a central role in determining supply and demand. However, modern economies are driven by technological innovation, connectivity, and intangible forms of value; hence, market transactions alone cannot explain how businesses capture value (Stošić Mihajlović and </w:t>
      </w:r>
      <w:proofErr w:type="spellStart"/>
      <w:r w:rsidRPr="007A3014">
        <w:rPr>
          <w:rFonts w:ascii="Times New Roman" w:hAnsi="Times New Roman" w:cs="Times New Roman"/>
        </w:rPr>
        <w:t>Trajković</w:t>
      </w:r>
      <w:proofErr w:type="spellEnd"/>
      <w:r w:rsidRPr="007A3014">
        <w:rPr>
          <w:rFonts w:ascii="Times New Roman" w:hAnsi="Times New Roman" w:cs="Times New Roman"/>
        </w:rPr>
        <w:t>).</w:t>
      </w:r>
    </w:p>
    <w:p w14:paraId="3EF12F29" w14:textId="77777777"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Firstly, digital platforms generate strong network effects. Social media, online marketplaces, and digital payment systems can become more valuable with more users. Particularly, more users generate more interactions, increasing the value of the platform and attracting further individuals. This differs from conventional products, whose value does not necessarily increase because more consumers purchase them (</w:t>
      </w:r>
      <w:proofErr w:type="spellStart"/>
      <w:r w:rsidRPr="007A3014">
        <w:rPr>
          <w:rFonts w:ascii="Times New Roman" w:hAnsi="Times New Roman" w:cs="Times New Roman"/>
        </w:rPr>
        <w:t>Ustyuzhanina</w:t>
      </w:r>
      <w:proofErr w:type="spellEnd"/>
      <w:r w:rsidRPr="007A3014">
        <w:rPr>
          <w:rFonts w:ascii="Times New Roman" w:hAnsi="Times New Roman" w:cs="Times New Roman"/>
        </w:rPr>
        <w:t xml:space="preserve"> et al.).</w:t>
      </w:r>
    </w:p>
    <w:p w14:paraId="45AB12A2" w14:textId="34B2BAC7"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 xml:space="preserve">Networks can also strengthen connectivity between economic actors. Modern businesses rely on extensive networks of suppliers, customers, logistics </w:t>
      </w:r>
      <w:r w:rsidR="00F12D7E">
        <w:rPr>
          <w:rFonts w:ascii="Times New Roman" w:hAnsi="Times New Roman" w:cs="Times New Roman"/>
        </w:rPr>
        <w:t>providers</w:t>
      </w:r>
      <w:r w:rsidRPr="007A3014">
        <w:rPr>
          <w:rFonts w:ascii="Times New Roman" w:hAnsi="Times New Roman" w:cs="Times New Roman"/>
        </w:rPr>
        <w:t>, and financial institutions. Digital technologies therefore enable these actors to exchange information and coordinate activities across geographical boundaries. As a result, networks reduce barriers created by distance and facilitate more efficient economic interactions (</w:t>
      </w:r>
      <w:proofErr w:type="spellStart"/>
      <w:r w:rsidRPr="007A3014">
        <w:rPr>
          <w:rFonts w:ascii="Times New Roman" w:hAnsi="Times New Roman" w:cs="Times New Roman"/>
        </w:rPr>
        <w:t>Ustyuzhanina</w:t>
      </w:r>
      <w:proofErr w:type="spellEnd"/>
      <w:r w:rsidRPr="007A3014">
        <w:rPr>
          <w:rFonts w:ascii="Times New Roman" w:hAnsi="Times New Roman" w:cs="Times New Roman"/>
        </w:rPr>
        <w:t xml:space="preserve"> et al.).</w:t>
      </w:r>
    </w:p>
    <w:p w14:paraId="4EF6A96B" w14:textId="77777777"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lastRenderedPageBreak/>
        <w:t>Additionally, networks reinforce the value of intangible assets including reputation and trust. Because consumers rely on reviews and online communities to evaluate products, positive experiences can spread through networks and strengthen reputation. This function is critical because consumers often face information asymmetry: they cannot fully assess the quality of a product before purchase. Thus, recommendations within networks can reduce this information gap by providing signals of product quality, lowering risk and facilitating transactions.</w:t>
      </w:r>
    </w:p>
    <w:p w14:paraId="67CE3C2B" w14:textId="77777777"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 xml:space="preserve">Network effects can also reshape market competition. When the value of a platform increases with its user base, established platforms can accumulate users more easily, creating substantial barriers to entry. This can generate returns </w:t>
      </w:r>
      <w:proofErr w:type="gramStart"/>
      <w:r w:rsidRPr="007A3014">
        <w:rPr>
          <w:rFonts w:ascii="Times New Roman" w:hAnsi="Times New Roman" w:cs="Times New Roman"/>
        </w:rPr>
        <w:t>to</w:t>
      </w:r>
      <w:proofErr w:type="gramEnd"/>
      <w:r w:rsidRPr="007A3014">
        <w:rPr>
          <w:rFonts w:ascii="Times New Roman" w:hAnsi="Times New Roman" w:cs="Times New Roman"/>
        </w:rPr>
        <w:t xml:space="preserve"> scale and lead to highly concentrated markets in which only few platforms capture a disproportionate share of economic value. OECD analysis identifies network effects as a factor that can increase market power by reducing substitution and creating strong barriers to entry in digital markets (</w:t>
      </w:r>
      <w:proofErr w:type="spellStart"/>
      <w:r w:rsidRPr="007A3014">
        <w:rPr>
          <w:rFonts w:ascii="Times New Roman" w:hAnsi="Times New Roman" w:cs="Times New Roman"/>
        </w:rPr>
        <w:t>Organisation</w:t>
      </w:r>
      <w:proofErr w:type="spellEnd"/>
      <w:r w:rsidRPr="007A3014">
        <w:rPr>
          <w:rFonts w:ascii="Times New Roman" w:hAnsi="Times New Roman" w:cs="Times New Roman"/>
        </w:rPr>
        <w:t xml:space="preserve"> for Economic Co-operation and Development). Consequently, competition in network markets is not only about offering a better product at a competitive price, but also about maintaining a large network.</w:t>
      </w:r>
    </w:p>
    <w:p w14:paraId="6DE736B4" w14:textId="77777777"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Overall, modern economies are increasingly shaped by networks, but not to the extent that networks replace markets. Rather, networks progressively determine how value is created within markets, while markets continue to determine how that value is exchanged and allocated. </w:t>
      </w:r>
    </w:p>
    <w:p w14:paraId="5A2A859C" w14:textId="77777777" w:rsidR="007A3014" w:rsidRPr="007A3014" w:rsidRDefault="007A3014" w:rsidP="007A3014">
      <w:pPr>
        <w:spacing w:line="480" w:lineRule="auto"/>
        <w:rPr>
          <w:rFonts w:ascii="Times New Roman" w:hAnsi="Times New Roman" w:cs="Times New Roman"/>
          <w:b/>
          <w:bCs/>
        </w:rPr>
      </w:pPr>
      <w:r w:rsidRPr="007A3014">
        <w:rPr>
          <w:rFonts w:ascii="Times New Roman" w:hAnsi="Times New Roman" w:cs="Times New Roman"/>
          <w:b/>
          <w:bCs/>
        </w:rPr>
        <w:t>2. Human connections in the AI-driven economy</w:t>
      </w:r>
    </w:p>
    <w:p w14:paraId="2C549301" w14:textId="77777777" w:rsidR="007A3014" w:rsidRPr="007A3014" w:rsidRDefault="007A3014" w:rsidP="007A3014">
      <w:pPr>
        <w:spacing w:line="480" w:lineRule="auto"/>
        <w:rPr>
          <w:rFonts w:ascii="Times New Roman" w:hAnsi="Times New Roman" w:cs="Times New Roman"/>
          <w:b/>
          <w:bCs/>
        </w:rPr>
      </w:pPr>
      <w:r w:rsidRPr="007A3014">
        <w:rPr>
          <w:rFonts w:ascii="Times New Roman" w:hAnsi="Times New Roman" w:cs="Times New Roman"/>
          <w:b/>
          <w:bCs/>
        </w:rPr>
        <w:t>2.1. Impacts of artificial intelligence on modern economies</w:t>
      </w:r>
    </w:p>
    <w:p w14:paraId="43986554" w14:textId="77777777"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 xml:space="preserve">AI has become a major driving force in modern economies. At the microeconomic level, AI can improve decision-making through data analysis and recommendation systems, while businesses can use intelligent prediction and automation to optimize operations. Macroeconomically, AI can </w:t>
      </w:r>
      <w:r w:rsidRPr="007A3014">
        <w:rPr>
          <w:rFonts w:ascii="Times New Roman" w:hAnsi="Times New Roman" w:cs="Times New Roman"/>
        </w:rPr>
        <w:lastRenderedPageBreak/>
        <w:t xml:space="preserve">increase productivity, reduce operational costs, and contribute to structural transformation across industries. As a </w:t>
      </w:r>
      <w:proofErr w:type="gramStart"/>
      <w:r w:rsidRPr="007A3014">
        <w:rPr>
          <w:rFonts w:ascii="Times New Roman" w:hAnsi="Times New Roman" w:cs="Times New Roman"/>
        </w:rPr>
        <w:t>General Purpose</w:t>
      </w:r>
      <w:proofErr w:type="gramEnd"/>
      <w:r w:rsidRPr="007A3014">
        <w:rPr>
          <w:rFonts w:ascii="Times New Roman" w:hAnsi="Times New Roman" w:cs="Times New Roman"/>
        </w:rPr>
        <w:t xml:space="preserve"> Technology (GPT), AI can also be applied across numerous sectors, creating new sources of economic growth and occupations such as data science and AI engineering (Wan et al.).</w:t>
      </w:r>
    </w:p>
    <w:p w14:paraId="48742ACC" w14:textId="77777777"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 xml:space="preserve">Nevertheless, the economic impact of AI extends beyond productivity gains because its ability to automate routine tasks can affect the role of human workers. As AI becomes capable of performing various activities, some routine occupations may become redundant, while workers lacking the skills required to transition into emerging occupations may face displacement and income inequality. Harvard economists similarly identify potential </w:t>
      </w:r>
      <w:proofErr w:type="spellStart"/>
      <w:r w:rsidRPr="007A3014">
        <w:rPr>
          <w:rFonts w:ascii="Times New Roman" w:hAnsi="Times New Roman" w:cs="Times New Roman"/>
        </w:rPr>
        <w:t>labour</w:t>
      </w:r>
      <w:proofErr w:type="spellEnd"/>
      <w:r w:rsidRPr="007A3014">
        <w:rPr>
          <w:rFonts w:ascii="Times New Roman" w:hAnsi="Times New Roman" w:cs="Times New Roman"/>
        </w:rPr>
        <w:t>-market disruption, worker displacement, and unequal distribution of productivity gains as possible consequences of AI adoption (Massari). Simultaneously, excessive reliance on algorithmic recommendations can also reduce individuals’ autonomy and diversity in decision-making when decisions rely heavily on historical data (Wan et al.).</w:t>
      </w:r>
    </w:p>
    <w:p w14:paraId="2B9AA170" w14:textId="77777777"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These developments suggest that the rise of AI does not simply increase the economic importance of technology; it also changes the types of human capabilities. When machines become better at processing information and performing routine tasks, human contributions can be more pivotal in areas that require interpersonal connections, understanding, and knowledge that is difficult to codify (“People in the Center”). </w:t>
      </w:r>
    </w:p>
    <w:p w14:paraId="66300A8B" w14:textId="77777777" w:rsidR="007A3014" w:rsidRPr="007A3014" w:rsidRDefault="007A3014" w:rsidP="007A3014">
      <w:pPr>
        <w:spacing w:line="480" w:lineRule="auto"/>
        <w:rPr>
          <w:rFonts w:ascii="Times New Roman" w:hAnsi="Times New Roman" w:cs="Times New Roman"/>
          <w:b/>
          <w:bCs/>
        </w:rPr>
      </w:pPr>
      <w:r w:rsidRPr="007A3014">
        <w:rPr>
          <w:rFonts w:ascii="Times New Roman" w:hAnsi="Times New Roman" w:cs="Times New Roman"/>
          <w:b/>
          <w:bCs/>
        </w:rPr>
        <w:t>2.2. The importance of human connections in an AI-driven economy</w:t>
      </w:r>
    </w:p>
    <w:p w14:paraId="5C1173ED" w14:textId="77777777"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 xml:space="preserve">Although AI can automate a variety of economic activities, technology remains embedded in human relationships and institutions. Hence, human connections remain essential to maximizing the benefits of technological progress. In this context, human connection refers not simply to </w:t>
      </w:r>
      <w:r w:rsidRPr="007A3014">
        <w:rPr>
          <w:rFonts w:ascii="Times New Roman" w:hAnsi="Times New Roman" w:cs="Times New Roman"/>
        </w:rPr>
        <w:lastRenderedPageBreak/>
        <w:t>interpersonal interaction, but to trust, intercultural understanding, and relational knowledge generated through interactions. These forms of relational capital can create economic value by reducing transaction costs, facilitating knowledge transfer, and supporting innovation. </w:t>
      </w:r>
    </w:p>
    <w:p w14:paraId="2499277C" w14:textId="77777777"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AI can facilitate transactions by processing information and automating decision-making, but it cannot eliminate uncertainty in economic exchanges. Thus, human trust is critical in long-term relationships where contracts cannot anticipate every situation. By fostering cooperation and reducing the need for constant monitoring, interpersonal trust can lower transaction costs and make economic exchanges more efficient. According to OECD analysis, drawing on Arrow's work, trust is identified as a mechanism that facilitates mutually beneficial exchange under imperfect information by reducing transaction costs (</w:t>
      </w:r>
      <w:proofErr w:type="spellStart"/>
      <w:r w:rsidRPr="007A3014">
        <w:rPr>
          <w:rFonts w:ascii="Times New Roman" w:hAnsi="Times New Roman" w:cs="Times New Roman"/>
        </w:rPr>
        <w:t>Organisation</w:t>
      </w:r>
      <w:proofErr w:type="spellEnd"/>
      <w:r w:rsidRPr="007A3014">
        <w:rPr>
          <w:rFonts w:ascii="Times New Roman" w:hAnsi="Times New Roman" w:cs="Times New Roman"/>
        </w:rPr>
        <w:t xml:space="preserve"> for Economic Co-operation and Development).</w:t>
      </w:r>
    </w:p>
    <w:p w14:paraId="228C9877" w14:textId="77777777"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 xml:space="preserve">This becomes essential as digitalization enables firms to operate across national borders. While AI can overcome linguistic barriers through translation, it cannot fully account for differences in cultural norms and communication styles. Consequently, intercultural understanding is vital for avoiding misunderstandings in international business relationships. This is economically significant because cultural differences and low levels of trust can impede trade and cross-border exchange. </w:t>
      </w:r>
      <w:proofErr w:type="gramStart"/>
      <w:r w:rsidRPr="007A3014">
        <w:rPr>
          <w:rFonts w:ascii="Times New Roman" w:hAnsi="Times New Roman" w:cs="Times New Roman"/>
        </w:rPr>
        <w:t>In particular, lower</w:t>
      </w:r>
      <w:proofErr w:type="gramEnd"/>
      <w:r w:rsidRPr="007A3014">
        <w:rPr>
          <w:rFonts w:ascii="Times New Roman" w:hAnsi="Times New Roman" w:cs="Times New Roman"/>
        </w:rPr>
        <w:t xml:space="preserve"> levels of bilateral trust are associated with lower levels of trade, portfolio investment, and foreign direct investment (Guiso et al.). </w:t>
      </w:r>
    </w:p>
    <w:p w14:paraId="06C1CD99" w14:textId="77777777"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 xml:space="preserve">Human connections are also valuable since they make way for the exchange of tacit knowledge, which is difficult to systematize or transmit through automated systems. Through discussions, collaboration, and shared experiences, individuals can communicate contextual knowledge and challenge one another's assumptions, thereby generating new ideas. Senker's research regards tacit knowledge as a key component of innovation and argues that such knowledge can be </w:t>
      </w:r>
      <w:r w:rsidRPr="007A3014">
        <w:rPr>
          <w:rFonts w:ascii="Times New Roman" w:hAnsi="Times New Roman" w:cs="Times New Roman"/>
        </w:rPr>
        <w:lastRenderedPageBreak/>
        <w:t>transmitted through personal interaction. In this sense, human interaction can enhance the innovative capacity of AI-enabled firms.</w:t>
      </w:r>
    </w:p>
    <w:p w14:paraId="53F91B2E" w14:textId="77777777" w:rsidR="007A3014" w:rsidRPr="007A3014" w:rsidRDefault="007A3014" w:rsidP="007A3014">
      <w:pPr>
        <w:spacing w:line="480" w:lineRule="auto"/>
        <w:rPr>
          <w:rFonts w:ascii="Times New Roman" w:hAnsi="Times New Roman" w:cs="Times New Roman"/>
          <w:b/>
          <w:bCs/>
        </w:rPr>
      </w:pPr>
      <w:r w:rsidRPr="007A3014">
        <w:rPr>
          <w:rFonts w:ascii="Times New Roman" w:hAnsi="Times New Roman" w:cs="Times New Roman"/>
          <w:b/>
          <w:bCs/>
        </w:rPr>
        <w:t>2.3. Case study</w:t>
      </w:r>
    </w:p>
    <w:p w14:paraId="1694A12F" w14:textId="47734258"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 xml:space="preserve">Klarna's experience illustrates the complementary role of human connections in an AI-driven economy. In 2024, the Swedish fintech company introduced an OpenAI-powered customer-service assistant. Klarna reported that the assistant handled 2.3 million conversations in its first month, equivalent to the workload of around 700 full-time agents (Klarna). However, instead of demonstrating a conflict between technology and human </w:t>
      </w:r>
      <w:proofErr w:type="spellStart"/>
      <w:r w:rsidRPr="007A3014">
        <w:rPr>
          <w:rFonts w:ascii="Times New Roman" w:hAnsi="Times New Roman" w:cs="Times New Roman"/>
        </w:rPr>
        <w:t>labour</w:t>
      </w:r>
      <w:proofErr w:type="spellEnd"/>
      <w:r w:rsidRPr="007A3014">
        <w:rPr>
          <w:rFonts w:ascii="Times New Roman" w:hAnsi="Times New Roman" w:cs="Times New Roman"/>
        </w:rPr>
        <w:t xml:space="preserve">, Klarna illustrates a comparative advantage: </w:t>
      </w:r>
      <w:r w:rsidR="003C5882">
        <w:rPr>
          <w:rFonts w:ascii="Times New Roman" w:hAnsi="Times New Roman" w:cs="Times New Roman"/>
        </w:rPr>
        <w:t xml:space="preserve">while </w:t>
      </w:r>
      <w:r w:rsidRPr="007A3014">
        <w:rPr>
          <w:rFonts w:ascii="Times New Roman" w:hAnsi="Times New Roman" w:cs="Times New Roman"/>
        </w:rPr>
        <w:t>AI is more efficient at processing standardized information, human employees can focus on context-dependent interactions. The case therefore suggests that the economic question is not whether AI will replace humans, but how firms can allocate tasks between AI and humans according to their respective advantages. </w:t>
      </w:r>
    </w:p>
    <w:p w14:paraId="5EF84A02" w14:textId="77777777" w:rsidR="007A3014" w:rsidRPr="007A3014" w:rsidRDefault="007A3014" w:rsidP="007A3014">
      <w:pPr>
        <w:spacing w:line="480" w:lineRule="auto"/>
        <w:rPr>
          <w:rFonts w:ascii="Times New Roman" w:hAnsi="Times New Roman" w:cs="Times New Roman"/>
          <w:b/>
          <w:bCs/>
        </w:rPr>
      </w:pPr>
      <w:r w:rsidRPr="007A3014">
        <w:rPr>
          <w:rFonts w:ascii="Times New Roman" w:hAnsi="Times New Roman" w:cs="Times New Roman"/>
          <w:b/>
          <w:bCs/>
        </w:rPr>
        <w:t>3. Conclusion</w:t>
      </w:r>
    </w:p>
    <w:p w14:paraId="763C28EE" w14:textId="03BBE0A2" w:rsidR="007A3014" w:rsidRPr="007A3014" w:rsidRDefault="007A3014" w:rsidP="007A3014">
      <w:pPr>
        <w:spacing w:line="480" w:lineRule="auto"/>
        <w:rPr>
          <w:rFonts w:ascii="Times New Roman" w:hAnsi="Times New Roman" w:cs="Times New Roman"/>
        </w:rPr>
      </w:pPr>
      <w:r w:rsidRPr="007A3014">
        <w:rPr>
          <w:rFonts w:ascii="Times New Roman" w:hAnsi="Times New Roman" w:cs="Times New Roman"/>
        </w:rPr>
        <w:t>On balance, modern economies remain fundamentally market-based, but networks increasingly shape how value is created, information is exchanged, and competition unfolds within those markets. Hence, networks have become a substantial force in modern economic activity. At the same time, the rise of AI does not make human connections economically irrelevant. Rather, as AI becomes capable of performing information-processing and routine tasks, human capabilities in building trust, understanding cultural contexts, and exchanging tacit knowledge become more valuable. The future of the AI-driven economy therefore lies not in replacing markets with networks or humans with AI, but in leveraging their complementary strengths to create economic value. </w:t>
      </w:r>
    </w:p>
    <w:p w14:paraId="480D8094" w14:textId="77777777" w:rsidR="00B560E5" w:rsidRPr="00B560E5" w:rsidRDefault="00B560E5" w:rsidP="00B560E5">
      <w:pPr>
        <w:spacing w:line="480" w:lineRule="auto"/>
        <w:jc w:val="center"/>
        <w:rPr>
          <w:rFonts w:ascii="Times New Roman" w:hAnsi="Times New Roman" w:cs="Times New Roman"/>
          <w:b/>
          <w:bCs/>
        </w:rPr>
      </w:pPr>
      <w:r>
        <w:rPr>
          <w:rFonts w:ascii="Times New Roman" w:hAnsi="Times New Roman" w:cs="Times New Roman"/>
          <w:b/>
          <w:bCs/>
          <w:sz w:val="30"/>
          <w:szCs w:val="30"/>
        </w:rPr>
        <w:br w:type="page"/>
      </w:r>
      <w:r w:rsidRPr="00B560E5">
        <w:rPr>
          <w:rFonts w:ascii="Times New Roman" w:hAnsi="Times New Roman" w:cs="Times New Roman"/>
          <w:b/>
          <w:bCs/>
        </w:rPr>
        <w:lastRenderedPageBreak/>
        <w:t>Works Cited</w:t>
      </w:r>
    </w:p>
    <w:p w14:paraId="47B1FAFD" w14:textId="77777777" w:rsidR="004937C9" w:rsidRPr="004937C9" w:rsidRDefault="004937C9" w:rsidP="004B7643">
      <w:pPr>
        <w:spacing w:line="480" w:lineRule="auto"/>
        <w:ind w:left="720" w:hanging="720"/>
        <w:rPr>
          <w:rFonts w:ascii="Times New Roman" w:hAnsi="Times New Roman" w:cs="Times New Roman"/>
        </w:rPr>
      </w:pPr>
      <w:r w:rsidRPr="004937C9">
        <w:rPr>
          <w:rFonts w:ascii="Times New Roman" w:hAnsi="Times New Roman" w:cs="Times New Roman"/>
        </w:rPr>
        <w:t xml:space="preserve">“Economic Principles to Keep in Mind.” </w:t>
      </w:r>
      <w:r w:rsidRPr="004937C9">
        <w:rPr>
          <w:rFonts w:ascii="Times New Roman" w:hAnsi="Times New Roman" w:cs="Times New Roman"/>
          <w:i/>
          <w:iCs/>
        </w:rPr>
        <w:t>Federal Reserve Bank of Minneapolis</w:t>
      </w:r>
      <w:r w:rsidRPr="004937C9">
        <w:rPr>
          <w:rFonts w:ascii="Times New Roman" w:hAnsi="Times New Roman" w:cs="Times New Roman"/>
        </w:rPr>
        <w:t>,</w:t>
      </w:r>
      <w:hyperlink r:id="rId4" w:history="1">
        <w:r w:rsidRPr="004937C9">
          <w:rPr>
            <w:rStyle w:val="Hyperlink"/>
            <w:rFonts w:ascii="Times New Roman" w:hAnsi="Times New Roman" w:cs="Times New Roman"/>
          </w:rPr>
          <w:t xml:space="preserve"> https://www.minneapolisfed.org/about-us/community-development-and-engagement/student-essay-contest/economic-principles-to-keep-in-mind</w:t>
        </w:r>
      </w:hyperlink>
      <w:r w:rsidRPr="004937C9">
        <w:rPr>
          <w:rFonts w:ascii="Times New Roman" w:hAnsi="Times New Roman" w:cs="Times New Roman"/>
        </w:rPr>
        <w:t>.</w:t>
      </w:r>
    </w:p>
    <w:p w14:paraId="11F68CC3" w14:textId="77777777" w:rsidR="004937C9" w:rsidRDefault="004937C9" w:rsidP="004B7643">
      <w:pPr>
        <w:spacing w:line="480" w:lineRule="auto"/>
        <w:ind w:left="720" w:hanging="720"/>
        <w:rPr>
          <w:rFonts w:ascii="Times New Roman" w:hAnsi="Times New Roman" w:cs="Times New Roman"/>
          <w:i/>
          <w:iCs/>
        </w:rPr>
      </w:pPr>
      <w:r w:rsidRPr="004937C9">
        <w:rPr>
          <w:rFonts w:ascii="Times New Roman" w:hAnsi="Times New Roman" w:cs="Times New Roman"/>
        </w:rPr>
        <w:t>Guiso, Luigi, Paola Sapienza, and Luigi Zingales.</w:t>
      </w:r>
      <w:r w:rsidRPr="004937C9">
        <w:rPr>
          <w:rFonts w:ascii="Times New Roman" w:hAnsi="Times New Roman" w:cs="Times New Roman"/>
          <w:i/>
          <w:iCs/>
        </w:rPr>
        <w:t xml:space="preserve"> </w:t>
      </w:r>
      <w:r w:rsidRPr="004937C9">
        <w:rPr>
          <w:rFonts w:ascii="Times New Roman" w:hAnsi="Times New Roman" w:cs="Times New Roman"/>
        </w:rPr>
        <w:t xml:space="preserve">“Cultural Biases in Economic Exchange?” </w:t>
      </w:r>
      <w:r w:rsidRPr="004937C9">
        <w:rPr>
          <w:rFonts w:ascii="Times New Roman" w:hAnsi="Times New Roman" w:cs="Times New Roman"/>
          <w:i/>
          <w:iCs/>
        </w:rPr>
        <w:t xml:space="preserve">The Quarterly Journal of Economics, </w:t>
      </w:r>
      <w:r w:rsidRPr="004937C9">
        <w:rPr>
          <w:rFonts w:ascii="Times New Roman" w:hAnsi="Times New Roman" w:cs="Times New Roman"/>
        </w:rPr>
        <w:t>vol. 124, no. 3, 2009, pp. 1095–1133.</w:t>
      </w:r>
      <w:hyperlink r:id="rId5" w:history="1">
        <w:r w:rsidRPr="004937C9">
          <w:rPr>
            <w:rStyle w:val="Hyperlink"/>
            <w:rFonts w:ascii="Times New Roman" w:hAnsi="Times New Roman" w:cs="Times New Roman"/>
          </w:rPr>
          <w:t xml:space="preserve"> </w:t>
        </w:r>
        <w:r w:rsidRPr="004937C9">
          <w:rPr>
            <w:rStyle w:val="Hyperlink"/>
            <w:rFonts w:ascii="Times New Roman" w:hAnsi="Times New Roman" w:cs="Times New Roman"/>
            <w:i/>
            <w:iCs/>
          </w:rPr>
          <w:t>https://doi.org/10.1162/qjec.2009.124.3.1095</w:t>
        </w:r>
      </w:hyperlink>
      <w:r w:rsidRPr="004937C9">
        <w:rPr>
          <w:rFonts w:ascii="Times New Roman" w:hAnsi="Times New Roman" w:cs="Times New Roman"/>
          <w:i/>
          <w:iCs/>
        </w:rPr>
        <w:t>.</w:t>
      </w:r>
    </w:p>
    <w:p w14:paraId="27DFB1EC" w14:textId="2995D0C0" w:rsidR="004B7643" w:rsidRPr="004937C9" w:rsidRDefault="004B7643" w:rsidP="004B7643">
      <w:pPr>
        <w:spacing w:line="480" w:lineRule="auto"/>
        <w:ind w:left="720" w:hanging="720"/>
        <w:rPr>
          <w:rFonts w:ascii="Times New Roman" w:hAnsi="Times New Roman" w:cs="Times New Roman"/>
        </w:rPr>
      </w:pPr>
      <w:r w:rsidRPr="004937C9">
        <w:rPr>
          <w:rFonts w:ascii="Times New Roman" w:hAnsi="Times New Roman" w:cs="Times New Roman"/>
        </w:rPr>
        <w:t>Klarna.</w:t>
      </w:r>
      <w:r w:rsidRPr="004937C9">
        <w:rPr>
          <w:rFonts w:ascii="Times New Roman" w:hAnsi="Times New Roman" w:cs="Times New Roman"/>
          <w:i/>
          <w:iCs/>
        </w:rPr>
        <w:t xml:space="preserve"> </w:t>
      </w:r>
      <w:r w:rsidRPr="004937C9">
        <w:rPr>
          <w:rFonts w:ascii="Times New Roman" w:hAnsi="Times New Roman" w:cs="Times New Roman"/>
        </w:rPr>
        <w:t>“Klarna AI Assistant Handles Two-Thirds of Customer Service Chats in Its First Month.”</w:t>
      </w:r>
      <w:r w:rsidRPr="004937C9">
        <w:rPr>
          <w:rFonts w:ascii="Times New Roman" w:hAnsi="Times New Roman" w:cs="Times New Roman"/>
          <w:i/>
          <w:iCs/>
        </w:rPr>
        <w:t xml:space="preserve"> Klarna, </w:t>
      </w:r>
      <w:r w:rsidRPr="004937C9">
        <w:rPr>
          <w:rFonts w:ascii="Times New Roman" w:hAnsi="Times New Roman" w:cs="Times New Roman"/>
        </w:rPr>
        <w:t xml:space="preserve">27 Feb. 2024, </w:t>
      </w:r>
      <w:hyperlink r:id="rId6" w:history="1">
        <w:r w:rsidRPr="004937C9">
          <w:rPr>
            <w:rStyle w:val="Hyperlink"/>
            <w:rFonts w:ascii="Times New Roman" w:hAnsi="Times New Roman" w:cs="Times New Roman"/>
            <w:i/>
            <w:iCs/>
          </w:rPr>
          <w:t>https://www.klarna.com/uk/blog/klarna-ai-assistant-handles-two-thirds-of-customer-service-chats-in-its-first-month/.</w:t>
        </w:r>
      </w:hyperlink>
    </w:p>
    <w:p w14:paraId="3A82C7F1" w14:textId="77777777" w:rsidR="004937C9" w:rsidRPr="004937C9" w:rsidRDefault="004937C9" w:rsidP="004B7643">
      <w:pPr>
        <w:spacing w:line="480" w:lineRule="auto"/>
        <w:ind w:left="720" w:hanging="720"/>
        <w:rPr>
          <w:rFonts w:ascii="Times New Roman" w:hAnsi="Times New Roman" w:cs="Times New Roman"/>
        </w:rPr>
      </w:pPr>
      <w:r w:rsidRPr="004937C9">
        <w:rPr>
          <w:rFonts w:ascii="Times New Roman" w:hAnsi="Times New Roman" w:cs="Times New Roman"/>
        </w:rPr>
        <w:t>Massari, Paul.</w:t>
      </w:r>
      <w:r w:rsidRPr="004937C9">
        <w:rPr>
          <w:rFonts w:ascii="Times New Roman" w:hAnsi="Times New Roman" w:cs="Times New Roman"/>
          <w:i/>
          <w:iCs/>
        </w:rPr>
        <w:t xml:space="preserve"> </w:t>
      </w:r>
      <w:r w:rsidRPr="004937C9">
        <w:rPr>
          <w:rFonts w:ascii="Times New Roman" w:hAnsi="Times New Roman" w:cs="Times New Roman"/>
        </w:rPr>
        <w:t>“How AI Might Impact the Economy—and What Government Could Do About It.”</w:t>
      </w:r>
      <w:r w:rsidRPr="004937C9">
        <w:rPr>
          <w:rFonts w:ascii="Times New Roman" w:hAnsi="Times New Roman" w:cs="Times New Roman"/>
          <w:i/>
          <w:iCs/>
        </w:rPr>
        <w:t xml:space="preserve"> The Harvard Kenneth C. Griffin Graduate School of Arts and Sciences, </w:t>
      </w:r>
      <w:r w:rsidRPr="004937C9">
        <w:rPr>
          <w:rFonts w:ascii="Times New Roman" w:hAnsi="Times New Roman" w:cs="Times New Roman"/>
        </w:rPr>
        <w:t>Harvard University, 24 July 2026,</w:t>
      </w:r>
      <w:hyperlink r:id="rId7" w:history="1">
        <w:r w:rsidRPr="004937C9">
          <w:rPr>
            <w:rStyle w:val="Hyperlink"/>
            <w:rFonts w:ascii="Times New Roman" w:hAnsi="Times New Roman" w:cs="Times New Roman"/>
          </w:rPr>
          <w:t xml:space="preserve"> </w:t>
        </w:r>
        <w:r w:rsidRPr="004937C9">
          <w:rPr>
            <w:rStyle w:val="Hyperlink"/>
            <w:rFonts w:ascii="Times New Roman" w:hAnsi="Times New Roman" w:cs="Times New Roman"/>
            <w:i/>
            <w:iCs/>
          </w:rPr>
          <w:t>https://gsas.harvard.edu/news/how-ai-might-impact-economy-and-what-government-could-do-about-it</w:t>
        </w:r>
      </w:hyperlink>
      <w:r w:rsidRPr="004937C9">
        <w:rPr>
          <w:rFonts w:ascii="Times New Roman" w:hAnsi="Times New Roman" w:cs="Times New Roman"/>
          <w:i/>
          <w:iCs/>
        </w:rPr>
        <w:t>.</w:t>
      </w:r>
    </w:p>
    <w:p w14:paraId="7D7FDC2A" w14:textId="77777777" w:rsidR="004937C9" w:rsidRPr="004937C9" w:rsidRDefault="004937C9" w:rsidP="004B7643">
      <w:pPr>
        <w:spacing w:line="480" w:lineRule="auto"/>
        <w:ind w:left="720" w:hanging="720"/>
        <w:rPr>
          <w:rFonts w:ascii="Times New Roman" w:hAnsi="Times New Roman" w:cs="Times New Roman"/>
        </w:rPr>
      </w:pPr>
      <w:proofErr w:type="spellStart"/>
      <w:r w:rsidRPr="004937C9">
        <w:rPr>
          <w:rFonts w:ascii="Times New Roman" w:hAnsi="Times New Roman" w:cs="Times New Roman"/>
        </w:rPr>
        <w:t>Organisation</w:t>
      </w:r>
      <w:proofErr w:type="spellEnd"/>
      <w:r w:rsidRPr="004937C9">
        <w:rPr>
          <w:rFonts w:ascii="Times New Roman" w:hAnsi="Times New Roman" w:cs="Times New Roman"/>
        </w:rPr>
        <w:t xml:space="preserve"> for Economic Co-operation and Development.</w:t>
      </w:r>
      <w:r w:rsidRPr="004937C9">
        <w:rPr>
          <w:rFonts w:ascii="Times New Roman" w:hAnsi="Times New Roman" w:cs="Times New Roman"/>
          <w:i/>
          <w:iCs/>
        </w:rPr>
        <w:t xml:space="preserve"> </w:t>
      </w:r>
      <w:r w:rsidRPr="004937C9">
        <w:rPr>
          <w:rFonts w:ascii="Times New Roman" w:hAnsi="Times New Roman" w:cs="Times New Roman"/>
        </w:rPr>
        <w:t>“Trust and Social Capital.”</w:t>
      </w:r>
      <w:r w:rsidRPr="004937C9">
        <w:rPr>
          <w:rFonts w:ascii="Times New Roman" w:hAnsi="Times New Roman" w:cs="Times New Roman"/>
          <w:i/>
          <w:iCs/>
        </w:rPr>
        <w:t xml:space="preserve"> For Good Measure: Advancing Research on Well-being and Policies, OECD Publishing,</w:t>
      </w:r>
      <w:r w:rsidRPr="004937C9">
        <w:rPr>
          <w:rFonts w:ascii="Times New Roman" w:hAnsi="Times New Roman" w:cs="Times New Roman"/>
        </w:rPr>
        <w:t xml:space="preserve"> 2018,</w:t>
      </w:r>
      <w:hyperlink r:id="rId8" w:history="1">
        <w:r w:rsidRPr="004937C9">
          <w:rPr>
            <w:rStyle w:val="Hyperlink"/>
            <w:rFonts w:ascii="Times New Roman" w:hAnsi="Times New Roman" w:cs="Times New Roman"/>
            <w:i/>
            <w:iCs/>
          </w:rPr>
          <w:t xml:space="preserve"> https://www.oecd.org/en/publications/for-good-measure_9789264307278-en/full-report/component-13.html</w:t>
        </w:r>
      </w:hyperlink>
      <w:r w:rsidRPr="004937C9">
        <w:rPr>
          <w:rFonts w:ascii="Times New Roman" w:hAnsi="Times New Roman" w:cs="Times New Roman"/>
          <w:i/>
          <w:iCs/>
        </w:rPr>
        <w:t>.</w:t>
      </w:r>
    </w:p>
    <w:p w14:paraId="2D2E3AFC" w14:textId="77777777" w:rsidR="004937C9" w:rsidRDefault="004937C9" w:rsidP="004B7643">
      <w:pPr>
        <w:spacing w:line="480" w:lineRule="auto"/>
        <w:ind w:left="720" w:hanging="720"/>
        <w:rPr>
          <w:rFonts w:ascii="Times New Roman" w:hAnsi="Times New Roman" w:cs="Times New Roman"/>
          <w:i/>
          <w:iCs/>
        </w:rPr>
      </w:pPr>
      <w:r w:rsidRPr="004937C9">
        <w:rPr>
          <w:rFonts w:ascii="Times New Roman" w:hAnsi="Times New Roman" w:cs="Times New Roman"/>
        </w:rPr>
        <w:t>“People in the Center.”</w:t>
      </w:r>
      <w:r w:rsidRPr="004937C9">
        <w:rPr>
          <w:rFonts w:ascii="Times New Roman" w:hAnsi="Times New Roman" w:cs="Times New Roman"/>
          <w:i/>
          <w:iCs/>
        </w:rPr>
        <w:t xml:space="preserve"> </w:t>
      </w:r>
      <w:proofErr w:type="spellStart"/>
      <w:r w:rsidRPr="004937C9">
        <w:rPr>
          <w:rFonts w:ascii="Times New Roman" w:hAnsi="Times New Roman" w:cs="Times New Roman"/>
          <w:i/>
          <w:iCs/>
        </w:rPr>
        <w:t>Xpert.Digital</w:t>
      </w:r>
      <w:proofErr w:type="spellEnd"/>
      <w:r w:rsidRPr="004937C9">
        <w:rPr>
          <w:rFonts w:ascii="Times New Roman" w:hAnsi="Times New Roman" w:cs="Times New Roman"/>
          <w:i/>
          <w:iCs/>
        </w:rPr>
        <w:t>,</w:t>
      </w:r>
      <w:hyperlink r:id="rId9" w:history="1">
        <w:r w:rsidRPr="004937C9">
          <w:rPr>
            <w:rStyle w:val="Hyperlink"/>
            <w:rFonts w:ascii="Times New Roman" w:hAnsi="Times New Roman" w:cs="Times New Roman"/>
            <w:i/>
            <w:iCs/>
          </w:rPr>
          <w:t xml:space="preserve"> https://xpert.digital/en/people-in-the-center/</w:t>
        </w:r>
      </w:hyperlink>
      <w:r w:rsidRPr="004937C9">
        <w:rPr>
          <w:rFonts w:ascii="Times New Roman" w:hAnsi="Times New Roman" w:cs="Times New Roman"/>
          <w:i/>
          <w:iCs/>
        </w:rPr>
        <w:t>.</w:t>
      </w:r>
    </w:p>
    <w:p w14:paraId="1865064F" w14:textId="77777777" w:rsidR="004B7643" w:rsidRDefault="004937C9" w:rsidP="004B7643">
      <w:pPr>
        <w:spacing w:line="480" w:lineRule="auto"/>
        <w:ind w:left="720" w:hanging="720"/>
        <w:rPr>
          <w:rFonts w:ascii="Times New Roman" w:hAnsi="Times New Roman" w:cs="Times New Roman"/>
          <w:i/>
          <w:iCs/>
        </w:rPr>
      </w:pPr>
      <w:r w:rsidRPr="004937C9">
        <w:rPr>
          <w:rFonts w:ascii="Times New Roman" w:hAnsi="Times New Roman" w:cs="Times New Roman"/>
        </w:rPr>
        <w:t>Senker, Jacqueline.</w:t>
      </w:r>
      <w:r w:rsidRPr="004937C9">
        <w:rPr>
          <w:rFonts w:ascii="Times New Roman" w:hAnsi="Times New Roman" w:cs="Times New Roman"/>
          <w:i/>
          <w:iCs/>
        </w:rPr>
        <w:t xml:space="preserve"> </w:t>
      </w:r>
      <w:r w:rsidRPr="004937C9">
        <w:rPr>
          <w:rFonts w:ascii="Times New Roman" w:hAnsi="Times New Roman" w:cs="Times New Roman"/>
        </w:rPr>
        <w:t>“The Contribution of Tacit Knowledge to Innovation.”</w:t>
      </w:r>
      <w:r w:rsidRPr="004937C9">
        <w:rPr>
          <w:rFonts w:ascii="Times New Roman" w:hAnsi="Times New Roman" w:cs="Times New Roman"/>
          <w:i/>
          <w:iCs/>
        </w:rPr>
        <w:t xml:space="preserve"> AI &amp; Society, </w:t>
      </w:r>
      <w:r w:rsidRPr="004937C9">
        <w:rPr>
          <w:rFonts w:ascii="Times New Roman" w:hAnsi="Times New Roman" w:cs="Times New Roman"/>
        </w:rPr>
        <w:t>vol. 7, 1993, pp. 208–224.</w:t>
      </w:r>
      <w:hyperlink r:id="rId10" w:history="1">
        <w:r w:rsidRPr="004937C9">
          <w:rPr>
            <w:rStyle w:val="Hyperlink"/>
            <w:rFonts w:ascii="Times New Roman" w:hAnsi="Times New Roman" w:cs="Times New Roman"/>
            <w:i/>
            <w:iCs/>
          </w:rPr>
          <w:t xml:space="preserve"> https://doi.org/10.1007/BF01901817</w:t>
        </w:r>
      </w:hyperlink>
      <w:r w:rsidRPr="004937C9">
        <w:rPr>
          <w:rFonts w:ascii="Times New Roman" w:hAnsi="Times New Roman" w:cs="Times New Roman"/>
          <w:i/>
          <w:iCs/>
        </w:rPr>
        <w:t>.</w:t>
      </w:r>
    </w:p>
    <w:p w14:paraId="51092744" w14:textId="5C0073BD" w:rsidR="004B7643" w:rsidRPr="004B7643" w:rsidRDefault="004B7643" w:rsidP="004B7643">
      <w:pPr>
        <w:spacing w:line="480" w:lineRule="auto"/>
        <w:ind w:left="720" w:hanging="720"/>
        <w:rPr>
          <w:rFonts w:ascii="Times New Roman" w:hAnsi="Times New Roman" w:cs="Times New Roman"/>
          <w:i/>
          <w:iCs/>
        </w:rPr>
      </w:pPr>
      <w:r w:rsidRPr="004937C9">
        <w:rPr>
          <w:rFonts w:ascii="Times New Roman" w:hAnsi="Times New Roman" w:cs="Times New Roman"/>
        </w:rPr>
        <w:lastRenderedPageBreak/>
        <w:t>Stošić Mihajlović, Ljiljana, and Svetlana Trajković.</w:t>
      </w:r>
      <w:r w:rsidRPr="004937C9">
        <w:rPr>
          <w:rFonts w:ascii="Times New Roman" w:hAnsi="Times New Roman" w:cs="Times New Roman"/>
          <w:i/>
          <w:iCs/>
        </w:rPr>
        <w:t xml:space="preserve"> </w:t>
      </w:r>
      <w:r w:rsidRPr="004937C9">
        <w:rPr>
          <w:rFonts w:ascii="Times New Roman" w:hAnsi="Times New Roman" w:cs="Times New Roman"/>
        </w:rPr>
        <w:t>“Modern Economy: Features and Developments.”</w:t>
      </w:r>
      <w:r w:rsidRPr="004937C9">
        <w:rPr>
          <w:rFonts w:ascii="Times New Roman" w:hAnsi="Times New Roman" w:cs="Times New Roman"/>
          <w:i/>
          <w:iCs/>
        </w:rPr>
        <w:t xml:space="preserve"> Journal of Process Management – New Technologies, International, </w:t>
      </w:r>
      <w:r w:rsidRPr="004937C9">
        <w:rPr>
          <w:rFonts w:ascii="Times New Roman" w:hAnsi="Times New Roman" w:cs="Times New Roman"/>
        </w:rPr>
        <w:t xml:space="preserve">vol. 4, no. 2, 2016. </w:t>
      </w:r>
      <w:r w:rsidRPr="004937C9">
        <w:rPr>
          <w:rFonts w:ascii="Times New Roman" w:hAnsi="Times New Roman" w:cs="Times New Roman"/>
          <w:i/>
          <w:iCs/>
        </w:rPr>
        <w:t>ResearchGate,</w:t>
      </w:r>
      <w:hyperlink r:id="rId11" w:history="1">
        <w:r w:rsidRPr="004937C9">
          <w:rPr>
            <w:rStyle w:val="Hyperlink"/>
            <w:rFonts w:ascii="Times New Roman" w:hAnsi="Times New Roman" w:cs="Times New Roman"/>
            <w:i/>
            <w:iCs/>
          </w:rPr>
          <w:t xml:space="preserve"> https://www.researchgate.net/publication/302058121_Modern_economy_Features_and_developments</w:t>
        </w:r>
      </w:hyperlink>
      <w:r w:rsidRPr="004937C9">
        <w:rPr>
          <w:rFonts w:ascii="Times New Roman" w:hAnsi="Times New Roman" w:cs="Times New Roman"/>
          <w:i/>
          <w:iCs/>
        </w:rPr>
        <w:t>.</w:t>
      </w:r>
    </w:p>
    <w:p w14:paraId="5C0D6720" w14:textId="77777777" w:rsidR="004937C9" w:rsidRPr="004937C9" w:rsidRDefault="004937C9" w:rsidP="004B7643">
      <w:pPr>
        <w:spacing w:line="480" w:lineRule="auto"/>
        <w:ind w:left="720" w:hanging="720"/>
        <w:rPr>
          <w:rFonts w:ascii="Times New Roman" w:hAnsi="Times New Roman" w:cs="Times New Roman"/>
        </w:rPr>
      </w:pPr>
      <w:proofErr w:type="spellStart"/>
      <w:r w:rsidRPr="004937C9">
        <w:rPr>
          <w:rFonts w:ascii="Times New Roman" w:hAnsi="Times New Roman" w:cs="Times New Roman"/>
        </w:rPr>
        <w:t>Ustyuzhanina</w:t>
      </w:r>
      <w:proofErr w:type="spellEnd"/>
      <w:r w:rsidRPr="004937C9">
        <w:rPr>
          <w:rFonts w:ascii="Times New Roman" w:hAnsi="Times New Roman" w:cs="Times New Roman"/>
        </w:rPr>
        <w:t>, Elena, Sergey Evsukov, and Irina Komarova.</w:t>
      </w:r>
      <w:r w:rsidRPr="004937C9">
        <w:rPr>
          <w:rFonts w:ascii="Times New Roman" w:hAnsi="Times New Roman" w:cs="Times New Roman"/>
          <w:i/>
          <w:iCs/>
        </w:rPr>
        <w:t xml:space="preserve"> </w:t>
      </w:r>
      <w:r w:rsidRPr="004937C9">
        <w:rPr>
          <w:rFonts w:ascii="Times New Roman" w:hAnsi="Times New Roman" w:cs="Times New Roman"/>
        </w:rPr>
        <w:t>“Network Economy as a New Economic System.”</w:t>
      </w:r>
      <w:r w:rsidRPr="004937C9">
        <w:rPr>
          <w:rFonts w:ascii="Times New Roman" w:hAnsi="Times New Roman" w:cs="Times New Roman"/>
          <w:i/>
          <w:iCs/>
        </w:rPr>
        <w:t xml:space="preserve"> European Research Studies Journal, </w:t>
      </w:r>
      <w:r w:rsidRPr="004937C9">
        <w:rPr>
          <w:rFonts w:ascii="Times New Roman" w:hAnsi="Times New Roman" w:cs="Times New Roman"/>
        </w:rPr>
        <w:t xml:space="preserve">vol. 21, no. 3, 2018, pp. 77–89. </w:t>
      </w:r>
      <w:r w:rsidRPr="004937C9">
        <w:rPr>
          <w:rFonts w:ascii="Times New Roman" w:hAnsi="Times New Roman" w:cs="Times New Roman"/>
          <w:i/>
          <w:iCs/>
        </w:rPr>
        <w:t>ResearchGate,</w:t>
      </w:r>
      <w:hyperlink r:id="rId12" w:history="1">
        <w:r w:rsidRPr="004937C9">
          <w:rPr>
            <w:rStyle w:val="Hyperlink"/>
            <w:rFonts w:ascii="Times New Roman" w:hAnsi="Times New Roman" w:cs="Times New Roman"/>
            <w:i/>
            <w:iCs/>
          </w:rPr>
          <w:t xml:space="preserve"> https://www.researchgate.net/publication/328131304_Network_Economy_as_a_New_Economic_System</w:t>
        </w:r>
      </w:hyperlink>
      <w:r w:rsidRPr="004937C9">
        <w:rPr>
          <w:rFonts w:ascii="Times New Roman" w:hAnsi="Times New Roman" w:cs="Times New Roman"/>
          <w:i/>
          <w:iCs/>
        </w:rPr>
        <w:t>.</w:t>
      </w:r>
    </w:p>
    <w:p w14:paraId="093A0E38" w14:textId="77777777" w:rsidR="004937C9" w:rsidRPr="004937C9" w:rsidRDefault="004937C9" w:rsidP="004B7643">
      <w:pPr>
        <w:spacing w:line="480" w:lineRule="auto"/>
        <w:ind w:left="720" w:hanging="720"/>
        <w:rPr>
          <w:rFonts w:ascii="Times New Roman" w:hAnsi="Times New Roman" w:cs="Times New Roman"/>
        </w:rPr>
      </w:pPr>
      <w:r w:rsidRPr="004937C9">
        <w:rPr>
          <w:rFonts w:ascii="Times New Roman" w:hAnsi="Times New Roman" w:cs="Times New Roman"/>
        </w:rPr>
        <w:t xml:space="preserve">Wan, </w:t>
      </w:r>
      <w:proofErr w:type="spellStart"/>
      <w:r w:rsidRPr="004937C9">
        <w:rPr>
          <w:rFonts w:ascii="Times New Roman" w:hAnsi="Times New Roman" w:cs="Times New Roman"/>
        </w:rPr>
        <w:t>Yingliang</w:t>
      </w:r>
      <w:proofErr w:type="spellEnd"/>
      <w:r w:rsidRPr="004937C9">
        <w:rPr>
          <w:rFonts w:ascii="Times New Roman" w:hAnsi="Times New Roman" w:cs="Times New Roman"/>
        </w:rPr>
        <w:t xml:space="preserve">, Hong Tao, Yiheng Zhao, and </w:t>
      </w:r>
      <w:proofErr w:type="spellStart"/>
      <w:r w:rsidRPr="004937C9">
        <w:rPr>
          <w:rFonts w:ascii="Times New Roman" w:hAnsi="Times New Roman" w:cs="Times New Roman"/>
        </w:rPr>
        <w:t>Liqian</w:t>
      </w:r>
      <w:proofErr w:type="spellEnd"/>
      <w:r w:rsidRPr="004937C9">
        <w:rPr>
          <w:rFonts w:ascii="Times New Roman" w:hAnsi="Times New Roman" w:cs="Times New Roman"/>
        </w:rPr>
        <w:t xml:space="preserve"> Huang.</w:t>
      </w:r>
      <w:r w:rsidRPr="004937C9">
        <w:rPr>
          <w:rFonts w:ascii="Times New Roman" w:hAnsi="Times New Roman" w:cs="Times New Roman"/>
          <w:i/>
          <w:iCs/>
        </w:rPr>
        <w:t xml:space="preserve"> </w:t>
      </w:r>
      <w:r w:rsidRPr="004937C9">
        <w:rPr>
          <w:rFonts w:ascii="Times New Roman" w:hAnsi="Times New Roman" w:cs="Times New Roman"/>
        </w:rPr>
        <w:t xml:space="preserve">“The Economic Impact of Artificial Intelligence as a </w:t>
      </w:r>
      <w:proofErr w:type="gramStart"/>
      <w:r w:rsidRPr="004937C9">
        <w:rPr>
          <w:rFonts w:ascii="Times New Roman" w:hAnsi="Times New Roman" w:cs="Times New Roman"/>
        </w:rPr>
        <w:t>General Purpose</w:t>
      </w:r>
      <w:proofErr w:type="gramEnd"/>
      <w:r w:rsidRPr="004937C9">
        <w:rPr>
          <w:rFonts w:ascii="Times New Roman" w:hAnsi="Times New Roman" w:cs="Times New Roman"/>
        </w:rPr>
        <w:t xml:space="preserve"> Technology and Its Innovations in Economic Research.”</w:t>
      </w:r>
      <w:r w:rsidRPr="004937C9">
        <w:rPr>
          <w:rFonts w:ascii="Times New Roman" w:hAnsi="Times New Roman" w:cs="Times New Roman"/>
          <w:i/>
          <w:iCs/>
        </w:rPr>
        <w:t xml:space="preserve"> International Journal of Computer Science and Information Technology, </w:t>
      </w:r>
      <w:r w:rsidRPr="004937C9">
        <w:rPr>
          <w:rFonts w:ascii="Times New Roman" w:hAnsi="Times New Roman" w:cs="Times New Roman"/>
        </w:rPr>
        <w:t>vol. 5, no. 1, 2025.</w:t>
      </w:r>
      <w:r w:rsidRPr="004937C9">
        <w:rPr>
          <w:rFonts w:ascii="Times New Roman" w:hAnsi="Times New Roman" w:cs="Times New Roman"/>
          <w:i/>
          <w:iCs/>
        </w:rPr>
        <w:t xml:space="preserve"> ResearchGate,</w:t>
      </w:r>
      <w:hyperlink r:id="rId13" w:history="1">
        <w:r w:rsidRPr="004937C9">
          <w:rPr>
            <w:rStyle w:val="Hyperlink"/>
            <w:rFonts w:ascii="Times New Roman" w:hAnsi="Times New Roman" w:cs="Times New Roman"/>
            <w:i/>
            <w:iCs/>
          </w:rPr>
          <w:t xml:space="preserve"> https://www.researchgate.net/publication/389181214_The_Economic_Impact_of_Artificial_Intelligence_as_a_General_Purpose_Technology_and_Its_Innovations_in_Economic_Research</w:t>
        </w:r>
      </w:hyperlink>
      <w:r w:rsidRPr="004937C9">
        <w:rPr>
          <w:rFonts w:ascii="Times New Roman" w:hAnsi="Times New Roman" w:cs="Times New Roman"/>
          <w:i/>
          <w:iCs/>
        </w:rPr>
        <w:t>.</w:t>
      </w:r>
    </w:p>
    <w:p w14:paraId="5D915D6B" w14:textId="4A21E248" w:rsidR="00B560E5" w:rsidRPr="00B560E5" w:rsidRDefault="00B560E5" w:rsidP="00B560E5">
      <w:pPr>
        <w:rPr>
          <w:rFonts w:ascii="Times New Roman" w:hAnsi="Times New Roman" w:cs="Times New Roman"/>
          <w:b/>
          <w:bCs/>
          <w:sz w:val="30"/>
          <w:szCs w:val="30"/>
        </w:rPr>
      </w:pPr>
    </w:p>
    <w:sectPr w:rsidR="00B560E5" w:rsidRPr="00B560E5" w:rsidSect="00B560E5">
      <w:pgSz w:w="12240" w:h="15840" w:code="1"/>
      <w:pgMar w:top="1440" w:right="1440" w:bottom="1440" w:left="1440" w:header="720" w:footer="720" w:gutter="0"/>
      <w:cols w:space="720"/>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F14"/>
    <w:rsid w:val="000C0AB3"/>
    <w:rsid w:val="003C5882"/>
    <w:rsid w:val="004937C9"/>
    <w:rsid w:val="004A7968"/>
    <w:rsid w:val="004B13F4"/>
    <w:rsid w:val="004B7643"/>
    <w:rsid w:val="005224CA"/>
    <w:rsid w:val="00564518"/>
    <w:rsid w:val="005E32C9"/>
    <w:rsid w:val="00686043"/>
    <w:rsid w:val="007A3014"/>
    <w:rsid w:val="008D65E8"/>
    <w:rsid w:val="00915BC2"/>
    <w:rsid w:val="009F710B"/>
    <w:rsid w:val="00A12292"/>
    <w:rsid w:val="00A66C21"/>
    <w:rsid w:val="00A67C38"/>
    <w:rsid w:val="00A8720D"/>
    <w:rsid w:val="00AA6F56"/>
    <w:rsid w:val="00B14309"/>
    <w:rsid w:val="00B560E5"/>
    <w:rsid w:val="00BE6F14"/>
    <w:rsid w:val="00CB57BD"/>
    <w:rsid w:val="00E567AF"/>
    <w:rsid w:val="00F12D7E"/>
    <w:rsid w:val="00F279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A8E6C"/>
  <w15:chartTrackingRefBased/>
  <w15:docId w15:val="{6CC040DA-6E0B-4ABD-B0AF-471B1944F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6F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E6F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6F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6F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6F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6F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6F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6F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6F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F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E6F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6F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6F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6F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6F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6F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6F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6F14"/>
    <w:rPr>
      <w:rFonts w:eastAsiaTheme="majorEastAsia" w:cstheme="majorBidi"/>
      <w:color w:val="272727" w:themeColor="text1" w:themeTint="D8"/>
    </w:rPr>
  </w:style>
  <w:style w:type="paragraph" w:styleId="Title">
    <w:name w:val="Title"/>
    <w:basedOn w:val="Normal"/>
    <w:next w:val="Normal"/>
    <w:link w:val="TitleChar"/>
    <w:uiPriority w:val="10"/>
    <w:qFormat/>
    <w:rsid w:val="00BE6F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6F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6F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F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6F14"/>
    <w:pPr>
      <w:spacing w:before="160"/>
      <w:jc w:val="center"/>
    </w:pPr>
    <w:rPr>
      <w:i/>
      <w:iCs/>
      <w:color w:val="404040" w:themeColor="text1" w:themeTint="BF"/>
    </w:rPr>
  </w:style>
  <w:style w:type="character" w:customStyle="1" w:styleId="QuoteChar">
    <w:name w:val="Quote Char"/>
    <w:basedOn w:val="DefaultParagraphFont"/>
    <w:link w:val="Quote"/>
    <w:uiPriority w:val="29"/>
    <w:rsid w:val="00BE6F14"/>
    <w:rPr>
      <w:i/>
      <w:iCs/>
      <w:color w:val="404040" w:themeColor="text1" w:themeTint="BF"/>
    </w:rPr>
  </w:style>
  <w:style w:type="paragraph" w:styleId="ListParagraph">
    <w:name w:val="List Paragraph"/>
    <w:basedOn w:val="Normal"/>
    <w:uiPriority w:val="34"/>
    <w:qFormat/>
    <w:rsid w:val="00BE6F14"/>
    <w:pPr>
      <w:ind w:left="720"/>
      <w:contextualSpacing/>
    </w:pPr>
  </w:style>
  <w:style w:type="character" w:styleId="IntenseEmphasis">
    <w:name w:val="Intense Emphasis"/>
    <w:basedOn w:val="DefaultParagraphFont"/>
    <w:uiPriority w:val="21"/>
    <w:qFormat/>
    <w:rsid w:val="00BE6F14"/>
    <w:rPr>
      <w:i/>
      <w:iCs/>
      <w:color w:val="0F4761" w:themeColor="accent1" w:themeShade="BF"/>
    </w:rPr>
  </w:style>
  <w:style w:type="paragraph" w:styleId="IntenseQuote">
    <w:name w:val="Intense Quote"/>
    <w:basedOn w:val="Normal"/>
    <w:next w:val="Normal"/>
    <w:link w:val="IntenseQuoteChar"/>
    <w:uiPriority w:val="30"/>
    <w:qFormat/>
    <w:rsid w:val="00BE6F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6F14"/>
    <w:rPr>
      <w:i/>
      <w:iCs/>
      <w:color w:val="0F4761" w:themeColor="accent1" w:themeShade="BF"/>
    </w:rPr>
  </w:style>
  <w:style w:type="character" w:styleId="IntenseReference">
    <w:name w:val="Intense Reference"/>
    <w:basedOn w:val="DefaultParagraphFont"/>
    <w:uiPriority w:val="32"/>
    <w:qFormat/>
    <w:rsid w:val="00BE6F14"/>
    <w:rPr>
      <w:b/>
      <w:bCs/>
      <w:smallCaps/>
      <w:color w:val="0F4761" w:themeColor="accent1" w:themeShade="BF"/>
      <w:spacing w:val="5"/>
    </w:rPr>
  </w:style>
  <w:style w:type="character" w:styleId="Hyperlink">
    <w:name w:val="Hyperlink"/>
    <w:basedOn w:val="DefaultParagraphFont"/>
    <w:uiPriority w:val="99"/>
    <w:unhideWhenUsed/>
    <w:rsid w:val="00B560E5"/>
    <w:rPr>
      <w:color w:val="467886" w:themeColor="hyperlink"/>
      <w:u w:val="single"/>
    </w:rPr>
  </w:style>
  <w:style w:type="character" w:styleId="UnresolvedMention">
    <w:name w:val="Unresolved Mention"/>
    <w:basedOn w:val="DefaultParagraphFont"/>
    <w:uiPriority w:val="99"/>
    <w:semiHidden/>
    <w:unhideWhenUsed/>
    <w:rsid w:val="00B560E5"/>
    <w:rPr>
      <w:color w:val="605E5C"/>
      <w:shd w:val="clear" w:color="auto" w:fill="E1DFDD"/>
    </w:rPr>
  </w:style>
  <w:style w:type="paragraph" w:styleId="NormalWeb">
    <w:name w:val="Normal (Web)"/>
    <w:basedOn w:val="Normal"/>
    <w:uiPriority w:val="99"/>
    <w:semiHidden/>
    <w:unhideWhenUsed/>
    <w:rsid w:val="00B560E5"/>
    <w:rPr>
      <w:rFonts w:ascii="Times New Roman" w:hAnsi="Times New Roman" w:cs="Times New Roman"/>
    </w:rPr>
  </w:style>
  <w:style w:type="character" w:styleId="FollowedHyperlink">
    <w:name w:val="FollowedHyperlink"/>
    <w:basedOn w:val="DefaultParagraphFont"/>
    <w:uiPriority w:val="99"/>
    <w:semiHidden/>
    <w:unhideWhenUsed/>
    <w:rsid w:val="005224C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cd.org/en/publications/for-good-measure_9789264307278-en/full-report/component-13.html?utm_source=chatgpt.com" TargetMode="External"/><Relationship Id="rId13" Type="http://schemas.openxmlformats.org/officeDocument/2006/relationships/hyperlink" Target="https://www.researchgate.net/publication/389181214_The_Economic_Impact_of_Artificial_Intelligence_as_a_General_Purpose_Technology_and_Its_Innovations_in_Economic_Research" TargetMode="External"/><Relationship Id="rId3" Type="http://schemas.openxmlformats.org/officeDocument/2006/relationships/webSettings" Target="webSettings.xml"/><Relationship Id="rId7" Type="http://schemas.openxmlformats.org/officeDocument/2006/relationships/hyperlink" Target="https://gsas.harvard.edu/news/how-ai-might-impact-economy-and-what-government-could-do-about-it?utm_source=chatgpt.com" TargetMode="External"/><Relationship Id="rId12" Type="http://schemas.openxmlformats.org/officeDocument/2006/relationships/hyperlink" Target="https://www.researchgate.net/publication/328131304_Network_Economy_as_a_New_Economic_Syste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larna.com/uk/blog/klarna-ai-assistant-handles-two-thirds-of-customer-service-chats-in-its-first-month/" TargetMode="External"/><Relationship Id="rId11" Type="http://schemas.openxmlformats.org/officeDocument/2006/relationships/hyperlink" Target="https://www.researchgate.net/publication/302058121_Modern_economy_Features_and_developments" TargetMode="External"/><Relationship Id="rId5" Type="http://schemas.openxmlformats.org/officeDocument/2006/relationships/hyperlink" Target="https://doi.org/10.1162/qjec.2009.124.3.1095" TargetMode="External"/><Relationship Id="rId15" Type="http://schemas.openxmlformats.org/officeDocument/2006/relationships/theme" Target="theme/theme1.xml"/><Relationship Id="rId10" Type="http://schemas.openxmlformats.org/officeDocument/2006/relationships/hyperlink" Target="https://doi.org/10.1007/BF01901817?utm_source=chatgpt.com" TargetMode="External"/><Relationship Id="rId4" Type="http://schemas.openxmlformats.org/officeDocument/2006/relationships/hyperlink" Target="https://www.minneapolisfed.org/about-us/community-development-and-engagement/student-essay-contest/economic-principles-to-keep-in-mind?utm_source=chatgpt.com" TargetMode="External"/><Relationship Id="rId9" Type="http://schemas.openxmlformats.org/officeDocument/2006/relationships/hyperlink" Target="https://xpert.digital/en/people-in-the-center/?utm_source=chatgpt.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499</TotalTime>
  <Pages>10</Pages>
  <Words>2452</Words>
  <Characters>13978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Yến Khang Đặng</dc:creator>
  <cp:keywords/>
  <dc:description/>
  <cp:lastModifiedBy>Yến Khang Đặng</cp:lastModifiedBy>
  <cp:revision>12</cp:revision>
  <dcterms:created xsi:type="dcterms:W3CDTF">2026-08-25T11:15:00Z</dcterms:created>
  <dcterms:modified xsi:type="dcterms:W3CDTF">2026-08-30T18:16:00Z</dcterms:modified>
</cp:coreProperties>
</file>