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C45E0">
      <w:pPr>
        <w:spacing w:before="2880" w:after="720" w:line="480" w:lineRule="auto"/>
        <w:jc w:val="center"/>
      </w:pPr>
      <w:r>
        <w:rPr>
          <w:rFonts w:ascii="Times New Roman" w:hAnsi="Times New Roman" w:eastAsia="Times New Roman" w:cs="Times New Roman"/>
          <w:b/>
          <w:sz w:val="24"/>
        </w:rPr>
        <w:t>Who Controls the Offloading? Metacognitive Control in AI-Assisted Learning</w:t>
      </w:r>
    </w:p>
    <w:p w14:paraId="6B7ED290">
      <w:pPr>
        <w:spacing w:after="120" w:line="480" w:lineRule="auto"/>
        <w:jc w:val="center"/>
      </w:pPr>
      <w:r>
        <w:rPr>
          <w:rFonts w:ascii="Times New Roman" w:hAnsi="Times New Roman" w:eastAsia="Times New Roman" w:cs="Times New Roman"/>
          <w:sz w:val="24"/>
        </w:rPr>
        <w:t>Student Name: ______</w:t>
      </w:r>
      <w:r>
        <w:rPr>
          <w:rFonts w:hint="default" w:cs="Times New Roman"/>
          <w:sz w:val="24"/>
          <w:lang w:val="en-US"/>
        </w:rPr>
        <w:t>Yixi Zhou</w:t>
      </w:r>
      <w:r>
        <w:rPr>
          <w:rFonts w:ascii="Times New Roman" w:hAnsi="Times New Roman" w:eastAsia="Times New Roman" w:cs="Times New Roman"/>
          <w:sz w:val="24"/>
        </w:rPr>
        <w:t>________________________</w:t>
      </w:r>
    </w:p>
    <w:p w14:paraId="2CDC09FD">
      <w:pPr>
        <w:spacing w:after="0" w:line="480" w:lineRule="auto"/>
        <w:jc w:val="center"/>
      </w:pPr>
      <w:r>
        <w:rPr>
          <w:rFonts w:ascii="Times New Roman" w:hAnsi="Times New Roman" w:eastAsia="Times New Roman" w:cs="Times New Roman"/>
          <w:sz w:val="24"/>
        </w:rPr>
        <w:t>School Name: ______</w:t>
      </w:r>
      <w:r>
        <w:rPr>
          <w:rFonts w:hint="default" w:cs="Times New Roman"/>
          <w:sz w:val="24"/>
          <w:lang w:val="en-US"/>
        </w:rPr>
        <w:t>Xi’an Tieyi High School</w:t>
      </w:r>
      <w:bookmarkStart w:id="0" w:name="_GoBack"/>
      <w:bookmarkEnd w:id="0"/>
      <w:r>
        <w:rPr>
          <w:rFonts w:ascii="Times New Roman" w:hAnsi="Times New Roman" w:eastAsia="Times New Roman" w:cs="Times New Roman"/>
          <w:sz w:val="24"/>
        </w:rPr>
        <w:t>________________________</w:t>
      </w:r>
    </w:p>
    <w:p w14:paraId="64E556F6">
      <w:pPr>
        <w:spacing w:before="0" w:after="0"/>
      </w:pPr>
      <w:r>
        <w:br w:type="page"/>
      </w:r>
    </w:p>
    <w:p w14:paraId="38E81326">
      <w:pPr>
        <w:spacing w:before="0" w:after="0" w:line="480" w:lineRule="auto"/>
        <w:jc w:val="center"/>
      </w:pPr>
      <w:r>
        <w:rPr>
          <w:rFonts w:ascii="Times New Roman" w:hAnsi="Times New Roman" w:eastAsia="Times New Roman" w:cs="Times New Roman"/>
          <w:b/>
          <w:sz w:val="24"/>
        </w:rPr>
        <w:t>Who Controls the Offloading? Metacognitive Control in AI-Assisted Learning</w:t>
      </w:r>
    </w:p>
    <w:p w14:paraId="3E072B46">
      <w:pPr>
        <w:spacing w:after="0" w:line="480" w:lineRule="auto"/>
        <w:jc w:val="center"/>
        <w:rPr>
          <w:b/>
          <w:lang w:eastAsia="zh-CN"/>
        </w:rPr>
      </w:pPr>
    </w:p>
    <w:p w14:paraId="3A3377BD">
      <w:pPr>
        <w:spacing w:after="0" w:line="480" w:lineRule="auto"/>
        <w:jc w:val="center"/>
      </w:pPr>
      <w:r>
        <w:rPr>
          <w:rFonts w:ascii="Times New Roman" w:hAnsi="Times New Roman" w:eastAsia="Times New Roman" w:cs="Times New Roman"/>
          <w:b/>
          <w:sz w:val="24"/>
        </w:rPr>
        <w:t>Abstract</w:t>
      </w:r>
    </w:p>
    <w:p w14:paraId="30008F6F">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This essay claims that delegating cognitive labor to generative AI remains a form of cognitive offloading rather than a new type of cognition. Its distinctive characteristic is that students may not only hand over the execution of tasks, but also delegate aspects of metacognitive monitoring and control, including strategy selection, evaluation, and error detection. Based on research on cognitive offloading, metacognition, AI-supported learning, and distributed cognition, the essay distinguishes between task-level and meta-level delegation. This suggests that AI might enhance assisted performance but undermine independent learning and metacognitive calibration when learners relinquish regulatory control. Education should not foster cognitive isolation but maintain the learner</w:t>
      </w:r>
      <w:r>
        <w:rPr>
          <w:rFonts w:hint="eastAsia"/>
        </w:rPr>
        <w:t>’</w:t>
      </w:r>
      <w:r>
        <w:t>s metacognitive loop of prediction, initial attempt, selective delegation, evaluation, reconstruction, feedback, and recalibration, with AI complementing rather than replacing the learner</w:t>
      </w:r>
      <w:r>
        <w:rPr>
          <w:rFonts w:hint="eastAsia"/>
        </w:rPr>
        <w:t>’</w:t>
      </w:r>
      <w:r>
        <w:t>s ability to regulate cognition.</w:t>
      </w:r>
    </w:p>
    <w:p w14:paraId="2B164F67">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rFonts w:hint="eastAsia"/>
          <w:lang w:eastAsia="zh-CN"/>
        </w:rPr>
      </w:pPr>
    </w:p>
    <w:p w14:paraId="28BAD992">
      <w:pPr>
        <w:keepNext w:val="0"/>
        <w:keepLines w:val="0"/>
        <w:pageBreakBefore w:val="0"/>
        <w:widowControl/>
        <w:kinsoku/>
        <w:wordWrap/>
        <w:overflowPunct/>
        <w:topLinePunct w:val="0"/>
        <w:autoSpaceDE/>
        <w:autoSpaceDN/>
        <w:bidi w:val="0"/>
        <w:adjustRightInd/>
        <w:snapToGrid/>
        <w:spacing w:after="0" w:line="480" w:lineRule="auto"/>
        <w:jc w:val="both"/>
        <w:textAlignment w:val="auto"/>
        <w:rPr>
          <w:rFonts w:hint="eastAsia"/>
          <w:lang w:eastAsia="zh-CN"/>
        </w:rPr>
      </w:pPr>
    </w:p>
    <w:p w14:paraId="10AC81FE">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Information is stored in a notebook, an intention is recorded in a calendar, a calculator adds and subtracts numbers, and a search engine finds facts. Thus, cognitive offloading (reliance on an outside action or resource to decrease internal cognitive demands) is nothing new or bad in itself (Risko &amp; Gilbert, 2016). External reminders can, in fact, enhance prospective-memory performance and can be strategically deployed when people expect a higher memory load (Gilbert, 2015). In education, the goal is not just to get the right answer, but also to cultivate abilities that inform future decisions when the tool is unavailable, produces a wrong answer, or is unsuitable. Although in a general sense Generative AI is still cognitive offloading, it is expanding the scope of offloading from the actual task to the monitoring, selection and evaluation of the cognitive strategies themselves. What is gained or lost thus hinges less on the extent to which cognition is externalized and more on whether the students are able to retain metacognitive control over the externalization.</w:t>
      </w:r>
    </w:p>
    <w:p w14:paraId="4503AE9C">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This distinction is important as the offloading is also modulated by cognition. Nelson and Narens (1990) talk of metacognition as a process of interaction between monitoring and control. Monitoring is self-assessing: Do I understand this? How confident am I? Control means taking action based on that judgment: Do I need to reread; do I need to change my approach; do I need some help; do I have to use an external support? Boldt and Gilbert (2019) showed that when confidence is not a good indicator of ability, lower confidence was associated with a higher frequency of external reminders being set, at least in unaided memory. Studies with school-age participants also indicate that offloading can be systematically miscalibrated and its miscalibration can be linked to the accuracy of metacognitive-monitoring (Sun et al., 2025). These findings are not evidence of poor metacognition due to the use and application of AI. Rather, they establish something more fundamental: the decision about when to externalize cognition already relies on fallible judgements about one</w:t>
      </w:r>
      <w:r>
        <w:rPr>
          <w:rFonts w:hint="eastAsia"/>
        </w:rPr>
        <w:t>’</w:t>
      </w:r>
      <w:r>
        <w:t>s own cognition. In a classic offloading scenario, the learner observes a problem and decides that they require help; then they offload a chosen operation to a tool.</w:t>
      </w:r>
    </w:p>
    <w:p w14:paraId="394E7F7F">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This sequence can be changed by generative AI, which can be involved in the operation itself, but also in selecting and assessing the operation. Consider a calculator. A student has already recognised the problem, has selected multiplication, and knows what help is needed when they enter the problem 738 × 49. The calculator performs a step the learner has specified. Unlike this, a student can query an AI with the following questions: What is wrong with my argument? What approach should I use? What am I missing? What conclusion should I reach? The AI can then be used to identify a problem, generate strategies, prioritize, detect errors, and evaluate. It is therefore proposed that there is a difference between task-level delegation (where an external tool is used to perform an operation on the task that the learner has chosen and controlled) and meta-level delegation (where an external tool is used to choose or judge the adequacy of an operation on the task). This is not a recognized psychological taxonomy, but it helps to illuminate what is unique about generative AI. The danger starts when such support takes the place of the learner</w:t>
      </w:r>
      <w:r>
        <w:rPr>
          <w:rFonts w:hint="eastAsia"/>
        </w:rPr>
        <w:t>’</w:t>
      </w:r>
      <w:r>
        <w:t>s own monitoring rather than serving as an input into it. It</w:t>
      </w:r>
      <w:r>
        <w:rPr>
          <w:rFonts w:hint="eastAsia"/>
        </w:rPr>
        <w:t>’</w:t>
      </w:r>
      <w:r>
        <w:t>s not whether the cognition is internal or external or whether there is little or much offloading. The key question is who has the authority to make the decision to offload and who assesses the output of that decision.</w:t>
      </w:r>
    </w:p>
    <w:p w14:paraId="137E0966">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AI can minimize the amount of unnecessary cognitive work, offer quick feedback, present alternate explanations and scaffold challenging activities when it remains under the student</w:t>
      </w:r>
      <w:r>
        <w:rPr>
          <w:rFonts w:hint="eastAsia"/>
        </w:rPr>
        <w:t>’</w:t>
      </w:r>
      <w:r>
        <w:t>s control. Having routine search, formatting or low-level calculation performed may free up limited attention for comparison, synthesis, and higher-order reasoning. Fan et al. (2025) compared the performance of students who received ChatGPT support versus those who received human-expert support and those who received the writing analytics tool and no additional support, and they found that those who used ChatGPT had an improvement in their essay performance. But they also show an important difference: Better assisted performance is not the same as internalised competence. In the same study, higher performance in the essay did not necessarily lead to higher knowledge gain and transfer. Thus, AI can facilitate the performance of the student–AI system even when the student cannot independently reproduce the reasoning of interest.</w:t>
      </w:r>
    </w:p>
    <w:p w14:paraId="653B54DC">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Bastani et al. (2025) further accentuate this distinction. A large field study with high school mathematics students showed that access to GPT-based tutoring significantly boosted their performance during tutoring. However, while some students had access to a more liberal version of the tutor, similar to ChatGPT, they showed weaker performance than the controls when AI access was denied later, while a tutor with learning safeguards significantly reduced this negative impact. This does not necessarily support the claim that “AI damages cognition” or directly show that a metacognitive deficit was caused by delegating metacognition. A potential metacognitive explanation is that the boundary between supporting and generating reasoning is blurred when support is fluent. In the illusion of explanatory depth (Rozenblit &amp; Keil, 2002), participants initially judged their understanding to be deeper than it proved to be when they were asked to explain it in detail. Applied cautiously to AI, a convincing AI explanation might be confused with one</w:t>
      </w:r>
      <w:r>
        <w:rPr>
          <w:rFonts w:hint="eastAsia"/>
        </w:rPr>
        <w:t>’</w:t>
      </w:r>
      <w:r>
        <w:t>s ability to reconstruct it. This loss is not simply “critical thinking,” but opportunities to learn accurately where one</w:t>
      </w:r>
      <w:r>
        <w:rPr>
          <w:rFonts w:hint="eastAsia"/>
        </w:rPr>
        <w:t>’</w:t>
      </w:r>
      <w:r>
        <w:t>s own knowledge stops.</w:t>
      </w:r>
    </w:p>
    <w:p w14:paraId="30336EB7">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However, there is a serious objection to evaluating whether learning has been successful by observing whether or not a student can do the task unaided. Clark and Chalmers (1998) claim that sometimes cognition is not just a property of the brain, but also an extended process that involves reliably used external resources. Why take the student-alone problem solving to be psychologically legitimate if the student plus AI does the job better? Thus, AI-supported thinking could be another form of distributed cognition and asking students to repeat each step individually could be as capricious as expecting them to be able to do mental arithmetic after calculators took over.</w:t>
      </w:r>
    </w:p>
    <w:p w14:paraId="402B2072">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The metacognitive account does not suffer from this objection, since the need for regulation remains in the case of “distributed cognition.” While AI may be part of a larger cognitive system, the learner needs to have some understanding to recognise when they need help, recognise when the output is incorrect, compare outputs from different strategies, evaluate evidence, and revise a conclusion. Otherwise, the human part of the system cannot supervise it effectively. It is not, therefore, the aim to have cognitive isolation, but cognitive extension with calibration: the students should know not only what the combined system can do, but also what they can reliably assess.</w:t>
      </w:r>
    </w:p>
    <w:p w14:paraId="51889792">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This indicates a more targeted educational approach than just advising students to “use less AI” since Ngai and Gilbert (2026) identified that a short intervention in a cognitive-offloading task, where participants predicted their performance and received feedback, led to an improvement in metacognitive calibration and more optimal reminder setting. The second experiment replicated the pattern and found that to have some effect prediction had to be followed by feedback. This is not a generative-AI classroom study, but it offers a psychological guideline for the design of AI. Students might try predicting if they can solve or explain a problem, try an initial strategy, ask AI to take care of one specific part of the problem, comment on the AI solution compared to their initial approach, and ultimately redo the key reasoning without the help of AI. Before asking for feedback on an essay, a student could identify what they think is the weakest claim and rate their confidence in that diagnosis, and then after receiving the AI diagnosis, the student has to determine which is merited and why. This maintains an iteration of prediction, performance, feedback and revision, rather than a sequence of uncertainty, query, and acceptance. AI-assisted decision-making provides complementary evidence that cognitive-forcing interventions work to decrease overreliance even if not as attractive to users (Buçinca et al., 2021).</w:t>
      </w:r>
    </w:p>
    <w:p w14:paraId="002B93EF">
      <w:pPr>
        <w:keepNext w:val="0"/>
        <w:keepLines w:val="0"/>
        <w:pageBreakBefore w:val="0"/>
        <w:widowControl/>
        <w:kinsoku/>
        <w:wordWrap/>
        <w:overflowPunct/>
        <w:topLinePunct w:val="0"/>
        <w:autoSpaceDE/>
        <w:autoSpaceDN/>
        <w:bidi w:val="0"/>
        <w:adjustRightInd/>
        <w:snapToGrid/>
        <w:spacing w:after="0" w:line="480" w:lineRule="auto"/>
        <w:ind w:firstLine="480" w:firstLineChars="200"/>
        <w:jc w:val="both"/>
        <w:textAlignment w:val="auto"/>
        <w:rPr>
          <w:lang w:eastAsia="zh-CN"/>
        </w:rPr>
      </w:pPr>
      <w:r>
        <w:t>Generative AI is not just a more capable calculator, nor can it be said to be beyond cognitive offloading. It is different from earlier external devices in that it can work on cognition beyond the individual, and different from earlier research on delegation in that the students can delegate aspects of the regulatory process that normally governs delegation. The critical divide is not between thinking and offloading, but between the offloading of regulation and learner-regulated offloading.</w:t>
      </w:r>
    </w:p>
    <w:p w14:paraId="22D6EDC6">
      <w:pPr>
        <w:pageBreakBefore/>
        <w:spacing w:after="0" w:line="480" w:lineRule="auto"/>
        <w:jc w:val="center"/>
      </w:pPr>
      <w:r>
        <w:rPr>
          <w:b/>
        </w:rPr>
        <w:t>References</w:t>
      </w:r>
    </w:p>
    <w:p w14:paraId="2A6C9661">
      <w:pPr>
        <w:spacing w:after="0" w:line="480" w:lineRule="auto"/>
        <w:ind w:left="720" w:hanging="720"/>
      </w:pPr>
      <w:r>
        <w:t xml:space="preserve">Bastani, H., Bastani, O., Sungu, A., Ge, H., Kabakcı, Ö., &amp; Mariman, R. (2025). Generative AI without guardrails can harm learning: Evidence from high school mathematics. </w:t>
      </w:r>
      <w:r>
        <w:rPr>
          <w:i/>
        </w:rPr>
        <w:t>Proceedings of the National Academy of Sciences, 122</w:t>
      </w:r>
      <w:r>
        <w:t>(26), e2422633122. https://doi.org/10.1073/pnas.2422633122</w:t>
      </w:r>
    </w:p>
    <w:p w14:paraId="22D1DA1C">
      <w:pPr>
        <w:spacing w:after="0" w:line="480" w:lineRule="auto"/>
        <w:ind w:left="720" w:hanging="720"/>
      </w:pPr>
      <w:r>
        <w:t xml:space="preserve">Boldt, A., &amp; Gilbert, S. J. (2019). Confidence guides spontaneous cognitive offloading. </w:t>
      </w:r>
      <w:r>
        <w:rPr>
          <w:i/>
        </w:rPr>
        <w:t>Cognitive Research: Principles and Implications, 4</w:t>
      </w:r>
      <w:r>
        <w:t>, Article 45. https://doi.org/10.1186/s41235-019-0195-y</w:t>
      </w:r>
    </w:p>
    <w:p w14:paraId="67A939F6">
      <w:pPr>
        <w:spacing w:after="0" w:line="480" w:lineRule="auto"/>
        <w:ind w:left="720" w:hanging="720"/>
      </w:pPr>
      <w:r>
        <w:t xml:space="preserve">Buçinca, Z., Malaya, M. B., &amp; Gajos, K. Z. (2021). To trust or to think: Cognitive forcing functions can reduce overreliance on AI in AI-assisted decision-making. </w:t>
      </w:r>
      <w:r>
        <w:rPr>
          <w:i/>
        </w:rPr>
        <w:t>Proceedings of the ACM on Human-Computer Interaction, 5</w:t>
      </w:r>
      <w:r>
        <w:t>(CSCW1), Article 188. https://doi.org/10.1145/3449287</w:t>
      </w:r>
    </w:p>
    <w:p w14:paraId="622191BE">
      <w:pPr>
        <w:spacing w:after="0" w:line="480" w:lineRule="auto"/>
        <w:ind w:left="720" w:hanging="720"/>
      </w:pPr>
      <w:r>
        <w:t xml:space="preserve">Clark, A., &amp; Chalmers, D. (1998). The extended mind. </w:t>
      </w:r>
      <w:r>
        <w:rPr>
          <w:i/>
        </w:rPr>
        <w:t>Analysis, 58</w:t>
      </w:r>
      <w:r>
        <w:t>(1), 7–19. https://doi.org/10.1093/analys/58.1.7</w:t>
      </w:r>
    </w:p>
    <w:p w14:paraId="3CE11E22">
      <w:pPr>
        <w:spacing w:after="0" w:line="480" w:lineRule="auto"/>
        <w:ind w:left="720" w:hanging="720"/>
      </w:pPr>
      <w:r>
        <w:t xml:space="preserve">Fan, Y., Tang, L., Le, H., Shen, K., Tan, S., Zhao, Y., Shen, Y., Li, X., &amp; Gašević, D. (2025). Beware of metacognitive laziness: Effects of generative artificial intelligence on learning motivation, processes, and performance. </w:t>
      </w:r>
      <w:r>
        <w:rPr>
          <w:i/>
        </w:rPr>
        <w:t>British Journal of Educational Technology, 56</w:t>
      </w:r>
      <w:r>
        <w:t>(2), 489–530. https://doi.org/10.1111/bjet.13544</w:t>
      </w:r>
    </w:p>
    <w:p w14:paraId="234DDEB6">
      <w:pPr>
        <w:spacing w:after="0" w:line="480" w:lineRule="auto"/>
        <w:ind w:left="720" w:hanging="720"/>
      </w:pPr>
      <w:r>
        <w:t xml:space="preserve">Gilbert, S. J. (2015). Strategic offloading of delayed intentions into the external environment. </w:t>
      </w:r>
      <w:r>
        <w:rPr>
          <w:i/>
        </w:rPr>
        <w:t>The Quarterly Journal of Experimental Psychology, 68</w:t>
      </w:r>
      <w:r>
        <w:t>(5), 971–992. https://doi.org/10.1080/17470218.2014.972963</w:t>
      </w:r>
    </w:p>
    <w:p w14:paraId="7D65B638">
      <w:pPr>
        <w:spacing w:after="0" w:line="480" w:lineRule="auto"/>
        <w:ind w:left="720" w:hanging="720"/>
      </w:pPr>
      <w:r>
        <w:t xml:space="preserve">Nelson, T. O., &amp; Narens, L. (1990). Metamemory: A theoretical framework and new findings. In G. H. Bower (Ed.), </w:t>
      </w:r>
      <w:r>
        <w:rPr>
          <w:i/>
        </w:rPr>
        <w:t>Psychology of learning and motivation</w:t>
      </w:r>
      <w:r>
        <w:t xml:space="preserve"> (Vol. 26, pp. 125–173). Academic Press. https://doi.org/10.1016/S0079-7421(08)60053-5</w:t>
      </w:r>
    </w:p>
    <w:p w14:paraId="420C74D6">
      <w:pPr>
        <w:spacing w:after="0" w:line="480" w:lineRule="auto"/>
        <w:ind w:left="720" w:hanging="720"/>
      </w:pPr>
      <w:r>
        <w:t xml:space="preserve">Ngai, C., &amp; Gilbert, S. J. (2026). Metacognitive training facilitates optimal cognitive offloading. </w:t>
      </w:r>
      <w:r>
        <w:rPr>
          <w:i/>
        </w:rPr>
        <w:t>Cognitive Research: Principles and Implications, 11</w:t>
      </w:r>
      <w:r>
        <w:t>, Article 21. https://doi.org/10.1186/s41235-026-00714-0</w:t>
      </w:r>
    </w:p>
    <w:p w14:paraId="72EAFE32">
      <w:pPr>
        <w:spacing w:after="0" w:line="480" w:lineRule="auto"/>
        <w:ind w:left="720" w:hanging="720"/>
      </w:pPr>
      <w:r>
        <w:t xml:space="preserve">Risko, E. F., &amp; Gilbert, S. J. (2016). Cognitive offloading. </w:t>
      </w:r>
      <w:r>
        <w:rPr>
          <w:i/>
        </w:rPr>
        <w:t>Trends in Cognitive Sciences, 20</w:t>
      </w:r>
      <w:r>
        <w:t>(9), 676–688. https://doi.org/10.1016/j.tics.2016.07.002</w:t>
      </w:r>
    </w:p>
    <w:p w14:paraId="3C26B6CE">
      <w:pPr>
        <w:spacing w:after="0" w:line="480" w:lineRule="auto"/>
        <w:ind w:left="720" w:hanging="720"/>
      </w:pPr>
      <w:r>
        <w:t xml:space="preserve">Rozenblit, L., &amp; Keil, F. C. (2002). The misunderstood limits of folk science: An illusion of explanatory depth. </w:t>
      </w:r>
      <w:r>
        <w:rPr>
          <w:i/>
        </w:rPr>
        <w:t>Cognitive Science, 26</w:t>
      </w:r>
      <w:r>
        <w:t>(5), 521–562. https://doi.org/10.1207/S15516709COG2605_1</w:t>
      </w:r>
    </w:p>
    <w:p w14:paraId="343FD33B">
      <w:pPr>
        <w:spacing w:after="0" w:line="480" w:lineRule="auto"/>
        <w:ind w:left="720" w:hanging="720"/>
      </w:pPr>
      <w:r>
        <w:t xml:space="preserve">Sun, J., Wang, Y., Hu, Z., Liu, Y., &amp; Sun, Y. (2025). Cognitive offloading bias in primary and secondary school students and its relationship with metacognitive monitoring. </w:t>
      </w:r>
      <w:r>
        <w:rPr>
          <w:i/>
        </w:rPr>
        <w:t>British Journal of Developmental Psychology, 43</w:t>
      </w:r>
      <w:r>
        <w:t>(3), 645–659. https://doi.org/10.1111/bjdp.12540</w:t>
      </w:r>
    </w:p>
    <w:sectPr>
      <w:headerReference r:id="rId5" w:type="default"/>
      <w:pgSz w:w="12240" w:h="15840"/>
      <w:pgMar w:top="1152" w:right="1440" w:bottom="1152" w:left="1440" w:header="432"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3" w:usb1="080E0000" w:usb2="00000010" w:usb3="00000000" w:csb0="00040001"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Cambria">
    <w:altName w:val="苹方-简"/>
    <w:panose1 w:val="02040503050406030204"/>
    <w:charset w:val="00"/>
    <w:family w:val="roman"/>
    <w:pitch w:val="default"/>
    <w:sig w:usb0="00000000" w:usb1="00000000" w:usb2="00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309020205020404"/>
    <w:charset w:val="00"/>
    <w:family w:val="auto"/>
    <w:pitch w:val="default"/>
    <w:sig w:usb0="00000000" w:usb1="00000000" w:usb2="00000000" w:usb3="00000000" w:csb0="00000001" w:csb1="00000000"/>
  </w:font>
  <w:font w:name="Symbol">
    <w:altName w:val="Kingsoft Sign"/>
    <w:panose1 w:val="05050102010706020507"/>
    <w:charset w:val="02"/>
    <w:family w:val="roman"/>
    <w:pitch w:val="default"/>
    <w:sig w:usb0="00000000" w:usb1="00000000" w:usb2="00000000" w:usb3="00000000" w:csb0="80000000"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2E0B6">
    <w:pPr>
      <w:jc w:val="right"/>
    </w:pPr>
    <w:r>
      <w:fldChar w:fldCharType="begin"/>
    </w:r>
    <w:r>
      <w:instrText xml:space="preserve">PAGE</w:instrText>
    </w:r>
    <w:r>
      <w:fldChar w:fldCharType="separate"/>
    </w:r>
    <w: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802DE"/>
    <w:rsid w:val="0029639D"/>
    <w:rsid w:val="00326F90"/>
    <w:rsid w:val="00354F18"/>
    <w:rsid w:val="006A379D"/>
    <w:rsid w:val="007638DC"/>
    <w:rsid w:val="00A3517D"/>
    <w:rsid w:val="00AA1D8D"/>
    <w:rsid w:val="00B47730"/>
    <w:rsid w:val="00CB0664"/>
    <w:rsid w:val="00D22CD3"/>
    <w:rsid w:val="00FC4F5E"/>
    <w:rsid w:val="00FC693F"/>
    <w:rsid w:val="BFCBAE2F"/>
    <w:rsid w:val="BFFCC193"/>
    <w:rsid w:val="F9F71DC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4"/>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1910</Words>
  <Characters>10890</Characters>
  <Lines>90</Lines>
  <Paragraphs>25</Paragraphs>
  <TotalTime>16</TotalTime>
  <ScaleCrop>false</ScaleCrop>
  <LinksUpToDate>false</LinksUpToDate>
  <CharactersWithSpaces>12775</CharactersWithSpaces>
  <Application>WPS Office_6.15.1.8935_F1E327BC-269C-435d-A152-05C5408002CA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Edited body word count: 1438; abstract word count: 120.</dc:description>
  <cp:lastModifiedBy>WPS_1645931279</cp:lastModifiedBy>
  <dcterms:modified xsi:type="dcterms:W3CDTF">2026-08-29T22:23:48Z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1033-6.15.1.8935</vt:lpwstr>
  </property>
  <property fmtid="{D5CDD505-2E9C-101B-9397-08002B2CF9AE}" pid="3" name="ICV">
    <vt:lpwstr>5D104837E9F2040A74EB926A7C6BFA77_43</vt:lpwstr>
  </property>
</Properties>
</file>