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8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9.xml"/>
  <Override ContentType="application/vnd.openxmlformats-officedocument.wordprocessingml.header+xml" PartName="/word/header10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7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ff0000"/>
          <w:sz w:val="44"/>
          <w:szCs w:val="4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4"/>
          <w:szCs w:val="44"/>
          <w:rtl w:val="0"/>
        </w:rPr>
        <w:t xml:space="preserve">ANSWER SHEET IELTS READING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ff0000"/>
          <w:sz w:val="44"/>
          <w:szCs w:val="44"/>
        </w:rPr>
      </w:pPr>
      <w:bookmarkStart w:colFirst="0" w:colLast="0" w:name="_heading=h.gjdgxs" w:id="0"/>
      <w:bookmarkEnd w:id="0"/>
      <w:hyperlink r:id="rId7">
        <w:r w:rsidDel="00000000" w:rsidR="00000000" w:rsidRPr="00000000">
          <w:rPr>
            <w:rFonts w:ascii="Arial" w:cs="Arial" w:eastAsia="Arial" w:hAnsi="Arial"/>
            <w:b w:val="1"/>
            <w:color w:val="ff0000"/>
            <w:sz w:val="44"/>
            <w:szCs w:val="44"/>
            <w:rtl w:val="0"/>
          </w:rPr>
          <w:t xml:space="preserve">Chuyên đề Multiple Choice IELTS Reading General Training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Trước khi làm bài học viên </w:t>
      </w: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đọc kĩ hướng dẫn &amp; trả lời các câu hỏi</w:t>
      </w: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 sau đây: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1. Đã đọc kĩ cách học IELTS READING với IELTS TUTOR?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8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https://www.ieltstutor.me/blog/cach-hoc-ielts-reading-hieu-qua-voi-ielts-tutor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2. Đã đọc kĩ quy trình từng bước làm bài IELTS READING? </w:t>
      </w:r>
    </w:p>
    <w:p w:rsidR="00000000" w:rsidDel="00000000" w:rsidP="00000000" w:rsidRDefault="00000000" w:rsidRPr="00000000" w14:paraId="0000000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9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https://www.ieltstutor.me/blog/quy-trinh-ielts-reading?categoryId=1437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3. Đã đọc kĩ các kĩ năng cần luyện tập kĩ IELTS READING? 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0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https://www.ieltsreading.info/blog/ki-nang-can-luyen-tap-ielts-reading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4. Đã đọc kĩ các điểm cần ghi nhớ IELTS READING? </w:t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1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https://www.ieltsreading.info/blog/top-6-luu-y-ielts-reading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5. Đã đọc kĩ lỗi sai thường gặp IELTS READING? </w:t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2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https://www.ieltsgeneral.info/blog/loi-sai-thuong-gap-ielts-reading?categoryId=1437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6. Đã đọc kĩ về phân bố thời gian IELTS READING? </w:t>
      </w:r>
    </w:p>
    <w:p w:rsidR="00000000" w:rsidDel="00000000" w:rsidP="00000000" w:rsidRDefault="00000000" w:rsidRPr="00000000" w14:paraId="0000001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1a73e8"/>
          <w:sz w:val="27"/>
          <w:szCs w:val="27"/>
          <w:highlight w:val="white"/>
        </w:rPr>
      </w:pPr>
      <w:hyperlink r:id="rId13">
        <w:r w:rsidDel="00000000" w:rsidR="00000000" w:rsidRPr="00000000">
          <w:rPr>
            <w:rFonts w:ascii="Arial" w:cs="Arial" w:eastAsia="Arial" w:hAnsi="Arial"/>
            <w:color w:val="1a73e8"/>
            <w:sz w:val="27"/>
            <w:szCs w:val="27"/>
            <w:highlight w:val="white"/>
            <w:rtl w:val="0"/>
          </w:rPr>
          <w:t xml:space="preserve">https://www.suabaiieltswriting.com/blog/phan-bo-thoi-gian-ielts-reading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color w:val="3c4043"/>
          <w:sz w:val="27"/>
          <w:szCs w:val="27"/>
          <w:highlight w:val="white"/>
        </w:r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7. Trong quá trình làm bài học viên có câu hỏi còn thắc mắc không? (nêu cụ thể để giáo viên hướng dẫn nhé)</w:t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left="360" w:firstLine="0"/>
        <w:rPr>
          <w:rFonts w:ascii="Arial" w:cs="Arial" w:eastAsia="Arial" w:hAnsi="Arial"/>
          <w:sz w:val="27"/>
          <w:szCs w:val="27"/>
        </w:rPr>
        <w:sectPr>
          <w:headerReference r:id="rId14" w:type="default"/>
          <w:footerReference r:id="rId15" w:type="default"/>
          <w:pgSz w:h="12240" w:w="15840" w:orient="landscape"/>
          <w:pgMar w:bottom="1440" w:top="1440" w:left="144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color w:val="3c4043"/>
          <w:sz w:val="27"/>
          <w:szCs w:val="27"/>
          <w:highlight w:val="white"/>
          <w:rtl w:val="0"/>
        </w:rPr>
        <w:t xml:space="preserve">………………………………………………………………………………………………………………………………..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1. BÀI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  <w:rtl w:val="0"/>
        </w:rPr>
        <w:t xml:space="preserve">1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48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240" w:line="259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Rule="auto"/>
        <w:ind w:left="720" w:firstLine="0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  <w:sectPr>
          <w:headerReference r:id="rId16" w:type="default"/>
          <w:footerReference r:id="rId17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2. BÀI 2</w:t>
      </w:r>
    </w:p>
    <w:p w:rsidR="00000000" w:rsidDel="00000000" w:rsidP="00000000" w:rsidRDefault="00000000" w:rsidRPr="00000000" w14:paraId="00000047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4E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54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5A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0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6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6C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72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78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7E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84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8A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0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6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18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3. BÀI 3</w:t>
      </w:r>
    </w:p>
    <w:p w:rsidR="00000000" w:rsidDel="00000000" w:rsidP="00000000" w:rsidRDefault="00000000" w:rsidRPr="00000000" w14:paraId="0000009E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5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AB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1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7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BD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C3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C9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CF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5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DB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E1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E7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ED">
            <w:pPr>
              <w:spacing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befor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3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19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4. BÀI 4</w:t>
      </w:r>
    </w:p>
    <w:p w:rsidR="00000000" w:rsidDel="00000000" w:rsidP="00000000" w:rsidRDefault="00000000" w:rsidRPr="00000000" w14:paraId="000000F9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0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12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18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1E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24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2A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3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42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48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0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5. BÀI 5</w:t>
      </w:r>
    </w:p>
    <w:p w:rsidR="00000000" w:rsidDel="00000000" w:rsidP="00000000" w:rsidRDefault="00000000" w:rsidRPr="00000000" w14:paraId="00000156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5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6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7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7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8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8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8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9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A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B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1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6. BÀI 6</w:t>
      </w:r>
    </w:p>
    <w:p w:rsidR="00000000" w:rsidDel="00000000" w:rsidP="00000000" w:rsidRDefault="00000000" w:rsidRPr="00000000" w14:paraId="000001B0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B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C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9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2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7. BÀI 7</w:t>
      </w:r>
    </w:p>
    <w:p w:rsidR="00000000" w:rsidDel="00000000" w:rsidP="00000000" w:rsidRDefault="00000000" w:rsidRPr="00000000" w14:paraId="000001CF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D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E2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E8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EE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4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1FA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0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6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0C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12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18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1E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4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3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8. BÀI 8</w:t>
      </w:r>
    </w:p>
    <w:p w:rsidR="00000000" w:rsidDel="00000000" w:rsidP="00000000" w:rsidRDefault="00000000" w:rsidRPr="00000000" w14:paraId="00000234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3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4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4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4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5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5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5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6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6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7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7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7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8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8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F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  <w:sectPr>
          <w:headerReference r:id="rId24" w:type="default"/>
          <w:type w:val="nextPage"/>
          <w:pgSz w:h="12240" w:w="15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spacing w:after="0" w:lineRule="auto"/>
        <w:jc w:val="both"/>
        <w:rPr>
          <w:rFonts w:ascii="Arial" w:cs="Arial" w:eastAsia="Arial" w:hAnsi="Arial"/>
          <w:b w:val="1"/>
          <w:color w:val="ff0000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40"/>
          <w:szCs w:val="40"/>
          <w:rtl w:val="0"/>
        </w:rPr>
        <w:t xml:space="preserve">9. BÀI 9</w:t>
      </w:r>
    </w:p>
    <w:p w:rsidR="00000000" w:rsidDel="00000000" w:rsidP="00000000" w:rsidRDefault="00000000" w:rsidRPr="00000000" w14:paraId="00000298">
      <w:pPr>
        <w:jc w:val="both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2950.0" w:type="dxa"/>
        <w:jc w:val="left"/>
        <w:tblInd w:w="0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00"/>
      </w:tblPr>
      <w:tblGrid>
        <w:gridCol w:w="786"/>
        <w:gridCol w:w="2435"/>
        <w:gridCol w:w="2435"/>
        <w:gridCol w:w="2435"/>
        <w:gridCol w:w="2432"/>
        <w:gridCol w:w="2427"/>
        <w:tblGridChange w:id="0">
          <w:tblGrid>
            <w:gridCol w:w="786"/>
            <w:gridCol w:w="2435"/>
            <w:gridCol w:w="2435"/>
            <w:gridCol w:w="2435"/>
            <w:gridCol w:w="2432"/>
            <w:gridCol w:w="2427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9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Câu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1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2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3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4</w:t>
            </w:r>
          </w:p>
        </w:tc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Làm bài lần 5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9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A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A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B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B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BD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C3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C9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CF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1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D5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7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DB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D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E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F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0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E1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2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3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4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5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6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shd w:fill="69d8ff" w:val="clear"/>
            <w:vAlign w:val="center"/>
          </w:tcPr>
          <w:p w:rsidR="00000000" w:rsidDel="00000000" w:rsidP="00000000" w:rsidRDefault="00000000" w:rsidRPr="00000000" w14:paraId="000002E7">
            <w:pPr>
              <w:spacing w:after="0" w:before="240" w:line="48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8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9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A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B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C">
            <w:pPr>
              <w:spacing w:after="0" w:before="240" w:line="240" w:lineRule="auto"/>
              <w:jc w:val="center"/>
              <w:rPr>
                <w:rFonts w:ascii="Arial" w:cs="Arial" w:eastAsia="Arial" w:hAnsi="Arial"/>
                <w:sz w:val="27"/>
                <w:szCs w:val="2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ED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after="0" w:lineRule="auto"/>
        <w:ind w:left="720" w:firstLine="0"/>
        <w:jc w:val="center"/>
        <w:rPr>
          <w:rFonts w:ascii="Arial" w:cs="Arial" w:eastAsia="Arial" w:hAnsi="Arial"/>
          <w:sz w:val="27"/>
          <w:szCs w:val="27"/>
        </w:rPr>
      </w:pPr>
      <w:r w:rsidDel="00000000" w:rsidR="00000000" w:rsidRPr="00000000">
        <w:rPr>
          <w:rtl w:val="0"/>
        </w:rPr>
      </w:r>
    </w:p>
    <w:sectPr>
      <w:headerReference r:id="rId25" w:type="default"/>
      <w:type w:val="nextPage"/>
      <w:pgSz w:h="12240" w:w="15840" w:orient="landscape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4051300</wp:posOffset>
              </wp:positionH>
              <wp:positionV relativeFrom="paragraph">
                <wp:posOffset>-88899</wp:posOffset>
              </wp:positionV>
              <wp:extent cx="584200" cy="412750"/>
              <wp:effectExtent b="0" l="0" r="0" t="0"/>
              <wp:wrapNone/>
              <wp:docPr id="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65013" y="3575213"/>
                        <a:ext cx="561975" cy="409575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ln cap="flat" cmpd="sng" w="12700">
                        <a:solidFill>
                          <a:srgbClr val="42719B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4051300</wp:posOffset>
              </wp:positionH>
              <wp:positionV relativeFrom="paragraph">
                <wp:posOffset>-88899</wp:posOffset>
              </wp:positionV>
              <wp:extent cx="584200" cy="412750"/>
              <wp:effectExtent b="0" l="0" r="0" t="0"/>
              <wp:wrapNone/>
              <wp:docPr id="26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4200" cy="4127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0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i w:val="0"/>
        <w:smallCaps w:val="0"/>
        <w:strike w:val="0"/>
        <w:sz w:val="16"/>
        <w:szCs w:val="16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  <w:hyperlink r:id="rId2">
      <w:r w:rsidDel="00000000" w:rsidR="00000000" w:rsidRPr="00000000">
        <w:rPr>
          <w:sz w:val="16"/>
          <w:szCs w:val="16"/>
          <w:rtl w:val="0"/>
        </w:rPr>
        <w:t xml:space="preserve">https://www.ieltsgeneral.info/blog/ielts-general-training-reading-multiple-choice</w:t>
      </w:r>
    </w:hyperlink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3810000</wp:posOffset>
              </wp:positionH>
              <wp:positionV relativeFrom="paragraph">
                <wp:posOffset>-101599</wp:posOffset>
              </wp:positionV>
              <wp:extent cx="579438" cy="412750"/>
              <wp:effectExtent b="0" l="0" r="0" t="0"/>
              <wp:wrapNone/>
              <wp:docPr id="2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065013" y="3575213"/>
                        <a:ext cx="561975" cy="409575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ln cap="flat" cmpd="sng" w="12700">
                        <a:solidFill>
                          <a:srgbClr val="42719B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3810000</wp:posOffset>
              </wp:positionH>
              <wp:positionV relativeFrom="paragraph">
                <wp:posOffset>-101599</wp:posOffset>
              </wp:positionV>
              <wp:extent cx="579438" cy="412750"/>
              <wp:effectExtent b="0" l="0" r="0" t="0"/>
              <wp:wrapNone/>
              <wp:docPr id="2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9438" cy="4127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0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sz w:val="16"/>
        <w:szCs w:val="16"/>
        <w:shd w:fill="auto" w:val="clear"/>
        <w:vertAlign w:val="baseline"/>
      </w:rPr>
    </w:pPr>
    <w:r w:rsidDel="00000000" w:rsidR="00000000" w:rsidRPr="00000000">
      <w:rPr>
        <w:sz w:val="16"/>
        <w:szCs w:val="16"/>
        <w:rtl w:val="0"/>
      </w:rPr>
      <w:t xml:space="preserve">  </w:t>
    </w:r>
    <w:hyperlink r:id="rId2">
      <w:r w:rsidDel="00000000" w:rsidR="00000000" w:rsidRPr="00000000">
        <w:rPr>
          <w:sz w:val="16"/>
          <w:szCs w:val="16"/>
          <w:rtl w:val="0"/>
        </w:rPr>
        <w:t xml:space="preserve">https://www.ieltsgeneral.info/blog/ielts-general-training-reading-multiple-choice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E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HƯỚNG DẪN       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1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9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F2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1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5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3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F6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r w:rsidDel="00000000" w:rsidR="00000000" w:rsidRPr="00000000">
      <w:rPr>
        <w:color w:val="ff0000"/>
        <w:rtl w:val="0"/>
      </w:rPr>
      <w:t xml:space="preserve">IELTS TUTOR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2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IELTS TUTOR</w:t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9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8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FA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B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5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FC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D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4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2FE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F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7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300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1">
    <w:pPr>
      <w:tabs>
        <w:tab w:val="center" w:pos="4680"/>
        <w:tab w:val="right" w:pos="9360"/>
      </w:tabs>
      <w:spacing w:after="0" w:line="240" w:lineRule="auto"/>
      <w:rPr>
        <w:color w:val="ff0000"/>
      </w:rPr>
    </w:pPr>
    <w:hyperlink r:id="rId1">
      <w:r w:rsidDel="00000000" w:rsidR="00000000" w:rsidRPr="00000000">
        <w:rPr>
          <w:color w:val="ff0000"/>
          <w:u w:val="single"/>
          <w:rtl w:val="0"/>
        </w:rPr>
        <w:t xml:space="preserve">CHUYÊN ĐỀ MULTIPLE CHOICE IELTS GENERAL TRAINING READING</w:t>
      </w:r>
    </w:hyperlink>
    <w:r w:rsidDel="00000000" w:rsidR="00000000" w:rsidRPr="00000000">
      <w:rPr>
        <w:color w:val="ff0000"/>
        <w:rtl w:val="0"/>
      </w:rPr>
      <w:t xml:space="preserve"> - BÀI 6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302">
    <w:pPr>
      <w:tabs>
        <w:tab w:val="center" w:pos="4680"/>
        <w:tab w:val="right" w:pos="9360"/>
      </w:tabs>
      <w:spacing w:after="0" w:line="240" w:lineRule="auto"/>
      <w:rPr/>
    </w:pPr>
    <w:r w:rsidDel="00000000" w:rsidR="00000000" w:rsidRPr="00000000">
      <w:rPr>
        <w:color w:val="ff0000"/>
        <w:rtl w:val="0"/>
      </w:rPr>
      <w:t xml:space="preserve">IELTS TUTOR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C651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30CC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30CC7"/>
  </w:style>
  <w:style w:type="paragraph" w:styleId="Footer">
    <w:name w:val="footer"/>
    <w:basedOn w:val="Normal"/>
    <w:link w:val="FooterChar"/>
    <w:uiPriority w:val="99"/>
    <w:unhideWhenUsed w:val="1"/>
    <w:rsid w:val="00D30CC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30CC7"/>
  </w:style>
  <w:style w:type="character" w:styleId="Hyperlink">
    <w:name w:val="Hyperlink"/>
    <w:basedOn w:val="DefaultParagraphFont"/>
    <w:uiPriority w:val="99"/>
    <w:unhideWhenUsed w:val="1"/>
    <w:rsid w:val="00CC78E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C78E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tyle1" w:customStyle="1">
    <w:name w:val="Style1"/>
    <w:basedOn w:val="Footer"/>
    <w:link w:val="Style1Char"/>
    <w:qFormat w:val="1"/>
    <w:rsid w:val="00EE1069"/>
    <w:pPr>
      <w:jc w:val="right"/>
    </w:pPr>
    <w:rPr>
      <w:sz w:val="16"/>
      <w:szCs w:val="16"/>
    </w:rPr>
  </w:style>
  <w:style w:type="character" w:styleId="Style1Char" w:customStyle="1">
    <w:name w:val="Style1 Char"/>
    <w:basedOn w:val="FooterChar"/>
    <w:link w:val="Style1"/>
    <w:rsid w:val="00EE1069"/>
    <w:rPr>
      <w:sz w:val="16"/>
      <w:szCs w:val="16"/>
    </w:rPr>
  </w:style>
  <w:style w:type="table" w:styleId="GridTable5Dark-Accent2">
    <w:name w:val="Grid Table 5 Dark Accent 2"/>
    <w:basedOn w:val="TableNormal"/>
    <w:uiPriority w:val="50"/>
    <w:rsid w:val="00E32E69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be4d5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d7d31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d7d31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d7d31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d7d31" w:themeFill="accent2" w:val="clear"/>
      </w:tcPr>
    </w:tblStylePr>
    <w:tblStylePr w:type="band1Vert">
      <w:tblPr/>
      <w:tcPr>
        <w:shd w:color="auto" w:fill="f7caac" w:themeFill="accent2" w:themeFillTint="000066" w:val="clear"/>
      </w:tcPr>
    </w:tblStylePr>
    <w:tblStylePr w:type="band1Horz">
      <w:tblPr/>
      <w:tcPr>
        <w:shd w:color="auto" w:fill="f7caac" w:themeFill="accent2" w:themeFillTint="000066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1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be5d5" w:val="clear"/>
    </w:tc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8.xml"/><Relationship Id="rId22" Type="http://schemas.openxmlformats.org/officeDocument/2006/relationships/header" Target="header10.xml"/><Relationship Id="rId21" Type="http://schemas.openxmlformats.org/officeDocument/2006/relationships/header" Target="header7.xml"/><Relationship Id="rId24" Type="http://schemas.openxmlformats.org/officeDocument/2006/relationships/header" Target="header6.xml"/><Relationship Id="rId23" Type="http://schemas.openxmlformats.org/officeDocument/2006/relationships/header" Target="header9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ieltstutor.me/blog/quy-trinh-ielts-reading?categoryId=1437" TargetMode="External"/><Relationship Id="rId25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eltsgeneral.info/blog/ielts-general-training-reading-multiple-choice" TargetMode="External"/><Relationship Id="rId8" Type="http://schemas.openxmlformats.org/officeDocument/2006/relationships/hyperlink" Target="https://www.ieltstutor.me/blog/cach-hoc-ielts-reading-hieu-qua-voi-ielts-tutor" TargetMode="External"/><Relationship Id="rId11" Type="http://schemas.openxmlformats.org/officeDocument/2006/relationships/hyperlink" Target="https://www.ieltsreading.info/blog/top-6-luu-y-ielts-reading" TargetMode="External"/><Relationship Id="rId10" Type="http://schemas.openxmlformats.org/officeDocument/2006/relationships/hyperlink" Target="https://www.ieltsreading.info/blog/ki-nang-can-luyen-tap-ielts-reading" TargetMode="External"/><Relationship Id="rId13" Type="http://schemas.openxmlformats.org/officeDocument/2006/relationships/hyperlink" Target="https://www.suabaiieltswriting.com/blog/phan-bo-thoi-gian-ielts-reading" TargetMode="External"/><Relationship Id="rId12" Type="http://schemas.openxmlformats.org/officeDocument/2006/relationships/hyperlink" Target="https://www.ieltsgeneral.info/blog/loi-sai-thuong-gap-ielts-reading?categoryId=1437" TargetMode="External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7" Type="http://schemas.openxmlformats.org/officeDocument/2006/relationships/footer" Target="footer2.xml"/><Relationship Id="rId16" Type="http://schemas.openxmlformats.org/officeDocument/2006/relationships/header" Target="header3.xml"/><Relationship Id="rId19" Type="http://schemas.openxmlformats.org/officeDocument/2006/relationships/header" Target="header4.xml"/><Relationship Id="rId18" Type="http://schemas.openxmlformats.org/officeDocument/2006/relationships/header" Target="header5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s://www.ieltsgeneral.info/blog/ielts-general-training-reading-multiple-choice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s://www.ieltsgeneral.info/blog/ielts-general-training-reading-multiple-choic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7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8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9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_rels/header10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eltsgeneral.info/blog/ielts-general-training-reading-multiple-choi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ztnjQxWG4nyT6yLmBqBGp3VlXA==">AMUW2mXb2nWc75HdIxC7WmqqfI+7HWzOkCNLdWt5bM61nym8PQvUNlg1on7kyXjF7nUSpGV3Zdb1aEVR3r5790qbSjtYoiMf0iamcyPbgaEVVoi0nlsrzRKIdcK5G/sLvnmiRDgEVy8r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2021-10-14T12:19:00Z</dcterms:created>
  <dc:creator>Hoài Duy</dc:creator>
</cp:coreProperties>
</file>