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CE5A9" w14:textId="4D4732A8" w:rsidR="000E405A" w:rsidRDefault="00244747" w:rsidP="00244747">
      <w:pPr>
        <w:pStyle w:val="Heading1"/>
      </w:pPr>
      <w:r>
        <w:t>SEEN Competences Explained</w:t>
      </w:r>
    </w:p>
    <w:p w14:paraId="6C21202F" w14:textId="77777777" w:rsidR="00B31BDB" w:rsidRDefault="00B31BDB" w:rsidP="00B31BDB">
      <w:r>
        <w:t>If you are new to enterprise and entrepreneurship education, the SEEN competences provide a helpful starting point for understanding what can be developed in students, by embedding enterprise education.</w:t>
      </w:r>
    </w:p>
    <w:p w14:paraId="7BA4527A" w14:textId="77777777" w:rsidR="00DE3DF1" w:rsidRDefault="00DE3DF1" w:rsidP="00244747"/>
    <w:p w14:paraId="4F55252B" w14:textId="2476DDFE" w:rsidR="00DE3DF1" w:rsidRDefault="00DE3DF1" w:rsidP="00244747">
      <w:r w:rsidRPr="00DE3DF1">
        <w:rPr>
          <w:noProof/>
        </w:rPr>
        <w:drawing>
          <wp:inline distT="0" distB="0" distL="0" distR="0" wp14:anchorId="7F2F13A4" wp14:editId="26C90849">
            <wp:extent cx="5731510" cy="3542665"/>
            <wp:effectExtent l="0" t="0" r="2540" b="635"/>
            <wp:docPr id="796768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768660" name=""/>
                    <pic:cNvPicPr/>
                  </pic:nvPicPr>
                  <pic:blipFill>
                    <a:blip r:embed="rId10"/>
                    <a:stretch>
                      <a:fillRect/>
                    </a:stretch>
                  </pic:blipFill>
                  <pic:spPr>
                    <a:xfrm>
                      <a:off x="0" y="0"/>
                      <a:ext cx="5731510" cy="3542665"/>
                    </a:xfrm>
                    <a:prstGeom prst="rect">
                      <a:avLst/>
                    </a:prstGeom>
                  </pic:spPr>
                </pic:pic>
              </a:graphicData>
            </a:graphic>
          </wp:inline>
        </w:drawing>
      </w:r>
    </w:p>
    <w:p w14:paraId="0F81EBA3" w14:textId="77777777" w:rsidR="00DE3DF1" w:rsidRDefault="00DE3DF1" w:rsidP="00244747"/>
    <w:p w14:paraId="52C23D82" w14:textId="631BA048" w:rsidR="009532DB" w:rsidRPr="009532DB" w:rsidRDefault="00B31BDB" w:rsidP="00B31BDB">
      <w:r>
        <w:t xml:space="preserve">SEEN has identified “why entrepreneurial education matters” outlining 5 competencies. </w:t>
      </w:r>
      <w:r w:rsidR="00A35E2B">
        <w:t xml:space="preserve">Rather than focusing </w:t>
      </w:r>
      <w:r>
        <w:t>the knowledge needed to support</w:t>
      </w:r>
      <w:r w:rsidR="00A35E2B">
        <w:t xml:space="preserve"> business start-up, these competences describe a broader </w:t>
      </w:r>
      <w:r>
        <w:t>mindset</w:t>
      </w:r>
      <w:r w:rsidR="00D441CD">
        <w:t xml:space="preserve"> </w:t>
      </w:r>
      <w:r w:rsidR="00A35E2B">
        <w:t xml:space="preserve">that </w:t>
      </w:r>
      <w:r w:rsidR="00D441CD">
        <w:t xml:space="preserve">will </w:t>
      </w:r>
      <w:r w:rsidR="00A35E2B">
        <w:t>help students succeed</w:t>
      </w:r>
      <w:r w:rsidR="00D441CD">
        <w:t>.</w:t>
      </w:r>
    </w:p>
    <w:p w14:paraId="0CAA32A6" w14:textId="00BE7EAB" w:rsidR="00F66ECF" w:rsidRDefault="00F66ECF" w:rsidP="00A35E2B"/>
    <w:p w14:paraId="7B02A14B" w14:textId="16DE752F" w:rsidR="00D40567" w:rsidRDefault="00DE3DF1" w:rsidP="00244747">
      <w:r>
        <w:t>The</w:t>
      </w:r>
      <w:r w:rsidR="005B7D3B">
        <w:t xml:space="preserve"> SEEN</w:t>
      </w:r>
      <w:r>
        <w:t xml:space="preserve"> </w:t>
      </w:r>
      <w:r w:rsidR="002B236B">
        <w:t>competences</w:t>
      </w:r>
      <w:r>
        <w:t xml:space="preserve"> are:</w:t>
      </w:r>
    </w:p>
    <w:p w14:paraId="409F9EA6" w14:textId="4ADE0013" w:rsidR="00DE3DF1" w:rsidRDefault="003E0F67" w:rsidP="002B236B">
      <w:pPr>
        <w:pStyle w:val="ListParagraph"/>
        <w:numPr>
          <w:ilvl w:val="0"/>
          <w:numId w:val="1"/>
        </w:numPr>
      </w:pPr>
      <w:r>
        <w:t>Creative thinking and problem-solving</w:t>
      </w:r>
    </w:p>
    <w:p w14:paraId="75517544" w14:textId="19B60EC5" w:rsidR="003E0F67" w:rsidRDefault="003E0F67" w:rsidP="002B236B">
      <w:pPr>
        <w:pStyle w:val="ListParagraph"/>
        <w:numPr>
          <w:ilvl w:val="0"/>
          <w:numId w:val="1"/>
        </w:numPr>
      </w:pPr>
      <w:r>
        <w:t>Curiosity, empathy and adaptability</w:t>
      </w:r>
    </w:p>
    <w:p w14:paraId="49F3D5B8" w14:textId="2911CD44" w:rsidR="003E0F67" w:rsidRDefault="003E0F67" w:rsidP="002B236B">
      <w:pPr>
        <w:pStyle w:val="ListParagraph"/>
        <w:numPr>
          <w:ilvl w:val="0"/>
          <w:numId w:val="1"/>
        </w:numPr>
      </w:pPr>
      <w:r>
        <w:t>Collaboration and communication</w:t>
      </w:r>
    </w:p>
    <w:p w14:paraId="1F15082A" w14:textId="6CA41B00" w:rsidR="003E0F67" w:rsidRDefault="003E0F67" w:rsidP="002B236B">
      <w:pPr>
        <w:pStyle w:val="ListParagraph"/>
        <w:numPr>
          <w:ilvl w:val="0"/>
          <w:numId w:val="1"/>
        </w:numPr>
      </w:pPr>
      <w:r>
        <w:t xml:space="preserve">Opportunity </w:t>
      </w:r>
      <w:r w:rsidR="002B236B">
        <w:t>and value</w:t>
      </w:r>
      <w:r>
        <w:t xml:space="preserve"> </w:t>
      </w:r>
      <w:r w:rsidR="002B236B">
        <w:t>creation</w:t>
      </w:r>
    </w:p>
    <w:p w14:paraId="7057FF37" w14:textId="7160A177" w:rsidR="002B236B" w:rsidRDefault="002B236B" w:rsidP="002B236B">
      <w:pPr>
        <w:pStyle w:val="ListParagraph"/>
        <w:numPr>
          <w:ilvl w:val="0"/>
          <w:numId w:val="1"/>
        </w:numPr>
      </w:pPr>
      <w:r>
        <w:t>Self-leadership, initiative and resilience</w:t>
      </w:r>
    </w:p>
    <w:p w14:paraId="0CC5C88D" w14:textId="77777777" w:rsidR="00D441CD" w:rsidRDefault="00D441CD" w:rsidP="00244747"/>
    <w:p w14:paraId="508E26D7" w14:textId="35E0D12F" w:rsidR="002B236B" w:rsidRDefault="002748A9" w:rsidP="00244747">
      <w:r>
        <w:t>a</w:t>
      </w:r>
      <w:r w:rsidR="00694A2C">
        <w:t xml:space="preserve">nd are </w:t>
      </w:r>
      <w:r w:rsidR="000B2DDE">
        <w:t>identified</w:t>
      </w:r>
      <w:r w:rsidR="00694A2C">
        <w:t xml:space="preserve"> by SEEN as the key to</w:t>
      </w:r>
      <w:r w:rsidR="000B2DDE">
        <w:t xml:space="preserve"> supporting students to:</w:t>
      </w:r>
    </w:p>
    <w:p w14:paraId="3156F9E7" w14:textId="7138CFE1" w:rsidR="00694A2C" w:rsidRDefault="00694A2C" w:rsidP="000B2DDE">
      <w:pPr>
        <w:pStyle w:val="ListParagraph"/>
        <w:numPr>
          <w:ilvl w:val="0"/>
          <w:numId w:val="2"/>
        </w:numPr>
      </w:pPr>
      <w:r>
        <w:t xml:space="preserve">Develop confidence and </w:t>
      </w:r>
      <w:r w:rsidR="000B2DDE">
        <w:t>employability</w:t>
      </w:r>
      <w:r>
        <w:t xml:space="preserve"> skills</w:t>
      </w:r>
    </w:p>
    <w:p w14:paraId="07E8B5E8" w14:textId="2F962A55" w:rsidR="00694A2C" w:rsidRDefault="00694A2C" w:rsidP="000B2DDE">
      <w:pPr>
        <w:pStyle w:val="ListParagraph"/>
        <w:numPr>
          <w:ilvl w:val="0"/>
          <w:numId w:val="2"/>
        </w:numPr>
      </w:pPr>
      <w:r>
        <w:t>Apply their knowledge to real</w:t>
      </w:r>
      <w:r w:rsidR="000B2DDE">
        <w:t>-world challenges</w:t>
      </w:r>
    </w:p>
    <w:p w14:paraId="157B4E9D" w14:textId="6A827670" w:rsidR="000B2DDE" w:rsidRDefault="000B2DDE" w:rsidP="000B2DDE">
      <w:pPr>
        <w:pStyle w:val="ListParagraph"/>
        <w:numPr>
          <w:ilvl w:val="0"/>
          <w:numId w:val="2"/>
        </w:numPr>
      </w:pPr>
      <w:r>
        <w:t>Contribute to Scotland’s innovation and social well being</w:t>
      </w:r>
    </w:p>
    <w:p w14:paraId="6D204FF9" w14:textId="77777777" w:rsidR="004E2825" w:rsidRDefault="004E2825" w:rsidP="007C581F"/>
    <w:p w14:paraId="116CE913" w14:textId="2D39C3D9" w:rsidR="007C581F" w:rsidRDefault="000B2DDE" w:rsidP="007C581F">
      <w:pPr>
        <w:rPr>
          <w:rFonts w:cs="Times New Roman"/>
          <w:color w:val="000000"/>
        </w:rPr>
      </w:pPr>
      <w:r>
        <w:t xml:space="preserve">Rooted in the aspirations of the </w:t>
      </w:r>
      <w:r w:rsidR="002B0C43">
        <w:t>“Entrepreneurial Campus Blueprint” Report (</w:t>
      </w:r>
      <w:r w:rsidR="007C581F">
        <w:rPr>
          <w:rFonts w:cs="Times New Roman"/>
          <w:color w:val="000000"/>
        </w:rPr>
        <w:t>T</w:t>
      </w:r>
      <w:r w:rsidR="007C581F" w:rsidRPr="004B03A3">
        <w:rPr>
          <w:rFonts w:cs="Times New Roman"/>
          <w:color w:val="000000"/>
        </w:rPr>
        <w:t>uffee</w:t>
      </w:r>
      <w:r w:rsidR="007C581F">
        <w:rPr>
          <w:rFonts w:cs="Times New Roman"/>
          <w:color w:val="000000"/>
        </w:rPr>
        <w:t xml:space="preserve"> </w:t>
      </w:r>
      <w:r w:rsidR="007C581F" w:rsidRPr="004B03A3">
        <w:rPr>
          <w:rFonts w:cs="Times New Roman"/>
          <w:color w:val="000000"/>
        </w:rPr>
        <w:t>&amp;</w:t>
      </w:r>
      <w:r w:rsidR="002B0C43" w:rsidRPr="004B03A3">
        <w:rPr>
          <w:rFonts w:cs="Times New Roman"/>
          <w:color w:val="000000"/>
        </w:rPr>
        <w:t xml:space="preserve"> Little</w:t>
      </w:r>
      <w:r w:rsidR="002B0C43">
        <w:rPr>
          <w:rFonts w:cs="Times New Roman"/>
          <w:color w:val="000000"/>
        </w:rPr>
        <w:t xml:space="preserve"> </w:t>
      </w:r>
      <w:r w:rsidR="002B0C43" w:rsidRPr="004B03A3">
        <w:rPr>
          <w:rFonts w:cs="Times New Roman"/>
          <w:color w:val="000000"/>
        </w:rPr>
        <w:t>2023</w:t>
      </w:r>
      <w:r w:rsidR="002748A9" w:rsidRPr="004B03A3">
        <w:rPr>
          <w:rFonts w:cs="Times New Roman"/>
          <w:color w:val="000000"/>
        </w:rPr>
        <w:t>)</w:t>
      </w:r>
      <w:r w:rsidR="002748A9">
        <w:rPr>
          <w:rFonts w:cs="Times New Roman"/>
          <w:color w:val="000000"/>
        </w:rPr>
        <w:t xml:space="preserve"> helping</w:t>
      </w:r>
      <w:r w:rsidR="007C581F">
        <w:rPr>
          <w:rFonts w:cs="Times New Roman"/>
          <w:color w:val="000000"/>
        </w:rPr>
        <w:t xml:space="preserve"> </w:t>
      </w:r>
      <w:r w:rsidR="007C581F" w:rsidRPr="007C581F">
        <w:rPr>
          <w:rFonts w:cs="Times New Roman"/>
          <w:color w:val="000000"/>
        </w:rPr>
        <w:t>institutions implement Theme IV (Curriculum</w:t>
      </w:r>
      <w:r w:rsidR="00D94CDF">
        <w:rPr>
          <w:rFonts w:cs="Times New Roman"/>
          <w:color w:val="000000"/>
        </w:rPr>
        <w:t>)</w:t>
      </w:r>
      <w:r w:rsidR="002748A9">
        <w:rPr>
          <w:rFonts w:cs="Times New Roman"/>
          <w:color w:val="000000"/>
        </w:rPr>
        <w:t>,</w:t>
      </w:r>
      <w:r w:rsidR="00D94CDF">
        <w:rPr>
          <w:rFonts w:cs="Times New Roman"/>
          <w:color w:val="000000"/>
        </w:rPr>
        <w:t xml:space="preserve"> SEEN have recognised the potential of </w:t>
      </w:r>
      <w:r w:rsidR="004E2825">
        <w:rPr>
          <w:rFonts w:cs="Times New Roman"/>
          <w:color w:val="000000"/>
        </w:rPr>
        <w:t xml:space="preserve">embedding enterprise </w:t>
      </w:r>
      <w:r w:rsidR="005B7D3B">
        <w:rPr>
          <w:rFonts w:cs="Times New Roman"/>
          <w:color w:val="000000"/>
        </w:rPr>
        <w:t>education</w:t>
      </w:r>
      <w:r w:rsidR="004E2825">
        <w:rPr>
          <w:rFonts w:cs="Times New Roman"/>
          <w:color w:val="000000"/>
        </w:rPr>
        <w:t xml:space="preserve"> to </w:t>
      </w:r>
      <w:r w:rsidR="00D94CDF">
        <w:rPr>
          <w:rFonts w:cs="Times New Roman"/>
          <w:color w:val="000000"/>
        </w:rPr>
        <w:t>skills and confidence to help students address real-world challenges</w:t>
      </w:r>
      <w:r w:rsidR="005B7D3B">
        <w:rPr>
          <w:rFonts w:cs="Times New Roman"/>
          <w:color w:val="000000"/>
        </w:rPr>
        <w:t xml:space="preserve">.  </w:t>
      </w:r>
    </w:p>
    <w:p w14:paraId="14FA4083" w14:textId="77777777" w:rsidR="00DE78F3" w:rsidRDefault="00DE78F3" w:rsidP="007C581F">
      <w:pPr>
        <w:rPr>
          <w:rFonts w:cs="Times New Roman"/>
          <w:color w:val="000000"/>
        </w:rPr>
      </w:pPr>
    </w:p>
    <w:p w14:paraId="1D85DB9F" w14:textId="2EBE3096" w:rsidR="000A6A05" w:rsidRDefault="000A6A05" w:rsidP="000A6A05">
      <w:pPr>
        <w:rPr>
          <w:rFonts w:cs="Times New Roman"/>
          <w:color w:val="000000"/>
        </w:rPr>
      </w:pPr>
      <w:r>
        <w:rPr>
          <w:rFonts w:cs="Times New Roman"/>
          <w:color w:val="000000"/>
        </w:rPr>
        <w:lastRenderedPageBreak/>
        <w:t xml:space="preserve">These competences are deliberately depicted without a path or route, as enterprise skills and competences are interlinked, rather than linear. Just like the overlapping petals depicted in EntreComp (2018) there is no expectation to “start” at a particular point, or to work in a set order. This recognises that students are not “empty vessels” but engage in learning from a wide range of prior experience, whether gained from their work experience, personal background or hobbies. This may have provided opportunities to build these competences, or they may be providing new chances to address challenges or take up different roles. </w:t>
      </w:r>
    </w:p>
    <w:p w14:paraId="38B2C4B4" w14:textId="77777777" w:rsidR="000A6A05" w:rsidRPr="00836E8A" w:rsidRDefault="000A6A05" w:rsidP="00B721B2">
      <w:pPr>
        <w:pStyle w:val="Heading2"/>
      </w:pPr>
      <w:r w:rsidRPr="00836E8A">
        <w:t>The Five SEEN Competences (What they mean in practice)</w:t>
      </w:r>
    </w:p>
    <w:p w14:paraId="74F790C6" w14:textId="77777777" w:rsidR="00C8621D" w:rsidRPr="0038487E" w:rsidRDefault="00C8621D" w:rsidP="00C8621D">
      <w:pPr>
        <w:pStyle w:val="NormalWeb"/>
        <w:rPr>
          <w:rFonts w:ascii="Calibri" w:eastAsiaTheme="minorHAnsi" w:hAnsi="Calibri"/>
          <w:color w:val="000000"/>
          <w:sz w:val="22"/>
          <w:lang w:eastAsia="en-US"/>
        </w:rPr>
      </w:pPr>
      <w:r w:rsidRPr="0038487E">
        <w:rPr>
          <w:rFonts w:ascii="Calibri" w:eastAsiaTheme="minorHAnsi" w:hAnsi="Calibri"/>
          <w:color w:val="000000"/>
          <w:sz w:val="22"/>
          <w:lang w:eastAsia="en-US"/>
        </w:rPr>
        <w:t>SEEN highlights that developing these competences enables students to:</w:t>
      </w:r>
    </w:p>
    <w:p w14:paraId="5879EA5F" w14:textId="7BB6EEA9" w:rsidR="00C8621D" w:rsidRPr="009532DB" w:rsidRDefault="00C8621D" w:rsidP="00C8621D">
      <w:pPr>
        <w:numPr>
          <w:ilvl w:val="0"/>
          <w:numId w:val="3"/>
        </w:numPr>
        <w:spacing w:before="100" w:beforeAutospacing="1" w:after="100" w:afterAutospacing="1"/>
        <w:rPr>
          <w:rFonts w:cs="Times New Roman"/>
          <w:color w:val="000000"/>
        </w:rPr>
      </w:pPr>
      <w:r w:rsidRPr="009532DB">
        <w:rPr>
          <w:rFonts w:cs="Times New Roman"/>
          <w:b/>
          <w:bCs/>
          <w:color w:val="000000"/>
        </w:rPr>
        <w:t>Build confidence and employability skills</w:t>
      </w:r>
      <w:r w:rsidR="00B721B2">
        <w:rPr>
          <w:rFonts w:cs="Times New Roman"/>
          <w:color w:val="000000"/>
        </w:rPr>
        <w:t xml:space="preserve">: </w:t>
      </w:r>
      <w:r w:rsidRPr="009532DB">
        <w:rPr>
          <w:rFonts w:cs="Times New Roman"/>
          <w:color w:val="000000"/>
        </w:rPr>
        <w:t>Students become more proactive, capable and ready to contribute in</w:t>
      </w:r>
      <w:r w:rsidR="00D441CD" w:rsidRPr="00B721B2">
        <w:rPr>
          <w:rFonts w:cs="Times New Roman"/>
          <w:color w:val="000000"/>
        </w:rPr>
        <w:t xml:space="preserve"> their future</w:t>
      </w:r>
      <w:r w:rsidRPr="009532DB">
        <w:rPr>
          <w:rFonts w:cs="Times New Roman"/>
          <w:color w:val="000000"/>
        </w:rPr>
        <w:t xml:space="preserve"> professional environments. </w:t>
      </w:r>
    </w:p>
    <w:p w14:paraId="582134D3" w14:textId="2FAE6815" w:rsidR="00C8621D" w:rsidRPr="009532DB" w:rsidRDefault="00C8621D" w:rsidP="00C8621D">
      <w:pPr>
        <w:numPr>
          <w:ilvl w:val="0"/>
          <w:numId w:val="3"/>
        </w:numPr>
        <w:spacing w:before="100" w:beforeAutospacing="1" w:after="100" w:afterAutospacing="1"/>
        <w:rPr>
          <w:rFonts w:cs="Times New Roman"/>
          <w:color w:val="000000"/>
        </w:rPr>
      </w:pPr>
      <w:r w:rsidRPr="009532DB">
        <w:rPr>
          <w:rFonts w:cs="Times New Roman"/>
          <w:b/>
          <w:bCs/>
          <w:color w:val="000000"/>
        </w:rPr>
        <w:t>Apply knowledge to real-world challenges</w:t>
      </w:r>
      <w:r w:rsidR="00B721B2">
        <w:rPr>
          <w:rFonts w:cs="Times New Roman"/>
          <w:b/>
          <w:bCs/>
          <w:color w:val="000000"/>
        </w:rPr>
        <w:t xml:space="preserve">: </w:t>
      </w:r>
      <w:r w:rsidRPr="009532DB">
        <w:rPr>
          <w:rFonts w:cs="Times New Roman"/>
          <w:color w:val="000000"/>
        </w:rPr>
        <w:t>Learning becomes more meaningful when students can use what they know</w:t>
      </w:r>
      <w:r w:rsidR="00213150" w:rsidRPr="00B721B2">
        <w:rPr>
          <w:rFonts w:cs="Times New Roman"/>
          <w:color w:val="000000"/>
        </w:rPr>
        <w:t>, creating value and impact</w:t>
      </w:r>
      <w:r w:rsidRPr="009532DB">
        <w:rPr>
          <w:rFonts w:cs="Times New Roman"/>
          <w:color w:val="000000"/>
        </w:rPr>
        <w:t xml:space="preserve"> </w:t>
      </w:r>
    </w:p>
    <w:p w14:paraId="0CF4553A" w14:textId="143C48A8" w:rsidR="00C8621D" w:rsidRPr="009532DB" w:rsidRDefault="00C8621D" w:rsidP="00C8621D">
      <w:pPr>
        <w:numPr>
          <w:ilvl w:val="0"/>
          <w:numId w:val="3"/>
        </w:numPr>
        <w:spacing w:before="100" w:beforeAutospacing="1" w:after="100" w:afterAutospacing="1"/>
        <w:rPr>
          <w:rFonts w:cs="Times New Roman"/>
          <w:color w:val="000000"/>
        </w:rPr>
      </w:pPr>
      <w:r w:rsidRPr="009532DB">
        <w:rPr>
          <w:rFonts w:cs="Times New Roman"/>
          <w:b/>
          <w:bCs/>
          <w:color w:val="000000"/>
        </w:rPr>
        <w:t>Contribute to Scotland’s</w:t>
      </w:r>
      <w:r w:rsidR="00B721B2">
        <w:rPr>
          <w:rFonts w:cs="Times New Roman"/>
          <w:b/>
          <w:bCs/>
          <w:color w:val="000000"/>
        </w:rPr>
        <w:t xml:space="preserve"> economy</w:t>
      </w:r>
      <w:r w:rsidRPr="009532DB">
        <w:rPr>
          <w:rFonts w:cs="Times New Roman"/>
          <w:b/>
          <w:bCs/>
          <w:color w:val="000000"/>
        </w:rPr>
        <w:t xml:space="preserve"> and social wellbeing</w:t>
      </w:r>
      <w:r w:rsidRPr="009532DB">
        <w:rPr>
          <w:rFonts w:cs="Times New Roman"/>
          <w:color w:val="000000"/>
        </w:rPr>
        <w:br/>
        <w:t>Graduates are better equipped to create positive chan</w:t>
      </w:r>
      <w:r w:rsidR="00213150" w:rsidRPr="00B721B2">
        <w:rPr>
          <w:rFonts w:cs="Times New Roman"/>
          <w:color w:val="000000"/>
        </w:rPr>
        <w:t xml:space="preserve">ge, </w:t>
      </w:r>
      <w:r w:rsidRPr="009532DB">
        <w:rPr>
          <w:rFonts w:cs="Times New Roman"/>
          <w:color w:val="000000"/>
        </w:rPr>
        <w:t>whether in businesses, communities, or public service</w:t>
      </w:r>
      <w:r w:rsidR="00213150" w:rsidRPr="00B721B2">
        <w:rPr>
          <w:rFonts w:cs="Times New Roman"/>
          <w:color w:val="000000"/>
        </w:rPr>
        <w:t xml:space="preserve">s, contributing </w:t>
      </w:r>
      <w:r w:rsidR="000A6A05" w:rsidRPr="00B721B2">
        <w:rPr>
          <w:rFonts w:cs="Times New Roman"/>
          <w:color w:val="000000"/>
        </w:rPr>
        <w:t>to every aspect of Scottish life.</w:t>
      </w:r>
    </w:p>
    <w:p w14:paraId="334C66D2" w14:textId="4B82A549" w:rsidR="003D72E8" w:rsidRDefault="000A6A05" w:rsidP="007C581F">
      <w:pPr>
        <w:rPr>
          <w:rFonts w:cs="Times New Roman"/>
          <w:color w:val="000000"/>
        </w:rPr>
      </w:pPr>
      <w:r>
        <w:rPr>
          <w:rFonts w:cs="Times New Roman"/>
          <w:color w:val="000000"/>
        </w:rPr>
        <w:t xml:space="preserve">Taking each </w:t>
      </w:r>
      <w:r w:rsidR="0038487E">
        <w:rPr>
          <w:rFonts w:cs="Times New Roman"/>
          <w:color w:val="000000"/>
        </w:rPr>
        <w:t xml:space="preserve">SEEN competence </w:t>
      </w:r>
      <w:r>
        <w:rPr>
          <w:rFonts w:cs="Times New Roman"/>
          <w:color w:val="000000"/>
        </w:rPr>
        <w:t xml:space="preserve">in turn to explain </w:t>
      </w:r>
      <w:r w:rsidRPr="0038487E">
        <w:rPr>
          <w:rFonts w:cs="Times New Roman"/>
          <w:b/>
          <w:bCs/>
          <w:color w:val="000000"/>
        </w:rPr>
        <w:t>what</w:t>
      </w:r>
      <w:r w:rsidRPr="0038487E">
        <w:rPr>
          <w:rFonts w:cs="Times New Roman"/>
          <w:b/>
          <w:bCs/>
          <w:i/>
          <w:iCs/>
          <w:color w:val="000000"/>
        </w:rPr>
        <w:t xml:space="preserve"> is</w:t>
      </w:r>
      <w:r>
        <w:rPr>
          <w:rFonts w:cs="Times New Roman"/>
          <w:color w:val="000000"/>
        </w:rPr>
        <w:t xml:space="preserve"> meant, </w:t>
      </w:r>
      <w:r w:rsidRPr="0038487E">
        <w:rPr>
          <w:rFonts w:cs="Times New Roman"/>
          <w:b/>
          <w:bCs/>
          <w:color w:val="000000"/>
        </w:rPr>
        <w:t>what is it not</w:t>
      </w:r>
      <w:r>
        <w:rPr>
          <w:rFonts w:cs="Times New Roman"/>
          <w:color w:val="000000"/>
        </w:rPr>
        <w:t xml:space="preserve"> and what this means to you </w:t>
      </w:r>
      <w:r w:rsidR="0038487E">
        <w:rPr>
          <w:rFonts w:cs="Times New Roman"/>
          <w:color w:val="000000"/>
        </w:rPr>
        <w:t>‘</w:t>
      </w:r>
      <w:r w:rsidR="0038487E" w:rsidRPr="0038487E">
        <w:rPr>
          <w:rFonts w:cs="Times New Roman"/>
          <w:b/>
          <w:bCs/>
          <w:color w:val="000000"/>
        </w:rPr>
        <w:t>in practice’</w:t>
      </w:r>
      <w:r w:rsidR="0038487E">
        <w:rPr>
          <w:rFonts w:cs="Times New Roman"/>
          <w:color w:val="000000"/>
        </w:rPr>
        <w:t xml:space="preserve"> </w:t>
      </w:r>
      <w:r>
        <w:rPr>
          <w:rFonts w:cs="Times New Roman"/>
          <w:color w:val="000000"/>
        </w:rPr>
        <w:t>as an educator/teacher working to develop these in your students.</w:t>
      </w:r>
    </w:p>
    <w:p w14:paraId="442A5941" w14:textId="42F0F284" w:rsidR="00C503AB" w:rsidRPr="0038487E" w:rsidRDefault="00836E8A" w:rsidP="0038487E">
      <w:pPr>
        <w:spacing w:before="100" w:beforeAutospacing="1" w:after="100" w:afterAutospacing="1"/>
        <w:rPr>
          <w:rFonts w:ascii="Segoe UI" w:hAnsi="Segoe UI" w:cs="Segoe UI"/>
          <w:color w:val="0D0D0D"/>
          <w:shd w:val="clear" w:color="auto" w:fill="FFFFFF"/>
        </w:rPr>
      </w:pPr>
      <w:r w:rsidRPr="0038487E">
        <w:rPr>
          <w:rStyle w:val="Heading3Char"/>
          <w:lang w:eastAsia="en-GB"/>
        </w:rPr>
        <w:t>Creative thinking and problem-solving</w:t>
      </w:r>
      <w:r w:rsidRPr="0038487E">
        <w:rPr>
          <w:rFonts w:ascii="Times New Roman" w:eastAsia="Times New Roman" w:hAnsi="Times New Roman" w:cs="Times New Roman"/>
          <w:sz w:val="24"/>
          <w:lang w:eastAsia="en-GB"/>
        </w:rPr>
        <w:br/>
      </w:r>
      <w:r w:rsidR="00213EC8" w:rsidRPr="0038487E">
        <w:rPr>
          <w:rFonts w:cs="Calibri"/>
          <w:color w:val="0D0D0D"/>
          <w:shd w:val="clear" w:color="auto" w:fill="FFFFFF"/>
        </w:rPr>
        <w:t xml:space="preserve">This </w:t>
      </w:r>
      <w:r w:rsidR="0038487E">
        <w:rPr>
          <w:rFonts w:cs="Calibri"/>
          <w:color w:val="0D0D0D"/>
          <w:shd w:val="clear" w:color="auto" w:fill="FFFFFF"/>
        </w:rPr>
        <w:t>is the</w:t>
      </w:r>
      <w:r w:rsidR="00213EC8" w:rsidRPr="0038487E">
        <w:rPr>
          <w:rFonts w:cs="Calibri"/>
          <w:color w:val="0D0D0D"/>
          <w:shd w:val="clear" w:color="auto" w:fill="FFFFFF"/>
        </w:rPr>
        <w:t xml:space="preserve"> ability to explore ideas, think differently, and work through complex or ambiguous challenges to find workable solution </w:t>
      </w:r>
      <w:r w:rsidR="00213EC8" w:rsidRPr="0038487E">
        <w:rPr>
          <w:rFonts w:eastAsia="Times New Roman" w:cs="Calibri"/>
          <w:sz w:val="24"/>
          <w:lang w:eastAsia="en-GB"/>
        </w:rPr>
        <w:t>It is</w:t>
      </w:r>
      <w:r w:rsidRPr="0038487E">
        <w:rPr>
          <w:rFonts w:eastAsia="Times New Roman" w:cs="Calibri"/>
          <w:sz w:val="24"/>
          <w:lang w:eastAsia="en-GB"/>
        </w:rPr>
        <w:t xml:space="preserve"> about helping students move beyond </w:t>
      </w:r>
      <w:r w:rsidR="000A6A05" w:rsidRPr="0038487E">
        <w:rPr>
          <w:rFonts w:eastAsia="Times New Roman" w:cs="Calibri"/>
          <w:sz w:val="24"/>
          <w:lang w:eastAsia="en-GB"/>
        </w:rPr>
        <w:t xml:space="preserve">an assumed </w:t>
      </w:r>
      <w:r w:rsidRPr="0038487E">
        <w:rPr>
          <w:rFonts w:eastAsia="Times New Roman" w:cs="Calibri"/>
          <w:sz w:val="24"/>
          <w:lang w:eastAsia="en-GB"/>
        </w:rPr>
        <w:t xml:space="preserve">“right answer” </w:t>
      </w:r>
      <w:r w:rsidR="000A6A05" w:rsidRPr="0038487E">
        <w:rPr>
          <w:rFonts w:eastAsia="Times New Roman" w:cs="Calibri"/>
          <w:sz w:val="24"/>
          <w:lang w:eastAsia="en-GB"/>
        </w:rPr>
        <w:t>to</w:t>
      </w:r>
      <w:r w:rsidRPr="0038487E">
        <w:rPr>
          <w:rFonts w:eastAsia="Times New Roman" w:cs="Calibri"/>
          <w:sz w:val="24"/>
          <w:lang w:eastAsia="en-GB"/>
        </w:rPr>
        <w:t xml:space="preserve"> explore ideas, test possibilities and solve real problems</w:t>
      </w:r>
      <w:r w:rsidR="000A6A05" w:rsidRPr="0038487E">
        <w:rPr>
          <w:rFonts w:eastAsia="Times New Roman" w:cs="Calibri"/>
          <w:sz w:val="24"/>
          <w:lang w:eastAsia="en-GB"/>
        </w:rPr>
        <w:t xml:space="preserve">, where the route or solution is </w:t>
      </w:r>
      <w:r w:rsidR="00AA5A4B" w:rsidRPr="0038487E">
        <w:rPr>
          <w:rFonts w:eastAsia="Times New Roman" w:cs="Calibri"/>
          <w:sz w:val="24"/>
          <w:lang w:eastAsia="en-GB"/>
        </w:rPr>
        <w:t>not yet apparent</w:t>
      </w:r>
      <w:r w:rsidR="00AA5A4B" w:rsidRPr="0038487E">
        <w:rPr>
          <w:rFonts w:ascii="Times New Roman" w:eastAsia="Times New Roman" w:hAnsi="Times New Roman" w:cs="Times New Roman"/>
          <w:sz w:val="24"/>
          <w:lang w:eastAsia="en-GB"/>
        </w:rPr>
        <w:t>.</w:t>
      </w:r>
    </w:p>
    <w:p w14:paraId="3197C2D6" w14:textId="77777777" w:rsidR="00AA5A4B" w:rsidRDefault="00C503AB" w:rsidP="0038487E">
      <w:pPr>
        <w:spacing w:before="100" w:beforeAutospacing="1" w:after="100" w:afterAutospacing="1"/>
        <w:rPr>
          <w:rFonts w:cs="Times New Roman"/>
          <w:color w:val="000000"/>
        </w:rPr>
      </w:pPr>
      <w:r w:rsidRPr="00AA5A4B">
        <w:rPr>
          <w:rFonts w:cs="Times New Roman"/>
          <w:b/>
          <w:bCs/>
          <w:color w:val="000000"/>
        </w:rPr>
        <w:t>What this is not</w:t>
      </w:r>
      <w:r w:rsidRPr="00AA5A4B">
        <w:rPr>
          <w:rFonts w:cs="Times New Roman"/>
          <w:color w:val="000000"/>
        </w:rPr>
        <w:t xml:space="preserve">: </w:t>
      </w:r>
      <w:r w:rsidR="00AA5A4B">
        <w:rPr>
          <w:rFonts w:cs="Times New Roman"/>
          <w:color w:val="000000"/>
        </w:rPr>
        <w:t>T</w:t>
      </w:r>
      <w:r w:rsidRPr="00AA5A4B">
        <w:rPr>
          <w:rFonts w:cs="Times New Roman"/>
          <w:color w:val="000000"/>
        </w:rPr>
        <w:t xml:space="preserve">his is not being </w:t>
      </w:r>
      <w:r w:rsidR="00AA5A4B">
        <w:rPr>
          <w:rFonts w:cs="Times New Roman"/>
          <w:color w:val="000000"/>
        </w:rPr>
        <w:t>‘</w:t>
      </w:r>
      <w:r w:rsidRPr="00AA5A4B">
        <w:rPr>
          <w:rFonts w:cs="Times New Roman"/>
          <w:color w:val="000000"/>
        </w:rPr>
        <w:t>creative</w:t>
      </w:r>
      <w:r w:rsidR="00AA5A4B">
        <w:rPr>
          <w:rFonts w:cs="Times New Roman"/>
          <w:color w:val="000000"/>
        </w:rPr>
        <w:t>’</w:t>
      </w:r>
      <w:r w:rsidRPr="00AA5A4B">
        <w:rPr>
          <w:rFonts w:cs="Times New Roman"/>
          <w:color w:val="000000"/>
        </w:rPr>
        <w:t xml:space="preserve"> in an artistic </w:t>
      </w:r>
      <w:r w:rsidR="00D23A30" w:rsidRPr="00AA5A4B">
        <w:rPr>
          <w:rFonts w:cs="Times New Roman"/>
          <w:color w:val="000000"/>
        </w:rPr>
        <w:t>sense or</w:t>
      </w:r>
      <w:r w:rsidRPr="00AA5A4B">
        <w:rPr>
          <w:rFonts w:cs="Times New Roman"/>
          <w:color w:val="000000"/>
        </w:rPr>
        <w:t xml:space="preserve"> </w:t>
      </w:r>
      <w:r w:rsidR="00AA5A4B">
        <w:rPr>
          <w:rFonts w:cs="Times New Roman"/>
          <w:color w:val="000000"/>
        </w:rPr>
        <w:t>about r</w:t>
      </w:r>
      <w:r w:rsidR="00ED09B2" w:rsidRPr="00AA5A4B">
        <w:rPr>
          <w:rFonts w:cs="Times New Roman"/>
          <w:color w:val="000000"/>
        </w:rPr>
        <w:t xml:space="preserve">ewarding student activity that demonstrates </w:t>
      </w:r>
      <w:r w:rsidR="00D23A30" w:rsidRPr="00AA5A4B">
        <w:rPr>
          <w:rFonts w:cs="Times New Roman"/>
          <w:color w:val="000000"/>
        </w:rPr>
        <w:t>artistic</w:t>
      </w:r>
      <w:r w:rsidR="00ED09B2" w:rsidRPr="00AA5A4B">
        <w:rPr>
          <w:rFonts w:cs="Times New Roman"/>
          <w:color w:val="000000"/>
        </w:rPr>
        <w:t xml:space="preserve"> </w:t>
      </w:r>
      <w:r w:rsidR="00D23A30" w:rsidRPr="00AA5A4B">
        <w:rPr>
          <w:rFonts w:cs="Times New Roman"/>
          <w:color w:val="000000"/>
        </w:rPr>
        <w:t xml:space="preserve">flair. </w:t>
      </w:r>
    </w:p>
    <w:p w14:paraId="7F8B37D7" w14:textId="1122E4E0" w:rsidR="00A1006B" w:rsidRPr="0038487E" w:rsidRDefault="00052E7C" w:rsidP="0038487E">
      <w:pPr>
        <w:spacing w:before="100" w:beforeAutospacing="1" w:after="100" w:afterAutospacing="1"/>
        <w:rPr>
          <w:rFonts w:cs="Times New Roman"/>
          <w:color w:val="000000"/>
        </w:rPr>
      </w:pPr>
      <w:r w:rsidRPr="00AA5A4B">
        <w:rPr>
          <w:rFonts w:cs="Times New Roman"/>
          <w:b/>
          <w:bCs/>
          <w:color w:val="000000"/>
        </w:rPr>
        <w:t>In practice,</w:t>
      </w:r>
      <w:r w:rsidRPr="00AA5A4B">
        <w:rPr>
          <w:rFonts w:cs="Times New Roman"/>
          <w:color w:val="000000"/>
        </w:rPr>
        <w:t xml:space="preserve"> this might mean using open-ended tasks, encouraging experimentation, or asking students to tackle messy, real-world challenge</w:t>
      </w:r>
      <w:r w:rsidR="00AA5A4B">
        <w:rPr>
          <w:rFonts w:cs="Times New Roman"/>
          <w:color w:val="000000"/>
        </w:rPr>
        <w:t xml:space="preserve"> to go </w:t>
      </w:r>
      <w:r w:rsidR="00AA5A4B" w:rsidRPr="00AA5A4B">
        <w:rPr>
          <w:rFonts w:cs="Times New Roman"/>
          <w:color w:val="000000"/>
        </w:rPr>
        <w:t>beyond the pre-defined (“textbook”) answer</w:t>
      </w:r>
      <w:r w:rsidR="00AA5A4B">
        <w:rPr>
          <w:rFonts w:cs="Times New Roman"/>
          <w:color w:val="000000"/>
        </w:rPr>
        <w:t xml:space="preserve">, </w:t>
      </w:r>
      <w:r w:rsidR="00AA5A4B" w:rsidRPr="00AA5A4B">
        <w:rPr>
          <w:rFonts w:cs="Times New Roman"/>
          <w:color w:val="000000"/>
        </w:rPr>
        <w:t>correct method or approach.</w:t>
      </w:r>
      <w:r w:rsidR="0038487E">
        <w:rPr>
          <w:rFonts w:cs="Times New Roman"/>
          <w:color w:val="000000"/>
        </w:rPr>
        <w:t xml:space="preserve"> </w:t>
      </w:r>
      <w:r w:rsidR="00BA0108">
        <w:rPr>
          <w:rFonts w:cs="Times New Roman"/>
          <w:color w:val="000000"/>
        </w:rPr>
        <w:t>By</w:t>
      </w:r>
      <w:r w:rsidR="00A1006B" w:rsidRPr="00AA5A4B">
        <w:rPr>
          <w:rFonts w:cs="Times New Roman"/>
          <w:color w:val="000000"/>
        </w:rPr>
        <w:t xml:space="preserve"> </w:t>
      </w:r>
      <w:r w:rsidR="004A62AD" w:rsidRPr="00AA5A4B">
        <w:rPr>
          <w:rFonts w:cs="Times New Roman"/>
          <w:color w:val="000000"/>
        </w:rPr>
        <w:t>avoid</w:t>
      </w:r>
      <w:r w:rsidR="00BA0108">
        <w:rPr>
          <w:rFonts w:cs="Times New Roman"/>
          <w:color w:val="000000"/>
        </w:rPr>
        <w:t>ing</w:t>
      </w:r>
      <w:r w:rsidR="004A62AD" w:rsidRPr="00AA5A4B">
        <w:rPr>
          <w:rFonts w:cs="Times New Roman"/>
          <w:color w:val="000000"/>
        </w:rPr>
        <w:t xml:space="preserve"> pre-defined problems, for which you</w:t>
      </w:r>
      <w:r w:rsidR="00AA5A4B">
        <w:rPr>
          <w:rFonts w:cs="Times New Roman"/>
          <w:color w:val="000000"/>
        </w:rPr>
        <w:t xml:space="preserve"> might already </w:t>
      </w:r>
      <w:r w:rsidR="004A62AD" w:rsidRPr="00AA5A4B">
        <w:rPr>
          <w:rFonts w:cs="Times New Roman"/>
          <w:color w:val="000000"/>
        </w:rPr>
        <w:t xml:space="preserve">“know” the </w:t>
      </w:r>
      <w:r w:rsidR="004A62AD" w:rsidRPr="00BA0108">
        <w:rPr>
          <w:rFonts w:cs="Calibri"/>
          <w:color w:val="000000"/>
        </w:rPr>
        <w:t>answer</w:t>
      </w:r>
      <w:r w:rsidR="0050785A" w:rsidRPr="00BA0108">
        <w:rPr>
          <w:rFonts w:cs="Calibri"/>
          <w:color w:val="000000"/>
        </w:rPr>
        <w:t xml:space="preserve">, </w:t>
      </w:r>
      <w:r w:rsidR="0050785A" w:rsidRPr="00B54F26">
        <w:rPr>
          <w:rFonts w:cs="Calibri"/>
          <w:color w:val="000000"/>
          <w:szCs w:val="22"/>
        </w:rPr>
        <w:t>open the group up to the possibility of a</w:t>
      </w:r>
      <w:r w:rsidR="007E459F" w:rsidRPr="00B54F26">
        <w:rPr>
          <w:rFonts w:cs="Calibri"/>
          <w:color w:val="000000"/>
          <w:szCs w:val="22"/>
        </w:rPr>
        <w:t xml:space="preserve"> range of “right answers” </w:t>
      </w:r>
      <w:r w:rsidR="0050785A" w:rsidRPr="00B54F26">
        <w:rPr>
          <w:rFonts w:cs="Calibri"/>
          <w:color w:val="000000"/>
          <w:szCs w:val="22"/>
        </w:rPr>
        <w:t>(</w:t>
      </w:r>
      <w:r w:rsidR="0050785A" w:rsidRPr="00B54F26">
        <w:rPr>
          <w:rFonts w:eastAsia="Times New Roman" w:cs="Calibri"/>
          <w:color w:val="EE0000"/>
          <w:szCs w:val="22"/>
          <w:lang w:eastAsia="en-GB"/>
        </w:rPr>
        <w:t xml:space="preserve">SEEN Lego Duck </w:t>
      </w:r>
      <w:r w:rsidR="0050785A" w:rsidRPr="00B54F26">
        <w:rPr>
          <w:rFonts w:eastAsia="Times New Roman" w:cs="Calibri"/>
          <w:szCs w:val="22"/>
          <w:lang w:eastAsia="en-GB"/>
        </w:rPr>
        <w:t>can help illustrate this)</w:t>
      </w:r>
      <w:r w:rsidR="00BA0108" w:rsidRPr="00B54F26">
        <w:rPr>
          <w:rFonts w:eastAsia="Times New Roman" w:cs="Calibri"/>
          <w:szCs w:val="22"/>
          <w:lang w:eastAsia="en-GB"/>
        </w:rPr>
        <w:t xml:space="preserve"> </w:t>
      </w:r>
      <w:r w:rsidR="007E459F" w:rsidRPr="00B54F26">
        <w:rPr>
          <w:rFonts w:cs="Calibri"/>
          <w:color w:val="000000"/>
          <w:szCs w:val="22"/>
        </w:rPr>
        <w:t xml:space="preserve">and welcome questioning and prompts that stretch thinking and </w:t>
      </w:r>
      <w:r w:rsidR="00D34F18" w:rsidRPr="00B54F26">
        <w:rPr>
          <w:rFonts w:cs="Calibri"/>
          <w:color w:val="000000"/>
          <w:szCs w:val="22"/>
        </w:rPr>
        <w:t xml:space="preserve">open up experimentation, recognising it might end in “failure”. Assessment criteria </w:t>
      </w:r>
      <w:r w:rsidR="00213EC8" w:rsidRPr="00B54F26">
        <w:rPr>
          <w:rFonts w:cs="Calibri"/>
          <w:color w:val="000000"/>
          <w:szCs w:val="22"/>
        </w:rPr>
        <w:t>should reward reflection and process, not outcome as success</w:t>
      </w:r>
      <w:r w:rsidR="003F055D" w:rsidRPr="00B54F26">
        <w:rPr>
          <w:rFonts w:cs="Calibri"/>
          <w:color w:val="000000"/>
          <w:szCs w:val="22"/>
        </w:rPr>
        <w:t>. The learning comes from evidence of the journey, not the</w:t>
      </w:r>
      <w:r w:rsidR="003F055D" w:rsidRPr="00B54F26">
        <w:rPr>
          <w:rFonts w:eastAsia="Times New Roman" w:cs="Calibri"/>
          <w:szCs w:val="22"/>
          <w:lang w:eastAsia="en-GB"/>
        </w:rPr>
        <w:t xml:space="preserve"> output</w:t>
      </w:r>
      <w:r w:rsidR="00B54F26">
        <w:rPr>
          <w:rFonts w:eastAsia="Times New Roman" w:cs="Calibri"/>
          <w:sz w:val="24"/>
          <w:lang w:eastAsia="en-GB"/>
        </w:rPr>
        <w:t>.</w:t>
      </w:r>
    </w:p>
    <w:p w14:paraId="589BE91F" w14:textId="69B7F893" w:rsidR="004454BF" w:rsidRPr="00A11B5E" w:rsidRDefault="00836E8A" w:rsidP="00B54F26">
      <w:pPr>
        <w:pStyle w:val="Heading3"/>
        <w:rPr>
          <w:rFonts w:eastAsia="Times New Roman"/>
          <w:lang w:eastAsia="en-GB"/>
        </w:rPr>
      </w:pPr>
      <w:r w:rsidRPr="00B54F26">
        <w:rPr>
          <w:rFonts w:eastAsia="Times New Roman"/>
          <w:lang w:eastAsia="en-GB"/>
        </w:rPr>
        <w:t>Curiosity, empathy and adaptability</w:t>
      </w:r>
      <w:r w:rsidR="00A11B5E">
        <w:rPr>
          <w:rFonts w:eastAsia="Times New Roman"/>
          <w:lang w:eastAsia="en-GB"/>
        </w:rPr>
        <w:br/>
      </w:r>
      <w:r w:rsidR="00052E7C" w:rsidRPr="00B54F26">
        <w:rPr>
          <w:rFonts w:ascii="Calibri" w:eastAsiaTheme="minorHAnsi" w:hAnsi="Calibri" w:cs="Calibri"/>
          <w:color w:val="000000"/>
          <w:sz w:val="22"/>
          <w:szCs w:val="22"/>
        </w:rPr>
        <w:t xml:space="preserve">This </w:t>
      </w:r>
      <w:r w:rsidR="00B54F26" w:rsidRPr="00B54F26">
        <w:rPr>
          <w:rFonts w:ascii="Calibri" w:eastAsiaTheme="minorHAnsi" w:hAnsi="Calibri" w:cs="Calibri"/>
          <w:color w:val="000000"/>
          <w:sz w:val="22"/>
          <w:szCs w:val="22"/>
        </w:rPr>
        <w:t xml:space="preserve">is </w:t>
      </w:r>
      <w:r w:rsidR="00B54F26">
        <w:rPr>
          <w:rFonts w:ascii="Calibri" w:eastAsiaTheme="minorHAnsi" w:hAnsi="Calibri" w:cs="Calibri"/>
          <w:color w:val="000000"/>
          <w:sz w:val="22"/>
          <w:szCs w:val="22"/>
        </w:rPr>
        <w:t>about</w:t>
      </w:r>
      <w:r w:rsidR="00052E7C" w:rsidRPr="00B54F26">
        <w:rPr>
          <w:rFonts w:ascii="Calibri" w:eastAsiaTheme="minorHAnsi" w:hAnsi="Calibri" w:cs="Calibri"/>
          <w:color w:val="000000"/>
          <w:sz w:val="22"/>
          <w:szCs w:val="22"/>
        </w:rPr>
        <w:t xml:space="preserve"> asking questions, understanding others’ perspectives, and adjusting thinking or behaviour in response to new information or changing situations.</w:t>
      </w:r>
    </w:p>
    <w:p w14:paraId="69529067" w14:textId="3C17E2F4" w:rsidR="003F055D" w:rsidRPr="00B54F26" w:rsidRDefault="004454BF" w:rsidP="00B54F26">
      <w:pPr>
        <w:pStyle w:val="ListParagraph"/>
        <w:spacing w:before="100" w:beforeAutospacing="1" w:after="100" w:afterAutospacing="1"/>
        <w:ind w:left="0"/>
        <w:rPr>
          <w:rFonts w:eastAsia="Times New Roman" w:cs="Calibri"/>
          <w:szCs w:val="22"/>
          <w:lang w:eastAsia="en-GB"/>
        </w:rPr>
      </w:pPr>
      <w:r w:rsidRPr="00B54F26">
        <w:rPr>
          <w:rFonts w:eastAsia="Times New Roman" w:cs="Calibri"/>
          <w:b/>
          <w:bCs/>
          <w:szCs w:val="22"/>
          <w:lang w:eastAsia="en-GB"/>
        </w:rPr>
        <w:t>What this is not</w:t>
      </w:r>
      <w:r w:rsidRPr="00B54F26">
        <w:rPr>
          <w:rFonts w:eastAsia="Times New Roman" w:cs="Calibri"/>
          <w:szCs w:val="22"/>
          <w:lang w:eastAsia="en-GB"/>
        </w:rPr>
        <w:t xml:space="preserve">: </w:t>
      </w:r>
      <w:r w:rsidR="00FE3105" w:rsidRPr="00B54F26">
        <w:rPr>
          <w:rFonts w:eastAsia="Times New Roman" w:cs="Calibri"/>
          <w:szCs w:val="22"/>
          <w:lang w:eastAsia="en-GB"/>
        </w:rPr>
        <w:t xml:space="preserve">this </w:t>
      </w:r>
      <w:r w:rsidRPr="00B54F26">
        <w:rPr>
          <w:rFonts w:eastAsia="Times New Roman" w:cs="Calibri"/>
          <w:szCs w:val="22"/>
          <w:lang w:eastAsia="en-GB"/>
        </w:rPr>
        <w:t>requires more than surface-level engagement or working</w:t>
      </w:r>
      <w:r w:rsidR="00170A92" w:rsidRPr="00B54F26">
        <w:rPr>
          <w:rFonts w:eastAsia="Times New Roman" w:cs="Calibri"/>
          <w:szCs w:val="22"/>
          <w:lang w:eastAsia="en-GB"/>
        </w:rPr>
        <w:t xml:space="preserve"> with the assumption that </w:t>
      </w:r>
      <w:r w:rsidR="00142236">
        <w:rPr>
          <w:rFonts w:eastAsia="Times New Roman" w:cs="Calibri"/>
          <w:szCs w:val="22"/>
          <w:lang w:eastAsia="en-GB"/>
        </w:rPr>
        <w:t>their</w:t>
      </w:r>
      <w:r w:rsidR="00170A92" w:rsidRPr="00B54F26">
        <w:rPr>
          <w:rFonts w:eastAsia="Times New Roman" w:cs="Calibri"/>
          <w:szCs w:val="22"/>
          <w:lang w:eastAsia="en-GB"/>
        </w:rPr>
        <w:t xml:space="preserve"> perspective is always valid. It requires students to keep going, find </w:t>
      </w:r>
      <w:r w:rsidR="00B54F26" w:rsidRPr="00B54F26">
        <w:rPr>
          <w:rFonts w:eastAsia="Times New Roman" w:cs="Calibri"/>
          <w:szCs w:val="22"/>
          <w:lang w:eastAsia="en-GB"/>
        </w:rPr>
        <w:t>workarounds</w:t>
      </w:r>
      <w:r w:rsidR="00170A92" w:rsidRPr="00B54F26">
        <w:rPr>
          <w:rFonts w:eastAsia="Times New Roman" w:cs="Calibri"/>
          <w:szCs w:val="22"/>
          <w:lang w:eastAsia="en-GB"/>
        </w:rPr>
        <w:t xml:space="preserve"> </w:t>
      </w:r>
      <w:r w:rsidR="00A90C2A" w:rsidRPr="00B54F26">
        <w:rPr>
          <w:rFonts w:eastAsia="Times New Roman" w:cs="Calibri"/>
          <w:szCs w:val="22"/>
          <w:lang w:eastAsia="en-GB"/>
        </w:rPr>
        <w:t>a</w:t>
      </w:r>
      <w:r w:rsidR="00FE3105" w:rsidRPr="00B54F26">
        <w:rPr>
          <w:rFonts w:eastAsia="Times New Roman" w:cs="Calibri"/>
          <w:szCs w:val="22"/>
          <w:lang w:eastAsia="en-GB"/>
        </w:rPr>
        <w:t xml:space="preserve">nd </w:t>
      </w:r>
      <w:r w:rsidR="00A90C2A" w:rsidRPr="00B54F26">
        <w:rPr>
          <w:rFonts w:eastAsia="Times New Roman" w:cs="Calibri"/>
          <w:szCs w:val="22"/>
          <w:lang w:eastAsia="en-GB"/>
        </w:rPr>
        <w:t xml:space="preserve">face uncertain or complex environments. </w:t>
      </w:r>
      <w:r w:rsidR="00A90C2A" w:rsidRPr="00B54F26">
        <w:rPr>
          <w:rFonts w:eastAsia="Times New Roman" w:cs="Calibri"/>
          <w:szCs w:val="22"/>
          <w:lang w:eastAsia="en-GB"/>
        </w:rPr>
        <w:br/>
      </w:r>
    </w:p>
    <w:p w14:paraId="3A90DBE9" w14:textId="77777777" w:rsidR="00C100C4" w:rsidRDefault="00A90C2A" w:rsidP="00C100C4">
      <w:pPr>
        <w:pStyle w:val="ListParagraph"/>
        <w:spacing w:before="100" w:beforeAutospacing="1" w:after="100" w:afterAutospacing="1"/>
        <w:ind w:left="0"/>
        <w:rPr>
          <w:rFonts w:eastAsia="Times New Roman" w:cs="Calibri"/>
          <w:szCs w:val="22"/>
          <w:lang w:eastAsia="en-GB"/>
        </w:rPr>
      </w:pPr>
      <w:r w:rsidRPr="00142236">
        <w:rPr>
          <w:rFonts w:eastAsia="Times New Roman" w:cs="Calibri"/>
          <w:b/>
          <w:bCs/>
          <w:szCs w:val="22"/>
          <w:lang w:eastAsia="en-GB"/>
        </w:rPr>
        <w:lastRenderedPageBreak/>
        <w:t>In practice</w:t>
      </w:r>
      <w:r w:rsidRPr="00142236">
        <w:rPr>
          <w:rFonts w:eastAsia="Times New Roman" w:cs="Calibri"/>
          <w:szCs w:val="22"/>
          <w:lang w:eastAsia="en-GB"/>
        </w:rPr>
        <w:t xml:space="preserve"> it is </w:t>
      </w:r>
      <w:r w:rsidR="00142236">
        <w:rPr>
          <w:rFonts w:eastAsia="Times New Roman" w:cs="Calibri"/>
          <w:szCs w:val="22"/>
          <w:lang w:eastAsia="en-GB"/>
        </w:rPr>
        <w:t>about c</w:t>
      </w:r>
      <w:r w:rsidRPr="00142236">
        <w:rPr>
          <w:rFonts w:eastAsia="Times New Roman" w:cs="Calibri"/>
          <w:szCs w:val="22"/>
          <w:lang w:eastAsia="en-GB"/>
        </w:rPr>
        <w:t xml:space="preserve">reating </w:t>
      </w:r>
      <w:r w:rsidR="00142236">
        <w:rPr>
          <w:rFonts w:eastAsia="Times New Roman" w:cs="Calibri"/>
          <w:szCs w:val="22"/>
          <w:lang w:eastAsia="en-GB"/>
        </w:rPr>
        <w:t xml:space="preserve">an </w:t>
      </w:r>
      <w:r w:rsidRPr="00142236">
        <w:rPr>
          <w:rFonts w:eastAsia="Times New Roman" w:cs="Calibri"/>
          <w:szCs w:val="22"/>
          <w:lang w:eastAsia="en-GB"/>
        </w:rPr>
        <w:t xml:space="preserve">environment in your </w:t>
      </w:r>
      <w:r w:rsidR="00DF51C4" w:rsidRPr="00142236">
        <w:rPr>
          <w:rFonts w:eastAsia="Times New Roman" w:cs="Calibri"/>
          <w:szCs w:val="22"/>
          <w:lang w:eastAsia="en-GB"/>
        </w:rPr>
        <w:t>classroom</w:t>
      </w:r>
      <w:r w:rsidRPr="00142236">
        <w:rPr>
          <w:rFonts w:eastAsia="Times New Roman" w:cs="Calibri"/>
          <w:szCs w:val="22"/>
          <w:lang w:eastAsia="en-GB"/>
        </w:rPr>
        <w:t xml:space="preserve"> for s</w:t>
      </w:r>
      <w:r w:rsidR="00836E8A" w:rsidRPr="00142236">
        <w:rPr>
          <w:rFonts w:eastAsia="Times New Roman" w:cs="Calibri"/>
          <w:szCs w:val="22"/>
          <w:lang w:eastAsia="en-GB"/>
        </w:rPr>
        <w:t xml:space="preserve">tudents </w:t>
      </w:r>
      <w:r w:rsidRPr="00142236">
        <w:rPr>
          <w:rFonts w:eastAsia="Times New Roman" w:cs="Calibri"/>
          <w:szCs w:val="22"/>
          <w:lang w:eastAsia="en-GB"/>
        </w:rPr>
        <w:t>to ask</w:t>
      </w:r>
      <w:r w:rsidR="00836E8A" w:rsidRPr="00142236">
        <w:rPr>
          <w:rFonts w:eastAsia="Times New Roman" w:cs="Calibri"/>
          <w:szCs w:val="22"/>
          <w:lang w:eastAsia="en-GB"/>
        </w:rPr>
        <w:t xml:space="preserve"> questions, </w:t>
      </w:r>
      <w:r w:rsidR="00DF51C4" w:rsidRPr="00142236">
        <w:rPr>
          <w:rFonts w:eastAsia="Times New Roman" w:cs="Calibri"/>
          <w:szCs w:val="22"/>
          <w:lang w:eastAsia="en-GB"/>
        </w:rPr>
        <w:t>appreciate</w:t>
      </w:r>
      <w:r w:rsidR="00836E8A" w:rsidRPr="00142236">
        <w:rPr>
          <w:rFonts w:eastAsia="Times New Roman" w:cs="Calibri"/>
          <w:szCs w:val="22"/>
          <w:lang w:eastAsia="en-GB"/>
        </w:rPr>
        <w:t xml:space="preserve"> different perspectives, and adjust their thinking when situations change</w:t>
      </w:r>
      <w:r w:rsidR="001C07A8" w:rsidRPr="00142236">
        <w:rPr>
          <w:rFonts w:eastAsia="Times New Roman" w:cs="Calibri"/>
          <w:szCs w:val="22"/>
          <w:lang w:eastAsia="en-GB"/>
        </w:rPr>
        <w:t>.</w:t>
      </w:r>
      <w:r w:rsidRPr="00142236">
        <w:rPr>
          <w:rFonts w:eastAsia="Times New Roman" w:cs="Calibri"/>
          <w:szCs w:val="22"/>
          <w:lang w:eastAsia="en-GB"/>
        </w:rPr>
        <w:t xml:space="preserve"> This </w:t>
      </w:r>
      <w:r w:rsidR="00DF51C4" w:rsidRPr="00142236">
        <w:rPr>
          <w:rFonts w:eastAsia="Times New Roman" w:cs="Calibri"/>
          <w:szCs w:val="22"/>
          <w:lang w:eastAsia="en-GB"/>
        </w:rPr>
        <w:t>can b</w:t>
      </w:r>
      <w:r w:rsidR="001C07A8" w:rsidRPr="00142236">
        <w:rPr>
          <w:rFonts w:eastAsia="Times New Roman" w:cs="Calibri"/>
          <w:szCs w:val="22"/>
          <w:lang w:eastAsia="en-GB"/>
        </w:rPr>
        <w:t xml:space="preserve">e created </w:t>
      </w:r>
      <w:r w:rsidR="00FE3105" w:rsidRPr="00142236">
        <w:rPr>
          <w:rFonts w:eastAsia="Times New Roman" w:cs="Calibri"/>
          <w:szCs w:val="22"/>
          <w:lang w:eastAsia="en-GB"/>
        </w:rPr>
        <w:t>by the authentic</w:t>
      </w:r>
      <w:r w:rsidR="001C07A8" w:rsidRPr="00142236">
        <w:rPr>
          <w:rFonts w:eastAsia="Times New Roman" w:cs="Calibri"/>
          <w:szCs w:val="22"/>
          <w:lang w:eastAsia="en-GB"/>
        </w:rPr>
        <w:t xml:space="preserve"> examples you </w:t>
      </w:r>
      <w:r w:rsidR="00FE3105" w:rsidRPr="00142236">
        <w:rPr>
          <w:rFonts w:eastAsia="Times New Roman" w:cs="Calibri"/>
          <w:szCs w:val="22"/>
          <w:lang w:eastAsia="en-GB"/>
        </w:rPr>
        <w:t xml:space="preserve">chose to </w:t>
      </w:r>
      <w:r w:rsidR="001C07A8" w:rsidRPr="00142236">
        <w:rPr>
          <w:rFonts w:eastAsia="Times New Roman" w:cs="Calibri"/>
          <w:szCs w:val="22"/>
          <w:lang w:eastAsia="en-GB"/>
        </w:rPr>
        <w:t xml:space="preserve">work with and </w:t>
      </w:r>
      <w:r w:rsidR="00FE3105" w:rsidRPr="00142236">
        <w:rPr>
          <w:rFonts w:eastAsia="Times New Roman" w:cs="Calibri"/>
          <w:szCs w:val="22"/>
          <w:lang w:eastAsia="en-GB"/>
        </w:rPr>
        <w:t>alumni/</w:t>
      </w:r>
      <w:r w:rsidR="001C07A8" w:rsidRPr="00142236">
        <w:rPr>
          <w:rFonts w:eastAsia="Times New Roman" w:cs="Calibri"/>
          <w:szCs w:val="22"/>
          <w:lang w:eastAsia="en-GB"/>
        </w:rPr>
        <w:t xml:space="preserve">externals you </w:t>
      </w:r>
      <w:r w:rsidR="00142236" w:rsidRPr="00142236">
        <w:rPr>
          <w:rFonts w:eastAsia="Times New Roman" w:cs="Calibri"/>
          <w:szCs w:val="22"/>
          <w:lang w:eastAsia="en-GB"/>
        </w:rPr>
        <w:t>engage but</w:t>
      </w:r>
      <w:r w:rsidR="001C07A8" w:rsidRPr="00142236">
        <w:rPr>
          <w:rFonts w:eastAsia="Times New Roman" w:cs="Calibri"/>
          <w:szCs w:val="22"/>
          <w:lang w:eastAsia="en-GB"/>
        </w:rPr>
        <w:t xml:space="preserve"> is </w:t>
      </w:r>
      <w:r w:rsidR="00142236">
        <w:rPr>
          <w:rFonts w:eastAsia="Times New Roman" w:cs="Calibri"/>
          <w:szCs w:val="22"/>
          <w:lang w:eastAsia="en-GB"/>
        </w:rPr>
        <w:t xml:space="preserve">most </w:t>
      </w:r>
      <w:r w:rsidR="001C07A8" w:rsidRPr="00142236">
        <w:rPr>
          <w:rFonts w:eastAsia="Times New Roman" w:cs="Calibri"/>
          <w:szCs w:val="22"/>
          <w:lang w:eastAsia="en-GB"/>
        </w:rPr>
        <w:t xml:space="preserve">visible </w:t>
      </w:r>
      <w:r w:rsidR="00DC5B6E" w:rsidRPr="00142236">
        <w:rPr>
          <w:rFonts w:eastAsia="Times New Roman" w:cs="Calibri"/>
          <w:szCs w:val="22"/>
          <w:lang w:eastAsia="en-GB"/>
        </w:rPr>
        <w:t>by</w:t>
      </w:r>
      <w:r w:rsidR="002D0646" w:rsidRPr="00142236">
        <w:rPr>
          <w:rFonts w:eastAsia="Times New Roman" w:cs="Calibri"/>
          <w:szCs w:val="22"/>
          <w:lang w:eastAsia="en-GB"/>
        </w:rPr>
        <w:t xml:space="preserve"> the role you take in class, the </w:t>
      </w:r>
      <w:r w:rsidR="00DF51C4" w:rsidRPr="00142236">
        <w:rPr>
          <w:rFonts w:eastAsia="Times New Roman" w:cs="Calibri"/>
          <w:szCs w:val="22"/>
          <w:lang w:eastAsia="en-GB"/>
        </w:rPr>
        <w:t>s</w:t>
      </w:r>
      <w:r w:rsidR="005104E6" w:rsidRPr="00142236">
        <w:rPr>
          <w:rFonts w:eastAsia="Times New Roman" w:cs="Calibri"/>
          <w:szCs w:val="22"/>
          <w:lang w:eastAsia="en-GB"/>
        </w:rPr>
        <w:t>ignals that you give and the</w:t>
      </w:r>
      <w:r w:rsidR="002D0646" w:rsidRPr="00142236">
        <w:rPr>
          <w:rFonts w:eastAsia="Times New Roman" w:cs="Calibri"/>
          <w:szCs w:val="22"/>
          <w:lang w:eastAsia="en-GB"/>
        </w:rPr>
        <w:t xml:space="preserve"> </w:t>
      </w:r>
      <w:r w:rsidR="00142236">
        <w:rPr>
          <w:rFonts w:eastAsia="Times New Roman" w:cs="Calibri"/>
          <w:szCs w:val="22"/>
          <w:lang w:eastAsia="en-GB"/>
        </w:rPr>
        <w:t xml:space="preserve">learning </w:t>
      </w:r>
      <w:r w:rsidR="002D0646" w:rsidRPr="00142236">
        <w:rPr>
          <w:rFonts w:eastAsia="Times New Roman" w:cs="Calibri"/>
          <w:szCs w:val="22"/>
          <w:lang w:eastAsia="en-GB"/>
        </w:rPr>
        <w:t xml:space="preserve">culture that you create. </w:t>
      </w:r>
      <w:r w:rsidR="00142236">
        <w:rPr>
          <w:rFonts w:eastAsia="Times New Roman" w:cs="Calibri"/>
          <w:szCs w:val="22"/>
          <w:lang w:eastAsia="en-GB"/>
        </w:rPr>
        <w:t>This is</w:t>
      </w:r>
      <w:r w:rsidR="002D0646" w:rsidRPr="00142236">
        <w:rPr>
          <w:rFonts w:eastAsia="Times New Roman" w:cs="Calibri"/>
          <w:szCs w:val="22"/>
          <w:lang w:eastAsia="en-GB"/>
        </w:rPr>
        <w:t xml:space="preserve"> about</w:t>
      </w:r>
      <w:r w:rsidR="00A1006B" w:rsidRPr="00142236">
        <w:rPr>
          <w:rFonts w:eastAsia="Times New Roman" w:cs="Calibri"/>
          <w:szCs w:val="22"/>
          <w:lang w:eastAsia="en-GB"/>
        </w:rPr>
        <w:t xml:space="preserve"> making space and rewarding the behaviour that builds confidence</w:t>
      </w:r>
      <w:r w:rsidR="00142236">
        <w:rPr>
          <w:rFonts w:eastAsia="Times New Roman" w:cs="Calibri"/>
          <w:szCs w:val="22"/>
          <w:lang w:eastAsia="en-GB"/>
        </w:rPr>
        <w:t xml:space="preserve">, welcoming and recognising all contributions. </w:t>
      </w:r>
      <w:r w:rsidR="00C22B1A" w:rsidRPr="00142236">
        <w:rPr>
          <w:rFonts w:eastAsia="Times New Roman" w:cs="Calibri"/>
          <w:szCs w:val="22"/>
          <w:lang w:eastAsia="en-GB"/>
        </w:rPr>
        <w:t>Try to model</w:t>
      </w:r>
      <w:r w:rsidR="00142236">
        <w:rPr>
          <w:rFonts w:eastAsia="Times New Roman" w:cs="Calibri"/>
          <w:szCs w:val="22"/>
          <w:lang w:eastAsia="en-GB"/>
        </w:rPr>
        <w:t xml:space="preserve"> this level of</w:t>
      </w:r>
      <w:r w:rsidR="00C22B1A" w:rsidRPr="00142236">
        <w:rPr>
          <w:rFonts w:eastAsia="Times New Roman" w:cs="Calibri"/>
          <w:szCs w:val="22"/>
          <w:lang w:eastAsia="en-GB"/>
        </w:rPr>
        <w:t xml:space="preserve"> curiosity through your own questioning </w:t>
      </w:r>
      <w:r w:rsidR="00142236">
        <w:rPr>
          <w:rFonts w:eastAsia="Times New Roman" w:cs="Calibri"/>
          <w:szCs w:val="22"/>
          <w:lang w:eastAsia="en-GB"/>
        </w:rPr>
        <w:t>as well as that of your student</w:t>
      </w:r>
      <w:r w:rsidR="000B2DF9">
        <w:rPr>
          <w:rFonts w:eastAsia="Times New Roman" w:cs="Calibri"/>
          <w:szCs w:val="22"/>
          <w:lang w:eastAsia="en-GB"/>
        </w:rPr>
        <w:t xml:space="preserve">s, highlighting </w:t>
      </w:r>
      <w:r w:rsidR="00C22B1A" w:rsidRPr="00142236">
        <w:rPr>
          <w:rFonts w:eastAsia="Times New Roman" w:cs="Calibri"/>
          <w:szCs w:val="22"/>
          <w:lang w:eastAsia="en-GB"/>
        </w:rPr>
        <w:t>assumptions</w:t>
      </w:r>
      <w:r w:rsidR="00142236">
        <w:rPr>
          <w:rFonts w:eastAsia="Times New Roman" w:cs="Calibri"/>
          <w:szCs w:val="22"/>
          <w:lang w:eastAsia="en-GB"/>
        </w:rPr>
        <w:t xml:space="preserve"> or listening to stakeholder voices</w:t>
      </w:r>
      <w:r w:rsidR="00C22B1A" w:rsidRPr="00142236">
        <w:rPr>
          <w:rFonts w:eastAsia="Times New Roman" w:cs="Calibri"/>
          <w:szCs w:val="22"/>
          <w:lang w:eastAsia="en-GB"/>
        </w:rPr>
        <w:t xml:space="preserve"> </w:t>
      </w:r>
      <w:r w:rsidR="00142236">
        <w:rPr>
          <w:rFonts w:eastAsia="Times New Roman" w:cs="Calibri"/>
          <w:szCs w:val="22"/>
          <w:lang w:eastAsia="en-GB"/>
        </w:rPr>
        <w:t>to showcase a</w:t>
      </w:r>
      <w:r w:rsidR="002D6580" w:rsidRPr="00142236">
        <w:rPr>
          <w:rFonts w:eastAsia="Times New Roman" w:cs="Calibri"/>
          <w:szCs w:val="22"/>
          <w:lang w:eastAsia="en-GB"/>
        </w:rPr>
        <w:t xml:space="preserve"> range of </w:t>
      </w:r>
      <w:r w:rsidR="00C22B1A" w:rsidRPr="00142236">
        <w:rPr>
          <w:rFonts w:eastAsia="Times New Roman" w:cs="Calibri"/>
          <w:szCs w:val="22"/>
          <w:lang w:eastAsia="en-GB"/>
        </w:rPr>
        <w:t>perspective</w:t>
      </w:r>
      <w:r w:rsidR="002D6580" w:rsidRPr="00142236">
        <w:rPr>
          <w:rFonts w:eastAsia="Times New Roman" w:cs="Calibri"/>
          <w:szCs w:val="22"/>
          <w:lang w:eastAsia="en-GB"/>
        </w:rPr>
        <w:t>s.</w:t>
      </w:r>
    </w:p>
    <w:p w14:paraId="66699D4B" w14:textId="77777777" w:rsidR="00C100C4" w:rsidRDefault="00C100C4" w:rsidP="00C100C4">
      <w:pPr>
        <w:pStyle w:val="ListParagraph"/>
        <w:spacing w:before="100" w:beforeAutospacing="1" w:after="100" w:afterAutospacing="1"/>
        <w:ind w:left="0"/>
        <w:rPr>
          <w:rFonts w:eastAsia="Times New Roman" w:cs="Calibri"/>
          <w:szCs w:val="22"/>
          <w:lang w:eastAsia="en-GB"/>
        </w:rPr>
      </w:pPr>
    </w:p>
    <w:p w14:paraId="154B4ACD" w14:textId="62515CFF" w:rsidR="008B1195" w:rsidRPr="00AB6093" w:rsidRDefault="00836E8A" w:rsidP="00C100C4">
      <w:pPr>
        <w:pStyle w:val="ListParagraph"/>
        <w:spacing w:before="100" w:beforeAutospacing="1" w:after="100" w:afterAutospacing="1"/>
        <w:ind w:left="0"/>
        <w:rPr>
          <w:rFonts w:eastAsia="Times New Roman" w:cs="Calibri"/>
          <w:szCs w:val="22"/>
          <w:lang w:eastAsia="en-GB"/>
        </w:rPr>
      </w:pPr>
      <w:r w:rsidRPr="000B2DF9">
        <w:rPr>
          <w:rStyle w:val="Heading3Char"/>
          <w:lang w:eastAsia="en-GB"/>
        </w:rPr>
        <w:t>Collaboration and communication</w:t>
      </w:r>
      <w:r w:rsidRPr="000B2DF9">
        <w:rPr>
          <w:rFonts w:ascii="Times New Roman" w:eastAsia="Times New Roman" w:hAnsi="Times New Roman" w:cs="Times New Roman"/>
          <w:sz w:val="24"/>
          <w:lang w:eastAsia="en-GB"/>
        </w:rPr>
        <w:br/>
      </w:r>
      <w:r w:rsidR="000B2DF9" w:rsidRPr="00AB6093">
        <w:rPr>
          <w:rFonts w:eastAsia="Times New Roman" w:cs="Calibri"/>
          <w:szCs w:val="22"/>
          <w:lang w:eastAsia="en-GB"/>
        </w:rPr>
        <w:t>Working</w:t>
      </w:r>
      <w:r w:rsidR="009F633C" w:rsidRPr="00AB6093">
        <w:rPr>
          <w:rFonts w:eastAsia="Times New Roman" w:cs="Calibri"/>
          <w:szCs w:val="22"/>
          <w:lang w:eastAsia="en-GB"/>
        </w:rPr>
        <w:t xml:space="preserve"> effectively with others, sharing ideas, </w:t>
      </w:r>
      <w:r w:rsidR="000B2DF9" w:rsidRPr="00AB6093">
        <w:rPr>
          <w:rFonts w:eastAsia="Times New Roman" w:cs="Calibri"/>
          <w:szCs w:val="22"/>
          <w:lang w:eastAsia="en-GB"/>
        </w:rPr>
        <w:t>active</w:t>
      </w:r>
      <w:r w:rsidR="009F633C" w:rsidRPr="00AB6093">
        <w:rPr>
          <w:rFonts w:eastAsia="Times New Roman" w:cs="Calibri"/>
          <w:szCs w:val="22"/>
          <w:lang w:eastAsia="en-GB"/>
        </w:rPr>
        <w:t xml:space="preserve"> listening and contributing to collective goals are</w:t>
      </w:r>
      <w:r w:rsidR="000B2DF9" w:rsidRPr="00AB6093">
        <w:rPr>
          <w:rFonts w:eastAsia="Times New Roman" w:cs="Calibri"/>
          <w:szCs w:val="22"/>
          <w:lang w:eastAsia="en-GB"/>
        </w:rPr>
        <w:t xml:space="preserve"> key to collaboration and communication. </w:t>
      </w:r>
      <w:r w:rsidR="00244C85" w:rsidRPr="00AB6093">
        <w:rPr>
          <w:rFonts w:eastAsia="Times New Roman" w:cs="Calibri"/>
          <w:szCs w:val="22"/>
          <w:lang w:eastAsia="en-GB"/>
        </w:rPr>
        <w:t xml:space="preserve">Group work, discussion, and peer feedback are </w:t>
      </w:r>
      <w:r w:rsidR="000B2DF9" w:rsidRPr="00AB6093">
        <w:rPr>
          <w:rFonts w:eastAsia="Times New Roman" w:cs="Calibri"/>
          <w:szCs w:val="22"/>
          <w:lang w:eastAsia="en-GB"/>
        </w:rPr>
        <w:t xml:space="preserve">effective </w:t>
      </w:r>
      <w:r w:rsidR="00244C85" w:rsidRPr="00AB6093">
        <w:rPr>
          <w:rFonts w:eastAsia="Times New Roman" w:cs="Calibri"/>
          <w:szCs w:val="22"/>
          <w:lang w:eastAsia="en-GB"/>
        </w:rPr>
        <w:t>ways t</w:t>
      </w:r>
      <w:r w:rsidR="000B2DF9" w:rsidRPr="00AB6093">
        <w:rPr>
          <w:rFonts w:eastAsia="Times New Roman" w:cs="Calibri"/>
          <w:szCs w:val="22"/>
          <w:lang w:eastAsia="en-GB"/>
        </w:rPr>
        <w:t>o</w:t>
      </w:r>
      <w:r w:rsidR="00244C85" w:rsidRPr="00AB6093">
        <w:rPr>
          <w:rFonts w:eastAsia="Times New Roman" w:cs="Calibri"/>
          <w:szCs w:val="22"/>
          <w:lang w:eastAsia="en-GB"/>
        </w:rPr>
        <w:t xml:space="preserve"> develop</w:t>
      </w:r>
      <w:r w:rsidR="008B1195" w:rsidRPr="00AB6093">
        <w:rPr>
          <w:rFonts w:eastAsia="Times New Roman" w:cs="Calibri"/>
          <w:szCs w:val="22"/>
          <w:lang w:eastAsia="en-GB"/>
        </w:rPr>
        <w:t xml:space="preserve"> these skills and yet we rarely </w:t>
      </w:r>
      <w:r w:rsidR="00AB6093">
        <w:rPr>
          <w:rFonts w:eastAsia="Times New Roman" w:cs="Calibri"/>
          <w:szCs w:val="22"/>
          <w:lang w:eastAsia="en-GB"/>
        </w:rPr>
        <w:t xml:space="preserve">invite </w:t>
      </w:r>
      <w:r w:rsidR="008B1195" w:rsidRPr="00AB6093">
        <w:rPr>
          <w:rFonts w:eastAsia="Times New Roman" w:cs="Calibri"/>
          <w:szCs w:val="22"/>
          <w:lang w:eastAsia="en-GB"/>
        </w:rPr>
        <w:t xml:space="preserve">review past </w:t>
      </w:r>
      <w:r w:rsidR="00AB6093">
        <w:rPr>
          <w:rFonts w:eastAsia="Times New Roman" w:cs="Calibri"/>
          <w:szCs w:val="22"/>
          <w:lang w:eastAsia="en-GB"/>
        </w:rPr>
        <w:t>group e</w:t>
      </w:r>
      <w:r w:rsidR="008B1195" w:rsidRPr="00AB6093">
        <w:rPr>
          <w:rFonts w:eastAsia="Times New Roman" w:cs="Calibri"/>
          <w:szCs w:val="22"/>
          <w:lang w:eastAsia="en-GB"/>
        </w:rPr>
        <w:t xml:space="preserve">xperiences, plan for these shared challenges or review </w:t>
      </w:r>
      <w:r w:rsidR="00AB6093">
        <w:rPr>
          <w:rFonts w:eastAsia="Times New Roman" w:cs="Calibri"/>
          <w:szCs w:val="22"/>
          <w:lang w:eastAsia="en-GB"/>
        </w:rPr>
        <w:t xml:space="preserve">roles or personal </w:t>
      </w:r>
      <w:r w:rsidR="002C6F32" w:rsidRPr="00AB6093">
        <w:rPr>
          <w:rFonts w:eastAsia="Times New Roman" w:cs="Calibri"/>
          <w:szCs w:val="22"/>
          <w:lang w:eastAsia="en-GB"/>
        </w:rPr>
        <w:t xml:space="preserve">practice. </w:t>
      </w:r>
    </w:p>
    <w:p w14:paraId="100EF872" w14:textId="70D4FE63" w:rsidR="000B2DF9" w:rsidRPr="00AB6093" w:rsidRDefault="008B1195" w:rsidP="000B2DF9">
      <w:pPr>
        <w:spacing w:before="100" w:beforeAutospacing="1" w:after="100" w:afterAutospacing="1"/>
        <w:rPr>
          <w:rFonts w:eastAsia="Times New Roman" w:cs="Calibri"/>
          <w:szCs w:val="22"/>
          <w:lang w:eastAsia="en-GB"/>
        </w:rPr>
      </w:pPr>
      <w:r w:rsidRPr="00AB6093">
        <w:rPr>
          <w:rFonts w:eastAsia="Times New Roman" w:cs="Calibri"/>
          <w:b/>
          <w:bCs/>
          <w:szCs w:val="22"/>
          <w:lang w:eastAsia="en-GB"/>
        </w:rPr>
        <w:t>What is it not</w:t>
      </w:r>
      <w:r w:rsidRPr="00AB6093">
        <w:rPr>
          <w:rFonts w:eastAsia="Times New Roman" w:cs="Calibri"/>
          <w:szCs w:val="22"/>
          <w:lang w:eastAsia="en-GB"/>
        </w:rPr>
        <w:t xml:space="preserve">: </w:t>
      </w:r>
      <w:r w:rsidR="002C6F32" w:rsidRPr="00AB6093">
        <w:rPr>
          <w:rFonts w:eastAsia="Times New Roman" w:cs="Calibri"/>
          <w:szCs w:val="22"/>
          <w:lang w:eastAsia="en-GB"/>
        </w:rPr>
        <w:t>Enterprise learning is rarely done alone</w:t>
      </w:r>
      <w:r w:rsidR="001518AE" w:rsidRPr="00AB6093">
        <w:rPr>
          <w:rFonts w:eastAsia="Times New Roman" w:cs="Calibri"/>
          <w:szCs w:val="22"/>
          <w:lang w:eastAsia="en-GB"/>
        </w:rPr>
        <w:t xml:space="preserve"> but there is limited consideration, support or reflection </w:t>
      </w:r>
      <w:r w:rsidR="00AB6093" w:rsidRPr="00AB6093">
        <w:rPr>
          <w:rFonts w:eastAsia="Times New Roman" w:cs="Calibri"/>
          <w:szCs w:val="22"/>
          <w:lang w:eastAsia="en-GB"/>
        </w:rPr>
        <w:t>upon</w:t>
      </w:r>
      <w:r w:rsidR="001518AE" w:rsidRPr="00AB6093">
        <w:rPr>
          <w:rFonts w:eastAsia="Times New Roman" w:cs="Calibri"/>
          <w:szCs w:val="22"/>
          <w:lang w:eastAsia="en-GB"/>
        </w:rPr>
        <w:t xml:space="preserve"> the challenge</w:t>
      </w:r>
      <w:r w:rsidR="00AB6093">
        <w:rPr>
          <w:rFonts w:eastAsia="Times New Roman" w:cs="Calibri"/>
          <w:szCs w:val="22"/>
          <w:lang w:eastAsia="en-GB"/>
        </w:rPr>
        <w:t xml:space="preserve"> and possibilities created by </w:t>
      </w:r>
      <w:r w:rsidR="001518AE" w:rsidRPr="00AB6093">
        <w:rPr>
          <w:rFonts w:eastAsia="Times New Roman" w:cs="Calibri"/>
          <w:szCs w:val="22"/>
          <w:lang w:eastAsia="en-GB"/>
        </w:rPr>
        <w:t xml:space="preserve">working with others. There </w:t>
      </w:r>
      <w:r w:rsidR="00D82D13">
        <w:rPr>
          <w:rFonts w:eastAsia="Times New Roman" w:cs="Calibri"/>
          <w:szCs w:val="22"/>
          <w:lang w:eastAsia="en-GB"/>
        </w:rPr>
        <w:t xml:space="preserve">is a clear assumption in education </w:t>
      </w:r>
      <w:r w:rsidR="001518AE" w:rsidRPr="00AB6093">
        <w:rPr>
          <w:rFonts w:eastAsia="Times New Roman" w:cs="Calibri"/>
          <w:szCs w:val="22"/>
          <w:lang w:eastAsia="en-GB"/>
        </w:rPr>
        <w:t xml:space="preserve">that </w:t>
      </w:r>
      <w:r w:rsidRPr="00AB6093">
        <w:rPr>
          <w:rFonts w:eastAsia="Times New Roman" w:cs="Calibri"/>
          <w:szCs w:val="22"/>
          <w:lang w:eastAsia="en-GB"/>
        </w:rPr>
        <w:t>putting students into groups</w:t>
      </w:r>
      <w:r w:rsidR="00D82D13">
        <w:rPr>
          <w:rFonts w:eastAsia="Times New Roman" w:cs="Calibri"/>
          <w:szCs w:val="22"/>
          <w:lang w:eastAsia="en-GB"/>
        </w:rPr>
        <w:t>,</w:t>
      </w:r>
      <w:r w:rsidR="001518AE" w:rsidRPr="00AB6093">
        <w:rPr>
          <w:rFonts w:eastAsia="Times New Roman" w:cs="Calibri"/>
          <w:szCs w:val="22"/>
          <w:lang w:eastAsia="en-GB"/>
        </w:rPr>
        <w:t xml:space="preserve"> is in itself sufficient for students to learn how </w:t>
      </w:r>
      <w:r w:rsidR="000B2DF9" w:rsidRPr="00AB6093">
        <w:rPr>
          <w:rFonts w:eastAsia="Times New Roman" w:cs="Calibri"/>
          <w:szCs w:val="22"/>
          <w:lang w:eastAsia="en-GB"/>
        </w:rPr>
        <w:t>to work effectively with others, share ideas clearly, and listen as well as contribute.</w:t>
      </w:r>
      <w:r w:rsidR="00D82D13">
        <w:rPr>
          <w:rFonts w:eastAsia="Times New Roman" w:cs="Calibri"/>
          <w:szCs w:val="22"/>
          <w:lang w:eastAsia="en-GB"/>
        </w:rPr>
        <w:t xml:space="preserve"> This is clearly not the case.</w:t>
      </w:r>
    </w:p>
    <w:p w14:paraId="14E5B0DB" w14:textId="1A9DC55E" w:rsidR="007B47DF" w:rsidRPr="00481935" w:rsidRDefault="00C429AC" w:rsidP="007B47DF">
      <w:pPr>
        <w:spacing w:before="100" w:beforeAutospacing="1" w:after="100" w:afterAutospacing="1"/>
        <w:rPr>
          <w:rFonts w:eastAsia="Times New Roman" w:cs="Calibri"/>
          <w:szCs w:val="22"/>
          <w:lang w:eastAsia="en-GB"/>
        </w:rPr>
      </w:pPr>
      <w:r w:rsidRPr="00481935">
        <w:rPr>
          <w:rFonts w:eastAsia="Times New Roman" w:cs="Calibri"/>
          <w:b/>
          <w:bCs/>
          <w:szCs w:val="22"/>
          <w:lang w:eastAsia="en-GB"/>
        </w:rPr>
        <w:t>In practice,</w:t>
      </w:r>
      <w:r w:rsidRPr="00481935">
        <w:rPr>
          <w:rFonts w:eastAsia="Times New Roman" w:cs="Calibri"/>
          <w:szCs w:val="22"/>
          <w:lang w:eastAsia="en-GB"/>
        </w:rPr>
        <w:t xml:space="preserve"> </w:t>
      </w:r>
      <w:r w:rsidR="00822685" w:rsidRPr="00481935">
        <w:rPr>
          <w:rFonts w:eastAsia="Times New Roman" w:cs="Calibri"/>
          <w:szCs w:val="22"/>
          <w:lang w:eastAsia="en-GB"/>
        </w:rPr>
        <w:t>this requires active engagement with</w:t>
      </w:r>
      <w:r w:rsidR="00D82D13" w:rsidRPr="00481935">
        <w:rPr>
          <w:rFonts w:eastAsia="Times New Roman" w:cs="Calibri"/>
          <w:szCs w:val="22"/>
          <w:lang w:eastAsia="en-GB"/>
        </w:rPr>
        <w:t xml:space="preserve"> the creation and operation </w:t>
      </w:r>
      <w:r w:rsidR="00481935" w:rsidRPr="00481935">
        <w:rPr>
          <w:rFonts w:eastAsia="Times New Roman" w:cs="Calibri"/>
          <w:szCs w:val="22"/>
          <w:lang w:eastAsia="en-GB"/>
        </w:rPr>
        <w:t>of groups</w:t>
      </w:r>
      <w:r w:rsidR="00822685" w:rsidRPr="00481935">
        <w:rPr>
          <w:rFonts w:eastAsia="Times New Roman" w:cs="Calibri"/>
          <w:szCs w:val="22"/>
          <w:lang w:eastAsia="en-GB"/>
        </w:rPr>
        <w:t xml:space="preserve"> and teams. Setting expectations, agreeing protocols and creating permission for feedback and </w:t>
      </w:r>
      <w:r w:rsidR="00F053AE" w:rsidRPr="00481935">
        <w:rPr>
          <w:rFonts w:eastAsia="Times New Roman" w:cs="Calibri"/>
          <w:szCs w:val="22"/>
          <w:lang w:eastAsia="en-GB"/>
        </w:rPr>
        <w:t xml:space="preserve">review can all support team goals, as can open discussion about </w:t>
      </w:r>
      <w:r w:rsidR="00481935" w:rsidRPr="00481935">
        <w:rPr>
          <w:rFonts w:eastAsia="Times New Roman" w:cs="Calibri"/>
          <w:szCs w:val="22"/>
          <w:lang w:eastAsia="en-GB"/>
        </w:rPr>
        <w:t>previous</w:t>
      </w:r>
      <w:r w:rsidR="00F053AE" w:rsidRPr="00481935">
        <w:rPr>
          <w:rFonts w:eastAsia="Times New Roman" w:cs="Calibri"/>
          <w:szCs w:val="22"/>
          <w:lang w:eastAsia="en-GB"/>
        </w:rPr>
        <w:t xml:space="preserve"> experiences, </w:t>
      </w:r>
      <w:r w:rsidR="00481935" w:rsidRPr="00481935">
        <w:rPr>
          <w:rFonts w:eastAsia="Times New Roman" w:cs="Calibri"/>
          <w:szCs w:val="22"/>
          <w:lang w:eastAsia="en-GB"/>
        </w:rPr>
        <w:t>difficulties</w:t>
      </w:r>
      <w:r w:rsidR="00F053AE" w:rsidRPr="00481935">
        <w:rPr>
          <w:rFonts w:eastAsia="Times New Roman" w:cs="Calibri"/>
          <w:szCs w:val="22"/>
          <w:lang w:eastAsia="en-GB"/>
        </w:rPr>
        <w:t xml:space="preserve"> and learning. Work with groups to p</w:t>
      </w:r>
      <w:r w:rsidR="000B2DF9" w:rsidRPr="00142236">
        <w:rPr>
          <w:rFonts w:eastAsia="Times New Roman" w:cs="Calibri"/>
          <w:szCs w:val="22"/>
          <w:lang w:eastAsia="en-GB"/>
        </w:rPr>
        <w:t xml:space="preserve">osition comment and feedback as a way to listen actively with the potential to act in order to improve rather than as criticisms or highlighting </w:t>
      </w:r>
      <w:r w:rsidR="00481935" w:rsidRPr="00142236">
        <w:rPr>
          <w:rFonts w:eastAsia="Times New Roman" w:cs="Calibri"/>
          <w:szCs w:val="22"/>
          <w:lang w:eastAsia="en-GB"/>
        </w:rPr>
        <w:t>weakness</w:t>
      </w:r>
      <w:r w:rsidR="00481935">
        <w:rPr>
          <w:rFonts w:eastAsia="Times New Roman" w:cs="Calibri"/>
          <w:szCs w:val="22"/>
          <w:lang w:eastAsia="en-GB"/>
        </w:rPr>
        <w:t xml:space="preserve"> and</w:t>
      </w:r>
      <w:r w:rsidR="00F053AE">
        <w:rPr>
          <w:rFonts w:eastAsia="Times New Roman" w:cs="Calibri"/>
          <w:szCs w:val="22"/>
          <w:lang w:eastAsia="en-GB"/>
        </w:rPr>
        <w:t xml:space="preserve"> recognise the shared responsibility in group work.</w:t>
      </w:r>
    </w:p>
    <w:p w14:paraId="1E9E13F9" w14:textId="260EE0D9" w:rsidR="00481935" w:rsidRDefault="00836E8A" w:rsidP="00F053AE">
      <w:pPr>
        <w:spacing w:before="100" w:beforeAutospacing="1" w:after="100" w:afterAutospacing="1"/>
        <w:rPr>
          <w:rFonts w:eastAsia="Times New Roman" w:cs="Calibri"/>
          <w:szCs w:val="22"/>
          <w:lang w:eastAsia="en-GB"/>
        </w:rPr>
      </w:pPr>
      <w:r w:rsidRPr="00481935">
        <w:rPr>
          <w:rStyle w:val="Heading2Char"/>
          <w:lang w:eastAsia="en-GB"/>
        </w:rPr>
        <w:t>Opportunity and value creation</w:t>
      </w:r>
      <w:r w:rsidRPr="00F053AE">
        <w:rPr>
          <w:rFonts w:ascii="Times New Roman" w:eastAsia="Times New Roman" w:hAnsi="Times New Roman" w:cs="Times New Roman"/>
          <w:sz w:val="24"/>
          <w:lang w:eastAsia="en-GB"/>
        </w:rPr>
        <w:br/>
      </w:r>
      <w:r w:rsidR="00CA7A0B" w:rsidRPr="00481935">
        <w:rPr>
          <w:rFonts w:eastAsia="Times New Roman" w:cs="Calibri"/>
          <w:szCs w:val="22"/>
          <w:lang w:eastAsia="en-GB"/>
        </w:rPr>
        <w:t xml:space="preserve">Recognising opportunities and taking action to create value (whether that is </w:t>
      </w:r>
      <w:r w:rsidR="00481935" w:rsidRPr="00481935">
        <w:rPr>
          <w:rFonts w:eastAsia="Times New Roman" w:cs="Calibri"/>
          <w:szCs w:val="22"/>
          <w:lang w:eastAsia="en-GB"/>
        </w:rPr>
        <w:t>economic</w:t>
      </w:r>
      <w:r w:rsidR="00CA7A0B" w:rsidRPr="00481935">
        <w:rPr>
          <w:rFonts w:eastAsia="Times New Roman" w:cs="Calibri"/>
          <w:szCs w:val="22"/>
          <w:lang w:eastAsia="en-GB"/>
        </w:rPr>
        <w:t>, social or cultural) is</w:t>
      </w:r>
      <w:r w:rsidR="00481935">
        <w:rPr>
          <w:rFonts w:eastAsia="Times New Roman" w:cs="Calibri"/>
          <w:szCs w:val="22"/>
          <w:lang w:eastAsia="en-GB"/>
        </w:rPr>
        <w:t xml:space="preserve"> </w:t>
      </w:r>
      <w:r w:rsidRPr="00481935">
        <w:rPr>
          <w:rFonts w:eastAsia="Times New Roman" w:cs="Calibri"/>
          <w:szCs w:val="22"/>
          <w:lang w:eastAsia="en-GB"/>
        </w:rPr>
        <w:t xml:space="preserve">at the heart of enterprise education. </w:t>
      </w:r>
      <w:r w:rsidR="00481935">
        <w:rPr>
          <w:rFonts w:eastAsia="Times New Roman" w:cs="Calibri"/>
          <w:szCs w:val="22"/>
          <w:lang w:eastAsia="en-GB"/>
        </w:rPr>
        <w:t xml:space="preserve">It is </w:t>
      </w:r>
    </w:p>
    <w:p w14:paraId="4610B92D" w14:textId="006A45FB" w:rsidR="00836E8A" w:rsidRPr="00481935" w:rsidRDefault="00A92DAC" w:rsidP="00F053AE">
      <w:pPr>
        <w:spacing w:before="100" w:beforeAutospacing="1" w:after="100" w:afterAutospacing="1"/>
        <w:rPr>
          <w:rFonts w:eastAsia="Times New Roman" w:cs="Calibri"/>
          <w:szCs w:val="22"/>
          <w:lang w:eastAsia="en-GB"/>
        </w:rPr>
      </w:pPr>
      <w:r w:rsidRPr="00481935">
        <w:rPr>
          <w:rFonts w:eastAsia="Times New Roman" w:cs="Calibri"/>
          <w:b/>
          <w:bCs/>
          <w:szCs w:val="22"/>
          <w:lang w:eastAsia="en-GB"/>
        </w:rPr>
        <w:t>What is it not</w:t>
      </w:r>
      <w:r w:rsidR="00481935">
        <w:rPr>
          <w:rFonts w:eastAsia="Times New Roman" w:cs="Calibri"/>
          <w:b/>
          <w:bCs/>
          <w:szCs w:val="22"/>
          <w:lang w:eastAsia="en-GB"/>
        </w:rPr>
        <w:t xml:space="preserve">: </w:t>
      </w:r>
      <w:r w:rsidR="00E266CB">
        <w:rPr>
          <w:rFonts w:eastAsia="Times New Roman" w:cs="Calibri"/>
          <w:szCs w:val="22"/>
          <w:lang w:eastAsia="en-GB"/>
        </w:rPr>
        <w:t>Whilst i</w:t>
      </w:r>
      <w:r w:rsidR="00481935" w:rsidRPr="00481935">
        <w:rPr>
          <w:rFonts w:eastAsia="Times New Roman" w:cs="Calibri"/>
          <w:szCs w:val="22"/>
          <w:lang w:eastAsia="en-GB"/>
        </w:rPr>
        <w:t>t is not the precursor to all business starts</w:t>
      </w:r>
      <w:r w:rsidR="00E266CB">
        <w:rPr>
          <w:rFonts w:eastAsia="Times New Roman" w:cs="Calibri"/>
          <w:szCs w:val="22"/>
          <w:lang w:eastAsia="en-GB"/>
        </w:rPr>
        <w:t>,</w:t>
      </w:r>
      <w:r w:rsidR="00481935" w:rsidRPr="00481935">
        <w:rPr>
          <w:rFonts w:eastAsia="Times New Roman" w:cs="Calibri"/>
          <w:szCs w:val="22"/>
          <w:lang w:eastAsia="en-GB"/>
        </w:rPr>
        <w:t xml:space="preserve"> but it is vital to appreciate that </w:t>
      </w:r>
      <w:r w:rsidR="00836E8A" w:rsidRPr="00481935">
        <w:rPr>
          <w:rFonts w:eastAsia="Times New Roman" w:cs="Calibri"/>
          <w:szCs w:val="22"/>
          <w:lang w:eastAsia="en-GB"/>
        </w:rPr>
        <w:t xml:space="preserve">“value” is not just </w:t>
      </w:r>
      <w:r w:rsidRPr="00481935">
        <w:rPr>
          <w:rFonts w:eastAsia="Times New Roman" w:cs="Calibri"/>
          <w:szCs w:val="22"/>
          <w:lang w:eastAsia="en-GB"/>
        </w:rPr>
        <w:t xml:space="preserve">about making money and </w:t>
      </w:r>
      <w:r w:rsidR="00481935" w:rsidRPr="00481935">
        <w:rPr>
          <w:rFonts w:eastAsia="Times New Roman" w:cs="Calibri"/>
          <w:szCs w:val="22"/>
          <w:lang w:eastAsia="en-GB"/>
        </w:rPr>
        <w:t>maximising</w:t>
      </w:r>
      <w:r w:rsidRPr="00481935">
        <w:rPr>
          <w:rFonts w:eastAsia="Times New Roman" w:cs="Calibri"/>
          <w:szCs w:val="22"/>
          <w:lang w:eastAsia="en-GB"/>
        </w:rPr>
        <w:t xml:space="preserve"> </w:t>
      </w:r>
      <w:r w:rsidR="00836E8A" w:rsidRPr="00481935">
        <w:rPr>
          <w:rFonts w:eastAsia="Times New Roman" w:cs="Calibri"/>
          <w:szCs w:val="22"/>
          <w:lang w:eastAsia="en-GB"/>
        </w:rPr>
        <w:t>profit</w:t>
      </w:r>
      <w:r w:rsidRPr="00481935">
        <w:rPr>
          <w:rFonts w:eastAsia="Times New Roman" w:cs="Calibri"/>
          <w:szCs w:val="22"/>
          <w:lang w:eastAsia="en-GB"/>
        </w:rPr>
        <w:t xml:space="preserve">, exploiting others or resources - </w:t>
      </w:r>
      <w:r w:rsidR="00836E8A" w:rsidRPr="00481935">
        <w:rPr>
          <w:rFonts w:eastAsia="Times New Roman" w:cs="Calibri"/>
          <w:szCs w:val="22"/>
          <w:lang w:eastAsia="en-GB"/>
        </w:rPr>
        <w:t>it includes impact, improvement, and contribution.</w:t>
      </w:r>
    </w:p>
    <w:p w14:paraId="531B99D9" w14:textId="728CC0AB" w:rsidR="00CA7A0B" w:rsidRPr="00CA7A0B" w:rsidRDefault="008B0EF7" w:rsidP="00CA7A0B">
      <w:pPr>
        <w:spacing w:before="100" w:beforeAutospacing="1" w:after="100" w:afterAutospacing="1"/>
        <w:rPr>
          <w:rFonts w:ascii="Times New Roman" w:eastAsia="Times New Roman" w:hAnsi="Times New Roman" w:cs="Times New Roman"/>
          <w:sz w:val="24"/>
          <w:lang w:eastAsia="en-GB"/>
        </w:rPr>
      </w:pPr>
      <w:r w:rsidRPr="005A418F">
        <w:rPr>
          <w:rFonts w:eastAsia="Times New Roman" w:cs="Calibri"/>
          <w:b/>
          <w:bCs/>
          <w:szCs w:val="22"/>
          <w:lang w:eastAsia="en-GB"/>
        </w:rPr>
        <w:t>In practice,</w:t>
      </w:r>
      <w:r w:rsidRPr="00481935">
        <w:rPr>
          <w:rFonts w:eastAsia="Times New Roman" w:cs="Calibri"/>
          <w:szCs w:val="22"/>
          <w:lang w:eastAsia="en-GB"/>
        </w:rPr>
        <w:t xml:space="preserve"> this </w:t>
      </w:r>
      <w:r w:rsidR="00A01AE5" w:rsidRPr="00481935">
        <w:rPr>
          <w:rFonts w:eastAsia="Times New Roman" w:cs="Calibri"/>
          <w:szCs w:val="22"/>
          <w:lang w:eastAsia="en-GB"/>
        </w:rPr>
        <w:t>re</w:t>
      </w:r>
      <w:r w:rsidRPr="00481935">
        <w:rPr>
          <w:rFonts w:eastAsia="Times New Roman" w:cs="Calibri"/>
          <w:szCs w:val="22"/>
          <w:lang w:eastAsia="en-GB"/>
        </w:rPr>
        <w:t>quires</w:t>
      </w:r>
      <w:r w:rsidR="00A01AE5" w:rsidRPr="00481935">
        <w:rPr>
          <w:rFonts w:eastAsia="Times New Roman" w:cs="Calibri"/>
          <w:szCs w:val="22"/>
          <w:lang w:eastAsia="en-GB"/>
        </w:rPr>
        <w:t xml:space="preserve"> being explicit about value to</w:t>
      </w:r>
      <w:r w:rsidRPr="00481935">
        <w:rPr>
          <w:rFonts w:eastAsia="Times New Roman" w:cs="Calibri"/>
          <w:szCs w:val="22"/>
          <w:lang w:eastAsia="en-GB"/>
        </w:rPr>
        <w:t xml:space="preserve"> mov</w:t>
      </w:r>
      <w:r w:rsidR="00A01AE5" w:rsidRPr="00481935">
        <w:rPr>
          <w:rFonts w:eastAsia="Times New Roman" w:cs="Calibri"/>
          <w:szCs w:val="22"/>
          <w:lang w:eastAsia="en-GB"/>
        </w:rPr>
        <w:t>e</w:t>
      </w:r>
      <w:r w:rsidRPr="00481935">
        <w:rPr>
          <w:rFonts w:eastAsia="Times New Roman" w:cs="Calibri"/>
          <w:szCs w:val="22"/>
          <w:lang w:eastAsia="en-GB"/>
        </w:rPr>
        <w:t xml:space="preserve"> beyond </w:t>
      </w:r>
      <w:r w:rsidR="006E75F5" w:rsidRPr="00481935">
        <w:rPr>
          <w:rFonts w:eastAsia="Times New Roman" w:cs="Calibri"/>
          <w:szCs w:val="22"/>
          <w:lang w:eastAsia="en-GB"/>
        </w:rPr>
        <w:t>application</w:t>
      </w:r>
      <w:r w:rsidRPr="00481935">
        <w:rPr>
          <w:rFonts w:eastAsia="Times New Roman" w:cs="Calibri"/>
          <w:szCs w:val="22"/>
          <w:lang w:eastAsia="en-GB"/>
        </w:rPr>
        <w:t xml:space="preserve"> into </w:t>
      </w:r>
      <w:r w:rsidR="00DE7825" w:rsidRPr="00481935">
        <w:rPr>
          <w:rFonts w:eastAsia="Times New Roman" w:cs="Calibri"/>
          <w:szCs w:val="22"/>
          <w:lang w:eastAsia="en-GB"/>
        </w:rPr>
        <w:t xml:space="preserve">evaluation, asking “who benefits” or identifying the impact. Using real-world </w:t>
      </w:r>
      <w:r w:rsidR="006E75F5" w:rsidRPr="00481935">
        <w:rPr>
          <w:rFonts w:eastAsia="Times New Roman" w:cs="Calibri"/>
          <w:szCs w:val="22"/>
          <w:lang w:eastAsia="en-GB"/>
        </w:rPr>
        <w:t>authentic</w:t>
      </w:r>
      <w:r w:rsidR="00DE7825" w:rsidRPr="00481935">
        <w:rPr>
          <w:rFonts w:eastAsia="Times New Roman" w:cs="Calibri"/>
          <w:szCs w:val="22"/>
          <w:lang w:eastAsia="en-GB"/>
        </w:rPr>
        <w:t xml:space="preserve"> contexts </w:t>
      </w:r>
      <w:r w:rsidR="006E75F5" w:rsidRPr="00481935">
        <w:rPr>
          <w:rFonts w:eastAsia="Times New Roman" w:cs="Calibri"/>
          <w:szCs w:val="22"/>
          <w:lang w:eastAsia="en-GB"/>
        </w:rPr>
        <w:t>helps bring this to life and active consider</w:t>
      </w:r>
      <w:r w:rsidR="00481935">
        <w:rPr>
          <w:rFonts w:eastAsia="Times New Roman" w:cs="Calibri"/>
          <w:szCs w:val="22"/>
          <w:lang w:eastAsia="en-GB"/>
        </w:rPr>
        <w:t>at</w:t>
      </w:r>
      <w:r w:rsidR="006E75F5" w:rsidRPr="00481935">
        <w:rPr>
          <w:rFonts w:eastAsia="Times New Roman" w:cs="Calibri"/>
          <w:szCs w:val="22"/>
          <w:lang w:eastAsia="en-GB"/>
        </w:rPr>
        <w:t>ion of stakeholder can be illuminating</w:t>
      </w:r>
      <w:r w:rsidR="006E75F5">
        <w:rPr>
          <w:rFonts w:ascii="Times New Roman" w:eastAsia="Times New Roman" w:hAnsi="Times New Roman" w:cs="Times New Roman"/>
          <w:sz w:val="24"/>
          <w:lang w:eastAsia="en-GB"/>
        </w:rPr>
        <w:t>.</w:t>
      </w:r>
    </w:p>
    <w:p w14:paraId="0A9CCE04" w14:textId="5B6578DB" w:rsidR="00836E8A" w:rsidRPr="005A418F" w:rsidRDefault="00836E8A" w:rsidP="005A418F">
      <w:pPr>
        <w:spacing w:before="100" w:beforeAutospacing="1" w:after="100" w:afterAutospacing="1"/>
        <w:rPr>
          <w:rFonts w:eastAsia="Times New Roman" w:cs="Calibri"/>
          <w:szCs w:val="22"/>
          <w:lang w:eastAsia="en-GB"/>
        </w:rPr>
      </w:pPr>
      <w:r w:rsidRPr="005A418F">
        <w:rPr>
          <w:rStyle w:val="Heading2Char"/>
          <w:lang w:eastAsia="en-GB"/>
        </w:rPr>
        <w:t>Self-leadership, initiative and resilience</w:t>
      </w:r>
      <w:r w:rsidRPr="005A418F">
        <w:rPr>
          <w:rFonts w:ascii="Times New Roman" w:eastAsia="Times New Roman" w:hAnsi="Times New Roman" w:cs="Times New Roman"/>
          <w:sz w:val="24"/>
          <w:lang w:eastAsia="en-GB"/>
        </w:rPr>
        <w:br/>
      </w:r>
      <w:r w:rsidRPr="005A418F">
        <w:rPr>
          <w:rFonts w:eastAsia="Times New Roman" w:cs="Calibri"/>
          <w:szCs w:val="22"/>
          <w:lang w:eastAsia="en-GB"/>
        </w:rPr>
        <w:t xml:space="preserve">Students are encouraged to take ownership of their learning, act on ideas, and persist </w:t>
      </w:r>
      <w:r w:rsidR="00C06BF3" w:rsidRPr="005A418F">
        <w:rPr>
          <w:rFonts w:eastAsia="Times New Roman" w:cs="Calibri"/>
          <w:szCs w:val="22"/>
          <w:lang w:eastAsia="en-GB"/>
        </w:rPr>
        <w:t xml:space="preserve">through challenges and setbacks, </w:t>
      </w:r>
      <w:r w:rsidRPr="005A418F">
        <w:rPr>
          <w:rFonts w:eastAsia="Times New Roman" w:cs="Calibri"/>
          <w:szCs w:val="22"/>
          <w:lang w:eastAsia="en-GB"/>
        </w:rPr>
        <w:t>when things don’t go to plan.</w:t>
      </w:r>
      <w:r w:rsidR="005A418F">
        <w:rPr>
          <w:rFonts w:eastAsia="Times New Roman" w:cs="Calibri"/>
          <w:szCs w:val="22"/>
          <w:lang w:eastAsia="en-GB"/>
        </w:rPr>
        <w:t xml:space="preserve"> </w:t>
      </w:r>
      <w:r w:rsidRPr="005A418F">
        <w:rPr>
          <w:rFonts w:eastAsia="Times New Roman" w:cs="Calibri"/>
          <w:szCs w:val="22"/>
          <w:lang w:eastAsia="en-GB"/>
        </w:rPr>
        <w:t xml:space="preserve">This includes building confidence, </w:t>
      </w:r>
      <w:r w:rsidR="003B79B5" w:rsidRPr="005A418F">
        <w:rPr>
          <w:rFonts w:eastAsia="Times New Roman" w:cs="Calibri"/>
          <w:szCs w:val="22"/>
          <w:lang w:eastAsia="en-GB"/>
        </w:rPr>
        <w:t>managing</w:t>
      </w:r>
      <w:r w:rsidR="007E6637" w:rsidRPr="005A418F">
        <w:rPr>
          <w:rFonts w:eastAsia="Times New Roman" w:cs="Calibri"/>
          <w:szCs w:val="22"/>
          <w:lang w:eastAsia="en-GB"/>
        </w:rPr>
        <w:t xml:space="preserve"> their own learning and </w:t>
      </w:r>
      <w:r w:rsidR="00B8197B" w:rsidRPr="005A418F">
        <w:rPr>
          <w:rFonts w:eastAsia="Times New Roman" w:cs="Calibri"/>
          <w:szCs w:val="22"/>
          <w:lang w:eastAsia="en-GB"/>
        </w:rPr>
        <w:t xml:space="preserve">goal setting, through reflection and </w:t>
      </w:r>
      <w:r w:rsidR="005A418F" w:rsidRPr="005A418F">
        <w:rPr>
          <w:rFonts w:eastAsia="Times New Roman" w:cs="Calibri"/>
          <w:szCs w:val="22"/>
          <w:lang w:eastAsia="en-GB"/>
        </w:rPr>
        <w:t>self-awareness</w:t>
      </w:r>
      <w:r w:rsidR="00B8197B" w:rsidRPr="005A418F">
        <w:rPr>
          <w:rFonts w:eastAsia="Times New Roman" w:cs="Calibri"/>
          <w:szCs w:val="22"/>
          <w:lang w:eastAsia="en-GB"/>
        </w:rPr>
        <w:t>.</w:t>
      </w:r>
    </w:p>
    <w:p w14:paraId="358518DA" w14:textId="36710130" w:rsidR="003B79B5" w:rsidRPr="005A418F" w:rsidRDefault="003B79B5" w:rsidP="003B79B5">
      <w:pPr>
        <w:spacing w:before="100" w:beforeAutospacing="1" w:after="100" w:afterAutospacing="1"/>
        <w:rPr>
          <w:rFonts w:eastAsia="Times New Roman" w:cs="Calibri"/>
          <w:szCs w:val="22"/>
          <w:lang w:eastAsia="en-GB"/>
        </w:rPr>
      </w:pPr>
      <w:r w:rsidRPr="005A418F">
        <w:rPr>
          <w:rFonts w:eastAsia="Times New Roman" w:cs="Calibri"/>
          <w:b/>
          <w:bCs/>
          <w:szCs w:val="22"/>
          <w:lang w:eastAsia="en-GB"/>
        </w:rPr>
        <w:t>What it is not</w:t>
      </w:r>
      <w:r w:rsidRPr="005A418F">
        <w:rPr>
          <w:rFonts w:eastAsia="Times New Roman" w:cs="Calibri"/>
          <w:szCs w:val="22"/>
          <w:lang w:eastAsia="en-GB"/>
        </w:rPr>
        <w:t xml:space="preserve">: it is not about </w:t>
      </w:r>
      <w:r w:rsidR="00C06BF3" w:rsidRPr="005A418F">
        <w:rPr>
          <w:rFonts w:eastAsia="Times New Roman" w:cs="Calibri"/>
          <w:szCs w:val="22"/>
          <w:lang w:eastAsia="en-GB"/>
        </w:rPr>
        <w:t xml:space="preserve">expecting success first time, without effort or guidance. This </w:t>
      </w:r>
      <w:r w:rsidR="005A418F" w:rsidRPr="005A418F">
        <w:rPr>
          <w:rFonts w:eastAsia="Times New Roman" w:cs="Calibri"/>
          <w:szCs w:val="22"/>
          <w:lang w:eastAsia="en-GB"/>
        </w:rPr>
        <w:t>recognises</w:t>
      </w:r>
      <w:r w:rsidR="00C06BF3" w:rsidRPr="005A418F">
        <w:rPr>
          <w:rFonts w:eastAsia="Times New Roman" w:cs="Calibri"/>
          <w:szCs w:val="22"/>
          <w:lang w:eastAsia="en-GB"/>
        </w:rPr>
        <w:t xml:space="preserve"> the ent</w:t>
      </w:r>
      <w:r w:rsidR="005A418F">
        <w:rPr>
          <w:rFonts w:eastAsia="Times New Roman" w:cs="Calibri"/>
          <w:szCs w:val="22"/>
          <w:lang w:eastAsia="en-GB"/>
        </w:rPr>
        <w:t>re</w:t>
      </w:r>
      <w:r w:rsidR="00C06BF3" w:rsidRPr="005A418F">
        <w:rPr>
          <w:rFonts w:eastAsia="Times New Roman" w:cs="Calibri"/>
          <w:szCs w:val="22"/>
          <w:lang w:eastAsia="en-GB"/>
        </w:rPr>
        <w:t xml:space="preserve">preneurial way of </w:t>
      </w:r>
      <w:r w:rsidR="002A7160" w:rsidRPr="005A418F">
        <w:rPr>
          <w:rFonts w:eastAsia="Times New Roman" w:cs="Calibri"/>
          <w:szCs w:val="22"/>
          <w:lang w:eastAsia="en-GB"/>
        </w:rPr>
        <w:t xml:space="preserve">prototyping, testing, trialling and expecting feedback which guides and informs the next decision. It is bot about avoiding risk, but about </w:t>
      </w:r>
      <w:r w:rsidR="00BB2084" w:rsidRPr="005A418F">
        <w:rPr>
          <w:rFonts w:eastAsia="Times New Roman" w:cs="Calibri"/>
          <w:szCs w:val="22"/>
          <w:lang w:eastAsia="en-GB"/>
        </w:rPr>
        <w:t>finding a way through calculated risk in decision making.</w:t>
      </w:r>
    </w:p>
    <w:p w14:paraId="59FF4EDA" w14:textId="5EDA55AE" w:rsidR="00B8197B" w:rsidRPr="005A418F" w:rsidRDefault="00B8197B" w:rsidP="003B79B5">
      <w:pPr>
        <w:spacing w:before="100" w:beforeAutospacing="1" w:after="100" w:afterAutospacing="1"/>
        <w:rPr>
          <w:rFonts w:eastAsia="Times New Roman" w:cs="Calibri"/>
          <w:szCs w:val="22"/>
          <w:lang w:eastAsia="en-GB"/>
        </w:rPr>
      </w:pPr>
      <w:r w:rsidRPr="005A418F">
        <w:rPr>
          <w:rFonts w:eastAsia="Times New Roman" w:cs="Calibri"/>
          <w:b/>
          <w:bCs/>
          <w:szCs w:val="22"/>
          <w:lang w:eastAsia="en-GB"/>
        </w:rPr>
        <w:lastRenderedPageBreak/>
        <w:t>In practice</w:t>
      </w:r>
      <w:r w:rsidRPr="005A418F">
        <w:rPr>
          <w:rFonts w:eastAsia="Times New Roman" w:cs="Calibri"/>
          <w:szCs w:val="22"/>
          <w:lang w:eastAsia="en-GB"/>
        </w:rPr>
        <w:t>,</w:t>
      </w:r>
      <w:r w:rsidR="005A418F">
        <w:rPr>
          <w:rFonts w:eastAsia="Times New Roman" w:cs="Calibri"/>
          <w:szCs w:val="22"/>
          <w:lang w:eastAsia="en-GB"/>
        </w:rPr>
        <w:t xml:space="preserve"> </w:t>
      </w:r>
      <w:r w:rsidRPr="005A418F">
        <w:rPr>
          <w:rFonts w:eastAsia="Times New Roman" w:cs="Calibri"/>
          <w:szCs w:val="22"/>
          <w:lang w:eastAsia="en-GB"/>
        </w:rPr>
        <w:t>this is forward looking and action orientated, asking what has been learned and what can be done next time</w:t>
      </w:r>
      <w:r w:rsidR="005631DA" w:rsidRPr="005A418F">
        <w:rPr>
          <w:rFonts w:eastAsia="Times New Roman" w:cs="Calibri"/>
          <w:szCs w:val="22"/>
          <w:lang w:eastAsia="en-GB"/>
        </w:rPr>
        <w:t xml:space="preserve">? This helps to normalise challenge and </w:t>
      </w:r>
      <w:r w:rsidR="008B1195" w:rsidRPr="005A418F">
        <w:rPr>
          <w:rFonts w:eastAsia="Times New Roman" w:cs="Calibri"/>
          <w:szCs w:val="22"/>
          <w:lang w:eastAsia="en-GB"/>
        </w:rPr>
        <w:t>development and</w:t>
      </w:r>
      <w:r w:rsidR="005631DA" w:rsidRPr="005A418F">
        <w:rPr>
          <w:rFonts w:eastAsia="Times New Roman" w:cs="Calibri"/>
          <w:szCs w:val="22"/>
          <w:lang w:eastAsia="en-GB"/>
        </w:rPr>
        <w:t xml:space="preserve"> provides encouragement through pathways to success.</w:t>
      </w:r>
    </w:p>
    <w:p w14:paraId="75AA6DB2" w14:textId="77777777" w:rsidR="005A418F" w:rsidRDefault="008B1195" w:rsidP="005A418F">
      <w:pPr>
        <w:pStyle w:val="Heading2"/>
        <w:rPr>
          <w:rFonts w:eastAsia="Times New Roman"/>
          <w:lang w:eastAsia="en-GB"/>
        </w:rPr>
      </w:pPr>
      <w:r>
        <w:rPr>
          <w:rFonts w:eastAsia="Times New Roman"/>
          <w:lang w:eastAsia="en-GB"/>
        </w:rPr>
        <w:t>Shift in your role to deliver SEEN Competences</w:t>
      </w:r>
    </w:p>
    <w:p w14:paraId="0795C08A" w14:textId="7DD8D5B1" w:rsidR="003B79B5" w:rsidRPr="005A418F" w:rsidRDefault="00BB2084" w:rsidP="005A418F">
      <w:pPr>
        <w:pStyle w:val="Heading2"/>
        <w:rPr>
          <w:rFonts w:ascii="Calibri" w:eastAsia="Times New Roman" w:hAnsi="Calibri" w:cs="Calibri"/>
          <w:color w:val="auto"/>
          <w:sz w:val="22"/>
          <w:szCs w:val="22"/>
          <w:lang w:eastAsia="en-GB"/>
        </w:rPr>
      </w:pPr>
      <w:r w:rsidRPr="005A418F">
        <w:rPr>
          <w:rFonts w:ascii="Calibri" w:eastAsia="Times New Roman" w:hAnsi="Calibri" w:cs="Calibri"/>
          <w:color w:val="auto"/>
          <w:sz w:val="22"/>
          <w:szCs w:val="22"/>
          <w:lang w:eastAsia="en-GB"/>
        </w:rPr>
        <w:t xml:space="preserve">These competences are about asking students to know “about” </w:t>
      </w:r>
      <w:r w:rsidR="000436AB" w:rsidRPr="005A418F">
        <w:rPr>
          <w:rFonts w:ascii="Calibri" w:eastAsia="Times New Roman" w:hAnsi="Calibri" w:cs="Calibri"/>
          <w:color w:val="auto"/>
          <w:sz w:val="22"/>
          <w:szCs w:val="22"/>
          <w:lang w:eastAsia="en-GB"/>
        </w:rPr>
        <w:t xml:space="preserve">the subject but to behave entrepreneurially in their </w:t>
      </w:r>
      <w:r w:rsidR="00B721B2" w:rsidRPr="005A418F">
        <w:rPr>
          <w:rFonts w:ascii="Calibri" w:eastAsia="Times New Roman" w:hAnsi="Calibri" w:cs="Calibri"/>
          <w:color w:val="auto"/>
          <w:sz w:val="22"/>
          <w:szCs w:val="22"/>
          <w:lang w:eastAsia="en-GB"/>
        </w:rPr>
        <w:t>s</w:t>
      </w:r>
      <w:r w:rsidR="000436AB" w:rsidRPr="005A418F">
        <w:rPr>
          <w:rFonts w:ascii="Calibri" w:eastAsia="Times New Roman" w:hAnsi="Calibri" w:cs="Calibri"/>
          <w:color w:val="auto"/>
          <w:sz w:val="22"/>
          <w:szCs w:val="22"/>
          <w:lang w:eastAsia="en-GB"/>
        </w:rPr>
        <w:t>ubject contex</w:t>
      </w:r>
      <w:r w:rsidR="00711F71">
        <w:rPr>
          <w:rFonts w:ascii="Calibri" w:eastAsia="Times New Roman" w:hAnsi="Calibri" w:cs="Calibri"/>
          <w:color w:val="auto"/>
          <w:sz w:val="22"/>
          <w:szCs w:val="22"/>
          <w:lang w:eastAsia="en-GB"/>
        </w:rPr>
        <w:t>t and this requires you to shift your role and teaching.</w:t>
      </w:r>
    </w:p>
    <w:p w14:paraId="3E48E6FC" w14:textId="4A3CBD22" w:rsidR="002D6580" w:rsidRDefault="002D6580" w:rsidP="007C581F">
      <w:pPr>
        <w:rPr>
          <w:rFonts w:cs="Times New Roman"/>
          <w:color w:val="000000"/>
        </w:rPr>
      </w:pPr>
    </w:p>
    <w:tbl>
      <w:tblPr>
        <w:tblStyle w:val="TableGrid"/>
        <w:tblW w:w="0" w:type="auto"/>
        <w:tblInd w:w="-5" w:type="dxa"/>
        <w:tblLook w:val="04A0" w:firstRow="1" w:lastRow="0" w:firstColumn="1" w:lastColumn="0" w:noHBand="0" w:noVBand="1"/>
      </w:tblPr>
      <w:tblGrid>
        <w:gridCol w:w="2374"/>
        <w:gridCol w:w="2162"/>
        <w:gridCol w:w="1134"/>
        <w:gridCol w:w="3351"/>
      </w:tblGrid>
      <w:tr w:rsidR="00195748" w:rsidRPr="002D6580" w14:paraId="21E9407A" w14:textId="59EE2A06" w:rsidTr="005A418F">
        <w:tc>
          <w:tcPr>
            <w:tcW w:w="2374" w:type="dxa"/>
          </w:tcPr>
          <w:p w14:paraId="6896C494" w14:textId="0D2D4F04" w:rsidR="00195748" w:rsidRPr="008B1195" w:rsidRDefault="00B721B2" w:rsidP="002D6580">
            <w:pPr>
              <w:rPr>
                <w:rFonts w:cs="Calibri"/>
                <w:b/>
                <w:bCs/>
                <w:color w:val="000000"/>
              </w:rPr>
            </w:pPr>
            <w:r w:rsidRPr="008B1195">
              <w:rPr>
                <w:rFonts w:cs="Calibri"/>
                <w:b/>
                <w:bCs/>
                <w:color w:val="000000"/>
              </w:rPr>
              <w:t>SEEN competences</w:t>
            </w:r>
          </w:p>
        </w:tc>
        <w:tc>
          <w:tcPr>
            <w:tcW w:w="2162" w:type="dxa"/>
          </w:tcPr>
          <w:p w14:paraId="5FB2DA76" w14:textId="1032C4BE" w:rsidR="00195748" w:rsidRPr="008B1195" w:rsidRDefault="00B721B2" w:rsidP="008B1195">
            <w:pPr>
              <w:jc w:val="center"/>
              <w:rPr>
                <w:rFonts w:cs="Calibri"/>
                <w:b/>
                <w:bCs/>
                <w:color w:val="000000"/>
              </w:rPr>
            </w:pPr>
            <w:r w:rsidRPr="008B1195">
              <w:rPr>
                <w:rFonts w:cs="Calibri"/>
                <w:b/>
                <w:bCs/>
                <w:color w:val="000000"/>
              </w:rPr>
              <w:t xml:space="preserve">Key Shift: </w:t>
            </w:r>
            <w:r w:rsidR="00195748" w:rsidRPr="008B1195">
              <w:rPr>
                <w:rFonts w:cs="Calibri"/>
                <w:b/>
                <w:bCs/>
                <w:color w:val="000000"/>
              </w:rPr>
              <w:t>From</w:t>
            </w:r>
          </w:p>
        </w:tc>
        <w:tc>
          <w:tcPr>
            <w:tcW w:w="1134" w:type="dxa"/>
            <w:shd w:val="clear" w:color="auto" w:fill="F2F2F2" w:themeFill="background1" w:themeFillShade="F2"/>
          </w:tcPr>
          <w:p w14:paraId="7DE75A80" w14:textId="76E05C71" w:rsidR="00195748" w:rsidRPr="008B1195" w:rsidRDefault="008B1195" w:rsidP="008B1195">
            <w:pPr>
              <w:jc w:val="center"/>
              <w:rPr>
                <w:rFonts w:cs="Calibri"/>
                <w:b/>
                <w:bCs/>
                <w:color w:val="000000"/>
              </w:rPr>
            </w:pPr>
            <w:r>
              <w:rPr>
                <w:rFonts w:cs="Calibri"/>
                <w:b/>
                <w:bCs/>
                <w:color w:val="000000"/>
              </w:rPr>
              <w:t>A</w:t>
            </w:r>
            <w:r w:rsidR="00F45989" w:rsidRPr="008B1195">
              <w:rPr>
                <w:rFonts w:cs="Calibri"/>
                <w:b/>
                <w:bCs/>
                <w:color w:val="000000"/>
              </w:rPr>
              <w:t>s a</w:t>
            </w:r>
          </w:p>
        </w:tc>
        <w:tc>
          <w:tcPr>
            <w:tcW w:w="3351" w:type="dxa"/>
          </w:tcPr>
          <w:p w14:paraId="20CF1D98" w14:textId="02C87036" w:rsidR="00195748" w:rsidRPr="008B1195" w:rsidRDefault="00F45989" w:rsidP="008B1195">
            <w:pPr>
              <w:jc w:val="center"/>
              <w:rPr>
                <w:rFonts w:cs="Calibri"/>
                <w:b/>
                <w:bCs/>
                <w:color w:val="000000"/>
              </w:rPr>
            </w:pPr>
            <w:r w:rsidRPr="008B1195">
              <w:rPr>
                <w:rFonts w:cs="Calibri"/>
                <w:b/>
                <w:bCs/>
                <w:color w:val="000000"/>
              </w:rPr>
              <w:t>To s</w:t>
            </w:r>
            <w:r w:rsidR="008E2506" w:rsidRPr="008B1195">
              <w:rPr>
                <w:rFonts w:cs="Calibri"/>
                <w:b/>
                <w:bCs/>
                <w:color w:val="000000"/>
              </w:rPr>
              <w:t>hift to</w:t>
            </w:r>
          </w:p>
        </w:tc>
      </w:tr>
      <w:tr w:rsidR="00195748" w:rsidRPr="002D6580" w14:paraId="6D0E3C52" w14:textId="579E7851" w:rsidTr="005A418F">
        <w:tc>
          <w:tcPr>
            <w:tcW w:w="2374" w:type="dxa"/>
            <w:shd w:val="clear" w:color="auto" w:fill="F2F2F2" w:themeFill="background1" w:themeFillShade="F2"/>
          </w:tcPr>
          <w:p w14:paraId="3F93BC68" w14:textId="48104776" w:rsidR="00195748" w:rsidRPr="008B1195" w:rsidRDefault="00195748" w:rsidP="00195748">
            <w:pPr>
              <w:rPr>
                <w:rFonts w:cs="Calibri"/>
                <w:color w:val="000000"/>
              </w:rPr>
            </w:pPr>
            <w:r w:rsidRPr="008B1195">
              <w:rPr>
                <w:rFonts w:cs="Calibri"/>
                <w:color w:val="000000"/>
              </w:rPr>
              <w:t>Creative thinking and problem-solving</w:t>
            </w:r>
          </w:p>
        </w:tc>
        <w:tc>
          <w:tcPr>
            <w:tcW w:w="2162" w:type="dxa"/>
          </w:tcPr>
          <w:p w14:paraId="21AFB70D" w14:textId="064736CE" w:rsidR="00195748" w:rsidRPr="008B1195" w:rsidRDefault="00195748" w:rsidP="00195748">
            <w:pPr>
              <w:rPr>
                <w:rFonts w:cs="Calibri"/>
                <w:color w:val="000000"/>
              </w:rPr>
            </w:pPr>
            <w:r w:rsidRPr="008B1195">
              <w:rPr>
                <w:rFonts w:cs="Calibri"/>
                <w:color w:val="000000"/>
              </w:rPr>
              <w:t xml:space="preserve">Delivering solutions </w:t>
            </w:r>
          </w:p>
        </w:tc>
        <w:tc>
          <w:tcPr>
            <w:tcW w:w="1134" w:type="dxa"/>
            <w:shd w:val="clear" w:color="auto" w:fill="F2F2F2" w:themeFill="background1" w:themeFillShade="F2"/>
          </w:tcPr>
          <w:p w14:paraId="4FAC0D81" w14:textId="42EC3312" w:rsidR="00195748" w:rsidRPr="008B1195" w:rsidRDefault="008B1195" w:rsidP="00195748">
            <w:pPr>
              <w:rPr>
                <w:rFonts w:cs="Calibri"/>
                <w:color w:val="000000"/>
              </w:rPr>
            </w:pPr>
            <w:r w:rsidRPr="008B1195">
              <w:rPr>
                <w:rFonts w:cs="Calibri"/>
                <w:color w:val="000000"/>
              </w:rPr>
              <w:t>Facilitator</w:t>
            </w:r>
            <w:r w:rsidR="008E2506" w:rsidRPr="008B1195">
              <w:rPr>
                <w:rFonts w:cs="Calibri"/>
                <w:color w:val="000000"/>
              </w:rPr>
              <w:t xml:space="preserve"> </w:t>
            </w:r>
          </w:p>
        </w:tc>
        <w:tc>
          <w:tcPr>
            <w:tcW w:w="3351" w:type="dxa"/>
          </w:tcPr>
          <w:p w14:paraId="757A8F91" w14:textId="14D8092F" w:rsidR="00195748" w:rsidRPr="008B1195" w:rsidRDefault="00195748" w:rsidP="00195748">
            <w:pPr>
              <w:rPr>
                <w:rStyle w:val="Strong"/>
                <w:rFonts w:cs="Calibri"/>
                <w:b w:val="0"/>
                <w:bCs w:val="0"/>
                <w:color w:val="0D0D0D"/>
                <w:shd w:val="clear" w:color="auto" w:fill="FFFFFF"/>
              </w:rPr>
            </w:pPr>
            <w:r w:rsidRPr="008B1195">
              <w:rPr>
                <w:rStyle w:val="Strong"/>
                <w:rFonts w:cs="Calibri"/>
                <w:b w:val="0"/>
                <w:bCs w:val="0"/>
                <w:color w:val="0D0D0D"/>
                <w:shd w:val="clear" w:color="auto" w:fill="FFFFFF"/>
              </w:rPr>
              <w:t xml:space="preserve">Enabling open exploration; identifying uncertainty </w:t>
            </w:r>
          </w:p>
        </w:tc>
      </w:tr>
      <w:tr w:rsidR="00195748" w:rsidRPr="002D6580" w14:paraId="2716E47C" w14:textId="22993656" w:rsidTr="005A418F">
        <w:tc>
          <w:tcPr>
            <w:tcW w:w="2374" w:type="dxa"/>
            <w:shd w:val="clear" w:color="auto" w:fill="F2F2F2" w:themeFill="background1" w:themeFillShade="F2"/>
          </w:tcPr>
          <w:p w14:paraId="58D16CF6" w14:textId="4DD9F64E" w:rsidR="00195748" w:rsidRPr="008B1195" w:rsidRDefault="00195748" w:rsidP="00195748">
            <w:pPr>
              <w:rPr>
                <w:rFonts w:cs="Calibri"/>
                <w:color w:val="000000"/>
              </w:rPr>
            </w:pPr>
            <w:r w:rsidRPr="008B1195">
              <w:rPr>
                <w:rFonts w:cs="Calibri"/>
                <w:color w:val="000000"/>
              </w:rPr>
              <w:t>Curiosity, empathy and adaptability</w:t>
            </w:r>
          </w:p>
        </w:tc>
        <w:tc>
          <w:tcPr>
            <w:tcW w:w="2162" w:type="dxa"/>
          </w:tcPr>
          <w:p w14:paraId="4C462A5A" w14:textId="3F03CE38" w:rsidR="00195748" w:rsidRPr="008B1195" w:rsidRDefault="00195748" w:rsidP="00195748">
            <w:pPr>
              <w:rPr>
                <w:rFonts w:cs="Calibri"/>
                <w:color w:val="000000"/>
              </w:rPr>
            </w:pPr>
            <w:r w:rsidRPr="008B1195">
              <w:rPr>
                <w:rFonts w:cs="Calibri"/>
              </w:rPr>
              <w:t xml:space="preserve">Giving instruction and direction </w:t>
            </w:r>
          </w:p>
        </w:tc>
        <w:tc>
          <w:tcPr>
            <w:tcW w:w="1134" w:type="dxa"/>
            <w:shd w:val="clear" w:color="auto" w:fill="F2F2F2" w:themeFill="background1" w:themeFillShade="F2"/>
          </w:tcPr>
          <w:p w14:paraId="1E877E7D" w14:textId="6A160DDD" w:rsidR="00195748" w:rsidRPr="008B1195" w:rsidRDefault="008E2506" w:rsidP="00195748">
            <w:pPr>
              <w:rPr>
                <w:rFonts w:cs="Calibri"/>
              </w:rPr>
            </w:pPr>
            <w:r w:rsidRPr="008B1195">
              <w:rPr>
                <w:rFonts w:cs="Calibri"/>
              </w:rPr>
              <w:t>Coach</w:t>
            </w:r>
          </w:p>
        </w:tc>
        <w:tc>
          <w:tcPr>
            <w:tcW w:w="3351" w:type="dxa"/>
          </w:tcPr>
          <w:p w14:paraId="6AC64AD2" w14:textId="3EE50BF1" w:rsidR="00195748" w:rsidRPr="008B1195" w:rsidRDefault="00195748" w:rsidP="00195748">
            <w:pPr>
              <w:rPr>
                <w:rStyle w:val="Strong"/>
                <w:rFonts w:cs="Calibri"/>
                <w:b w:val="0"/>
                <w:bCs w:val="0"/>
              </w:rPr>
            </w:pPr>
            <w:r w:rsidRPr="008B1195">
              <w:rPr>
                <w:rStyle w:val="Strong"/>
                <w:rFonts w:cs="Calibri"/>
                <w:b w:val="0"/>
                <w:bCs w:val="0"/>
              </w:rPr>
              <w:t>developing awareness and reflection</w:t>
            </w:r>
          </w:p>
        </w:tc>
      </w:tr>
      <w:tr w:rsidR="00195748" w:rsidRPr="002D6580" w14:paraId="5088EF2D" w14:textId="25D74EE2" w:rsidTr="005A418F">
        <w:tc>
          <w:tcPr>
            <w:tcW w:w="2374" w:type="dxa"/>
            <w:shd w:val="clear" w:color="auto" w:fill="F2F2F2" w:themeFill="background1" w:themeFillShade="F2"/>
          </w:tcPr>
          <w:p w14:paraId="326A95F6" w14:textId="3DCAE960" w:rsidR="00195748" w:rsidRPr="008B1195" w:rsidRDefault="00195748" w:rsidP="00195748">
            <w:pPr>
              <w:rPr>
                <w:rFonts w:cs="Calibri"/>
                <w:color w:val="000000"/>
              </w:rPr>
            </w:pPr>
            <w:r w:rsidRPr="008B1195">
              <w:rPr>
                <w:rFonts w:cs="Calibri"/>
                <w:color w:val="000000"/>
              </w:rPr>
              <w:t>Collaboration and communication</w:t>
            </w:r>
          </w:p>
        </w:tc>
        <w:tc>
          <w:tcPr>
            <w:tcW w:w="2162" w:type="dxa"/>
          </w:tcPr>
          <w:p w14:paraId="7AEA66CA" w14:textId="716715DC" w:rsidR="00195748" w:rsidRPr="008B1195" w:rsidRDefault="008B1195" w:rsidP="00195748">
            <w:pPr>
              <w:rPr>
                <w:rFonts w:cs="Calibri"/>
                <w:color w:val="000000"/>
              </w:rPr>
            </w:pPr>
            <w:r>
              <w:rPr>
                <w:rFonts w:cs="Calibri"/>
                <w:color w:val="0D0D0D"/>
                <w:shd w:val="clear" w:color="auto" w:fill="FFFFFF"/>
              </w:rPr>
              <w:t>M</w:t>
            </w:r>
            <w:r w:rsidR="00195748" w:rsidRPr="008B1195">
              <w:rPr>
                <w:rFonts w:cs="Calibri"/>
                <w:color w:val="0D0D0D"/>
                <w:shd w:val="clear" w:color="auto" w:fill="FFFFFF"/>
              </w:rPr>
              <w:t>anaging group roles</w:t>
            </w:r>
          </w:p>
        </w:tc>
        <w:tc>
          <w:tcPr>
            <w:tcW w:w="1134" w:type="dxa"/>
            <w:shd w:val="clear" w:color="auto" w:fill="F2F2F2" w:themeFill="background1" w:themeFillShade="F2"/>
          </w:tcPr>
          <w:p w14:paraId="5DE5EF7B" w14:textId="1334D965" w:rsidR="00195748" w:rsidRPr="008B1195" w:rsidRDefault="008B1195" w:rsidP="00195748">
            <w:pPr>
              <w:rPr>
                <w:rFonts w:cs="Calibri"/>
                <w:color w:val="000000"/>
              </w:rPr>
            </w:pPr>
            <w:r w:rsidRPr="008B1195">
              <w:rPr>
                <w:rFonts w:cs="Calibri"/>
                <w:color w:val="000000"/>
              </w:rPr>
              <w:t>Facilitator</w:t>
            </w:r>
          </w:p>
        </w:tc>
        <w:tc>
          <w:tcPr>
            <w:tcW w:w="3351" w:type="dxa"/>
          </w:tcPr>
          <w:p w14:paraId="4FF9F8A9" w14:textId="0BF70663" w:rsidR="00195748" w:rsidRPr="008B1195" w:rsidRDefault="007D2858" w:rsidP="00195748">
            <w:pPr>
              <w:rPr>
                <w:rStyle w:val="Strong"/>
                <w:rFonts w:cs="Calibri"/>
                <w:b w:val="0"/>
                <w:bCs w:val="0"/>
                <w:color w:val="0D0D0D"/>
                <w:shd w:val="clear" w:color="auto" w:fill="FFFFFF"/>
              </w:rPr>
            </w:pPr>
            <w:r w:rsidRPr="008B1195">
              <w:rPr>
                <w:rStyle w:val="Strong"/>
                <w:rFonts w:cs="Calibri"/>
                <w:b w:val="0"/>
                <w:bCs w:val="0"/>
              </w:rPr>
              <w:t xml:space="preserve">Opening </w:t>
            </w:r>
            <w:r w:rsidR="008E2506" w:rsidRPr="008B1195">
              <w:rPr>
                <w:rStyle w:val="Strong"/>
                <w:rFonts w:cs="Calibri"/>
                <w:b w:val="0"/>
                <w:bCs w:val="0"/>
              </w:rPr>
              <w:t xml:space="preserve">to </w:t>
            </w:r>
            <w:r w:rsidR="00195748" w:rsidRPr="008B1195">
              <w:rPr>
                <w:rStyle w:val="Strong"/>
                <w:rFonts w:cs="Calibri"/>
                <w:b w:val="0"/>
                <w:bCs w:val="0"/>
              </w:rPr>
              <w:t xml:space="preserve">diversity </w:t>
            </w:r>
            <w:r w:rsidR="008E2506" w:rsidRPr="008B1195">
              <w:rPr>
                <w:rStyle w:val="Strong"/>
                <w:rFonts w:cs="Calibri"/>
                <w:b w:val="0"/>
                <w:bCs w:val="0"/>
              </w:rPr>
              <w:t xml:space="preserve">(of approach, being and thinking) </w:t>
            </w:r>
            <w:r w:rsidR="00195748" w:rsidRPr="008B1195">
              <w:rPr>
                <w:rStyle w:val="Strong"/>
                <w:rFonts w:cs="Calibri"/>
                <w:b w:val="0"/>
                <w:bCs w:val="0"/>
              </w:rPr>
              <w:t xml:space="preserve">as a way of </w:t>
            </w:r>
            <w:r w:rsidR="00195748" w:rsidRPr="008B1195">
              <w:rPr>
                <w:rStyle w:val="Strong"/>
                <w:rFonts w:cs="Calibri"/>
                <w:b w:val="0"/>
                <w:bCs w:val="0"/>
                <w:color w:val="0D0D0D"/>
                <w:shd w:val="clear" w:color="auto" w:fill="FFFFFF"/>
              </w:rPr>
              <w:t>enabling effective collaboration</w:t>
            </w:r>
          </w:p>
        </w:tc>
      </w:tr>
      <w:tr w:rsidR="00195748" w:rsidRPr="002D6580" w14:paraId="7D65B15E" w14:textId="0124DE02" w:rsidTr="005A418F">
        <w:tc>
          <w:tcPr>
            <w:tcW w:w="2374" w:type="dxa"/>
            <w:shd w:val="clear" w:color="auto" w:fill="F2F2F2" w:themeFill="background1" w:themeFillShade="F2"/>
          </w:tcPr>
          <w:p w14:paraId="29BEBA89" w14:textId="2C67D5F4" w:rsidR="00195748" w:rsidRPr="008B1195" w:rsidRDefault="00195748" w:rsidP="00195748">
            <w:pPr>
              <w:rPr>
                <w:rFonts w:cs="Calibri"/>
                <w:color w:val="000000"/>
              </w:rPr>
            </w:pPr>
            <w:r w:rsidRPr="008B1195">
              <w:rPr>
                <w:rFonts w:cs="Calibri"/>
                <w:color w:val="000000"/>
              </w:rPr>
              <w:t>Opportunity and value creation</w:t>
            </w:r>
          </w:p>
        </w:tc>
        <w:tc>
          <w:tcPr>
            <w:tcW w:w="2162" w:type="dxa"/>
          </w:tcPr>
          <w:p w14:paraId="6DB6C04D" w14:textId="3DEF2F87" w:rsidR="00195748" w:rsidRPr="008B1195" w:rsidRDefault="00195748" w:rsidP="00195748">
            <w:pPr>
              <w:rPr>
                <w:rFonts w:cs="Calibri"/>
                <w:color w:val="000000"/>
              </w:rPr>
            </w:pPr>
            <w:r w:rsidRPr="008B1195">
              <w:rPr>
                <w:rFonts w:cs="Calibri"/>
                <w:color w:val="000000"/>
              </w:rPr>
              <w:t>Outlining concepts and frameworks</w:t>
            </w:r>
          </w:p>
        </w:tc>
        <w:tc>
          <w:tcPr>
            <w:tcW w:w="1134" w:type="dxa"/>
            <w:shd w:val="clear" w:color="auto" w:fill="F2F2F2" w:themeFill="background1" w:themeFillShade="F2"/>
          </w:tcPr>
          <w:p w14:paraId="62CD0CB8" w14:textId="181CF171" w:rsidR="00195748" w:rsidRPr="008B1195" w:rsidRDefault="008B1195" w:rsidP="00195748">
            <w:pPr>
              <w:rPr>
                <w:rFonts w:cs="Calibri"/>
                <w:color w:val="000000"/>
              </w:rPr>
            </w:pPr>
            <w:r w:rsidRPr="008B1195">
              <w:rPr>
                <w:rFonts w:cs="Calibri"/>
                <w:color w:val="000000"/>
              </w:rPr>
              <w:t>Facilitator</w:t>
            </w:r>
          </w:p>
        </w:tc>
        <w:tc>
          <w:tcPr>
            <w:tcW w:w="3351" w:type="dxa"/>
          </w:tcPr>
          <w:p w14:paraId="7E659CD5" w14:textId="7144C355" w:rsidR="00195748" w:rsidRPr="008B1195" w:rsidRDefault="00195748" w:rsidP="00195748">
            <w:pPr>
              <w:rPr>
                <w:rFonts w:cs="Calibri"/>
                <w:color w:val="000000"/>
              </w:rPr>
            </w:pPr>
            <w:r w:rsidRPr="008B1195">
              <w:rPr>
                <w:rFonts w:cs="Calibri"/>
                <w:color w:val="000000"/>
              </w:rPr>
              <w:t xml:space="preserve">Ensuring effective application and meaningful impact </w:t>
            </w:r>
          </w:p>
        </w:tc>
      </w:tr>
      <w:tr w:rsidR="00195748" w:rsidRPr="009B5AB7" w14:paraId="0ECBDBB1" w14:textId="0A587D3A" w:rsidTr="005A418F">
        <w:tc>
          <w:tcPr>
            <w:tcW w:w="2374" w:type="dxa"/>
            <w:shd w:val="clear" w:color="auto" w:fill="F2F2F2" w:themeFill="background1" w:themeFillShade="F2"/>
          </w:tcPr>
          <w:p w14:paraId="5DD70FD2" w14:textId="2687AF75" w:rsidR="00195748" w:rsidRPr="009B5AB7" w:rsidRDefault="00195748" w:rsidP="00195748">
            <w:pPr>
              <w:rPr>
                <w:rFonts w:cs="Calibri"/>
                <w:i/>
                <w:iCs/>
                <w:color w:val="000000"/>
                <w:szCs w:val="22"/>
              </w:rPr>
            </w:pPr>
            <w:r w:rsidRPr="009B5AB7">
              <w:rPr>
                <w:rFonts w:cs="Calibri"/>
                <w:i/>
                <w:iCs/>
                <w:color w:val="000000"/>
                <w:szCs w:val="22"/>
              </w:rPr>
              <w:t>Self-leadership, initiative and resilience</w:t>
            </w:r>
          </w:p>
        </w:tc>
        <w:tc>
          <w:tcPr>
            <w:tcW w:w="2162" w:type="dxa"/>
          </w:tcPr>
          <w:p w14:paraId="491CCBB9" w14:textId="77A7D2BC" w:rsidR="00195748" w:rsidRPr="009B5AB7" w:rsidRDefault="00195748" w:rsidP="00195748">
            <w:pPr>
              <w:rPr>
                <w:rFonts w:cs="Calibri"/>
                <w:i/>
                <w:iCs/>
                <w:color w:val="000000"/>
                <w:szCs w:val="22"/>
              </w:rPr>
            </w:pPr>
            <w:r w:rsidRPr="009B5AB7">
              <w:rPr>
                <w:rFonts w:cs="Calibri"/>
                <w:i/>
                <w:iCs/>
                <w:color w:val="000000"/>
                <w:szCs w:val="22"/>
              </w:rPr>
              <w:t xml:space="preserve">Direction </w:t>
            </w:r>
            <w:r w:rsidR="008B1195" w:rsidRPr="009B5AB7">
              <w:rPr>
                <w:rFonts w:cs="Calibri"/>
                <w:i/>
                <w:iCs/>
                <w:color w:val="000000"/>
                <w:szCs w:val="22"/>
              </w:rPr>
              <w:t>&amp;</w:t>
            </w:r>
            <w:r w:rsidRPr="009B5AB7">
              <w:rPr>
                <w:rFonts w:cs="Calibri"/>
                <w:i/>
                <w:iCs/>
                <w:color w:val="000000"/>
                <w:szCs w:val="22"/>
              </w:rPr>
              <w:t xml:space="preserve"> instruction</w:t>
            </w:r>
          </w:p>
        </w:tc>
        <w:tc>
          <w:tcPr>
            <w:tcW w:w="1134" w:type="dxa"/>
            <w:shd w:val="clear" w:color="auto" w:fill="F2F2F2" w:themeFill="background1" w:themeFillShade="F2"/>
          </w:tcPr>
          <w:p w14:paraId="736CA76C" w14:textId="694B68CF" w:rsidR="00195748" w:rsidRPr="009B5AB7" w:rsidRDefault="00195748" w:rsidP="00195748">
            <w:pPr>
              <w:rPr>
                <w:rFonts w:cs="Calibri"/>
                <w:i/>
                <w:iCs/>
                <w:color w:val="000000"/>
                <w:szCs w:val="22"/>
              </w:rPr>
            </w:pPr>
            <w:r w:rsidRPr="009B5AB7">
              <w:rPr>
                <w:rFonts w:cs="Calibri"/>
                <w:i/>
                <w:iCs/>
                <w:color w:val="000000"/>
                <w:szCs w:val="22"/>
              </w:rPr>
              <w:t>Coach</w:t>
            </w:r>
          </w:p>
        </w:tc>
        <w:tc>
          <w:tcPr>
            <w:tcW w:w="3351" w:type="dxa"/>
          </w:tcPr>
          <w:p w14:paraId="7FC8DF13" w14:textId="76068C23" w:rsidR="00195748" w:rsidRPr="009B5AB7" w:rsidRDefault="00195748" w:rsidP="00195748">
            <w:pPr>
              <w:rPr>
                <w:rFonts w:cs="Calibri"/>
                <w:i/>
                <w:iCs/>
                <w:color w:val="000000"/>
                <w:szCs w:val="22"/>
              </w:rPr>
            </w:pPr>
            <w:r w:rsidRPr="009B5AB7">
              <w:rPr>
                <w:rFonts w:cs="Calibri"/>
                <w:i/>
                <w:iCs/>
                <w:color w:val="000000"/>
                <w:szCs w:val="22"/>
              </w:rPr>
              <w:t xml:space="preserve">Independent and resilient approach to learning </w:t>
            </w:r>
          </w:p>
        </w:tc>
      </w:tr>
    </w:tbl>
    <w:p w14:paraId="14F1C391" w14:textId="77777777" w:rsidR="002A5C3F" w:rsidRDefault="008B1195" w:rsidP="002A5C3F">
      <w:pPr>
        <w:pStyle w:val="Heading2"/>
        <w:rPr>
          <w:rFonts w:eastAsia="Times New Roman"/>
          <w:lang w:eastAsia="en-GB"/>
        </w:rPr>
      </w:pPr>
      <w:r w:rsidRPr="002D6580">
        <w:rPr>
          <w:rFonts w:eastAsia="Times New Roman"/>
          <w:lang w:eastAsia="en-GB"/>
        </w:rPr>
        <w:t>What does this mean to me?</w:t>
      </w:r>
    </w:p>
    <w:p w14:paraId="312C3C68" w14:textId="56413477" w:rsidR="00646098" w:rsidRPr="00646098" w:rsidRDefault="00646098" w:rsidP="009B5AB7">
      <w:pPr>
        <w:pStyle w:val="Heading3"/>
        <w:rPr>
          <w:rFonts w:eastAsia="Times New Roman" w:cs="Calibri"/>
          <w:szCs w:val="22"/>
          <w:lang w:eastAsia="en-GB"/>
        </w:rPr>
      </w:pPr>
      <w:r w:rsidRPr="00715FA0">
        <w:rPr>
          <w:rFonts w:ascii="Calibri" w:hAnsi="Calibri" w:cs="Calibri"/>
          <w:color w:val="0D0D0D"/>
          <w:sz w:val="22"/>
          <w:szCs w:val="22"/>
        </w:rPr>
        <w:t>In simple terms, this is less about what you teach and more about how you design learning experiences, that is how you teach</w:t>
      </w:r>
      <w:r w:rsidR="005A418F" w:rsidRPr="00715FA0">
        <w:rPr>
          <w:rFonts w:ascii="Calibri" w:hAnsi="Calibri" w:cs="Calibri"/>
          <w:color w:val="0D0D0D"/>
          <w:sz w:val="22"/>
          <w:szCs w:val="22"/>
        </w:rPr>
        <w:t xml:space="preserve">. </w:t>
      </w:r>
      <w:r w:rsidR="00B721B2" w:rsidRPr="00715FA0">
        <w:rPr>
          <w:rFonts w:ascii="Calibri" w:hAnsi="Calibri" w:cs="Calibri"/>
          <w:color w:val="0D0D0D"/>
          <w:sz w:val="22"/>
          <w:szCs w:val="22"/>
        </w:rPr>
        <w:t>You are not just delivering content</w:t>
      </w:r>
      <w:r w:rsidR="005A418F" w:rsidRPr="00715FA0">
        <w:rPr>
          <w:rFonts w:ascii="Calibri" w:hAnsi="Calibri" w:cs="Calibri"/>
          <w:color w:val="0D0D0D"/>
          <w:sz w:val="22"/>
          <w:szCs w:val="22"/>
        </w:rPr>
        <w:t xml:space="preserve"> to transfer knowledge</w:t>
      </w:r>
      <w:r w:rsidR="00B721B2" w:rsidRPr="00715FA0">
        <w:rPr>
          <w:rFonts w:ascii="Calibri" w:hAnsi="Calibri" w:cs="Calibri"/>
          <w:color w:val="0D0D0D"/>
          <w:sz w:val="22"/>
          <w:szCs w:val="22"/>
        </w:rPr>
        <w:t xml:space="preserve">. You are helping students become people who can </w:t>
      </w:r>
      <w:r w:rsidR="00B721B2" w:rsidRPr="002A5C3F">
        <w:rPr>
          <w:rFonts w:ascii="Calibri" w:hAnsi="Calibri" w:cs="Calibri"/>
          <w:color w:val="0D0D0D"/>
          <w:sz w:val="22"/>
          <w:szCs w:val="22"/>
        </w:rPr>
        <w:t>spot opportunities</w:t>
      </w:r>
      <w:r w:rsidR="002B54E5" w:rsidRPr="002A5C3F">
        <w:rPr>
          <w:rFonts w:ascii="Calibri" w:hAnsi="Calibri" w:cs="Calibri"/>
          <w:color w:val="0D0D0D"/>
          <w:sz w:val="22"/>
          <w:szCs w:val="22"/>
        </w:rPr>
        <w:t xml:space="preserve">, </w:t>
      </w:r>
      <w:r w:rsidR="00B721B2" w:rsidRPr="002A5C3F">
        <w:rPr>
          <w:rFonts w:ascii="Calibri" w:hAnsi="Calibri" w:cs="Calibri"/>
          <w:color w:val="0D0D0D"/>
          <w:sz w:val="22"/>
          <w:szCs w:val="22"/>
        </w:rPr>
        <w:t>work with others</w:t>
      </w:r>
      <w:r w:rsidR="005A418F" w:rsidRPr="002A5C3F">
        <w:rPr>
          <w:rFonts w:ascii="Calibri" w:hAnsi="Calibri" w:cs="Calibri"/>
          <w:color w:val="0D0D0D"/>
          <w:sz w:val="22"/>
          <w:szCs w:val="22"/>
        </w:rPr>
        <w:t>,</w:t>
      </w:r>
      <w:r w:rsidR="002B54E5" w:rsidRPr="002A5C3F">
        <w:rPr>
          <w:rFonts w:ascii="Calibri" w:hAnsi="Calibri" w:cs="Calibri"/>
          <w:color w:val="0D0D0D"/>
          <w:sz w:val="22"/>
          <w:szCs w:val="22"/>
        </w:rPr>
        <w:t xml:space="preserve"> and</w:t>
      </w:r>
      <w:r w:rsidR="005A418F" w:rsidRPr="002A5C3F">
        <w:rPr>
          <w:rFonts w:ascii="Calibri" w:hAnsi="Calibri" w:cs="Calibri"/>
          <w:color w:val="0D0D0D"/>
          <w:sz w:val="22"/>
          <w:szCs w:val="22"/>
        </w:rPr>
        <w:t xml:space="preserve"> </w:t>
      </w:r>
      <w:r w:rsidR="00B721B2" w:rsidRPr="002A5C3F">
        <w:rPr>
          <w:rFonts w:ascii="Calibri" w:hAnsi="Calibri" w:cs="Calibri"/>
          <w:color w:val="0D0D0D"/>
          <w:sz w:val="22"/>
          <w:szCs w:val="22"/>
        </w:rPr>
        <w:t>solve problems</w:t>
      </w:r>
      <w:r w:rsidR="005A418F" w:rsidRPr="002A5C3F">
        <w:rPr>
          <w:rFonts w:ascii="Calibri" w:hAnsi="Calibri" w:cs="Calibri"/>
          <w:color w:val="0D0D0D"/>
          <w:sz w:val="22"/>
          <w:szCs w:val="22"/>
        </w:rPr>
        <w:t xml:space="preserve"> </w:t>
      </w:r>
      <w:r w:rsidR="00B721B2" w:rsidRPr="002A5C3F">
        <w:rPr>
          <w:rFonts w:ascii="Calibri" w:hAnsi="Calibri" w:cs="Calibri"/>
          <w:color w:val="0D0D0D"/>
          <w:sz w:val="22"/>
          <w:szCs w:val="22"/>
        </w:rPr>
        <w:t>to create value in the world around them</w:t>
      </w:r>
      <w:r w:rsidR="002B54E5" w:rsidRPr="002A5C3F">
        <w:rPr>
          <w:rFonts w:ascii="Calibri" w:hAnsi="Calibri" w:cs="Calibri"/>
          <w:color w:val="0D0D0D"/>
          <w:sz w:val="22"/>
          <w:szCs w:val="22"/>
        </w:rPr>
        <w:t xml:space="preserve">. To deliver this, you are changing your role </w:t>
      </w:r>
      <w:r w:rsidR="00C100C4" w:rsidRPr="002A5C3F">
        <w:rPr>
          <w:rFonts w:ascii="Calibri" w:hAnsi="Calibri" w:cs="Calibri"/>
          <w:color w:val="0D0D0D"/>
          <w:sz w:val="22"/>
          <w:szCs w:val="22"/>
        </w:rPr>
        <w:t xml:space="preserve">from </w:t>
      </w:r>
      <w:r w:rsidR="002B54E5" w:rsidRPr="002A5C3F">
        <w:rPr>
          <w:rFonts w:ascii="Calibri" w:hAnsi="Calibri" w:cs="Calibri"/>
          <w:color w:val="0D0D0D"/>
          <w:sz w:val="22"/>
          <w:szCs w:val="22"/>
        </w:rPr>
        <w:t xml:space="preserve">“the teacher” to </w:t>
      </w:r>
      <w:r w:rsidR="00C100C4" w:rsidRPr="002A5C3F">
        <w:rPr>
          <w:rFonts w:ascii="Calibri" w:hAnsi="Calibri" w:cs="Calibri"/>
          <w:color w:val="0D0D0D"/>
          <w:sz w:val="22"/>
          <w:szCs w:val="22"/>
        </w:rPr>
        <w:t>a curator of knowledge, a facilitator and a coach, who is</w:t>
      </w:r>
      <w:r w:rsidR="00C100C4" w:rsidRPr="00C100C4">
        <w:rPr>
          <w:rFonts w:ascii="Calibri" w:hAnsi="Calibri" w:cs="Calibri"/>
          <w:color w:val="0D0D0D"/>
          <w:sz w:val="22"/>
          <w:szCs w:val="22"/>
        </w:rPr>
        <w:t xml:space="preserve">: </w:t>
      </w:r>
      <w:r w:rsidRPr="00711F71">
        <w:rPr>
          <w:rFonts w:ascii="Calibri" w:hAnsi="Calibri" w:cs="Calibri"/>
          <w:color w:val="0D0D0D"/>
          <w:sz w:val="22"/>
          <w:szCs w:val="22"/>
        </w:rPr>
        <w:t xml:space="preserve">Creating opportunities for students to do, reflect and </w:t>
      </w:r>
      <w:r w:rsidR="009B5AB7" w:rsidRPr="00711F71">
        <w:rPr>
          <w:rFonts w:ascii="Calibri" w:hAnsi="Calibri" w:cs="Calibri"/>
          <w:color w:val="0D0D0D"/>
          <w:sz w:val="22"/>
          <w:szCs w:val="22"/>
        </w:rPr>
        <w:t>apply</w:t>
      </w:r>
      <w:r w:rsidR="009B5AB7">
        <w:rPr>
          <w:rFonts w:ascii="Calibri" w:hAnsi="Calibri" w:cs="Calibri"/>
          <w:color w:val="0D0D0D"/>
          <w:sz w:val="22"/>
          <w:szCs w:val="22"/>
        </w:rPr>
        <w:t>; supporting</w:t>
      </w:r>
      <w:r w:rsidRPr="009B5AB7">
        <w:rPr>
          <w:rFonts w:ascii="Calibri" w:hAnsi="Calibri" w:cs="Calibri"/>
          <w:color w:val="0D0D0D"/>
          <w:sz w:val="22"/>
          <w:szCs w:val="22"/>
        </w:rPr>
        <w:t xml:space="preserve"> them to think, act and engage </w:t>
      </w:r>
      <w:r w:rsidR="009B5AB7" w:rsidRPr="009B5AB7">
        <w:rPr>
          <w:rFonts w:ascii="Calibri" w:hAnsi="Calibri" w:cs="Calibri"/>
          <w:color w:val="0D0D0D"/>
          <w:sz w:val="22"/>
          <w:szCs w:val="22"/>
        </w:rPr>
        <w:t>and h</w:t>
      </w:r>
      <w:r w:rsidRPr="009B5AB7">
        <w:rPr>
          <w:rFonts w:ascii="Calibri" w:hAnsi="Calibri" w:cs="Calibri"/>
          <w:color w:val="0D0D0D"/>
          <w:sz w:val="22"/>
          <w:szCs w:val="22"/>
        </w:rPr>
        <w:t>elping them develop the confidence to make things happen</w:t>
      </w:r>
      <w:r w:rsidR="009B5AB7" w:rsidRPr="009B5AB7">
        <w:rPr>
          <w:rFonts w:ascii="Calibri" w:hAnsi="Calibri" w:cs="Calibri"/>
          <w:color w:val="0D0D0D"/>
          <w:sz w:val="22"/>
          <w:szCs w:val="22"/>
        </w:rPr>
        <w:t>.</w:t>
      </w:r>
      <w:r w:rsidR="009B5AB7">
        <w:rPr>
          <w:rFonts w:ascii="Calibri" w:hAnsi="Calibri" w:cs="Calibri"/>
          <w:color w:val="0D0D0D"/>
          <w:sz w:val="22"/>
          <w:szCs w:val="22"/>
        </w:rPr>
        <w:t xml:space="preserve"> </w:t>
      </w:r>
      <w:r w:rsidRPr="009B5AB7">
        <w:rPr>
          <w:rFonts w:ascii="Calibri" w:hAnsi="Calibri" w:cs="Calibri"/>
          <w:color w:val="0D0D0D"/>
          <w:sz w:val="22"/>
          <w:szCs w:val="22"/>
        </w:rPr>
        <w:t xml:space="preserve">This </w:t>
      </w:r>
      <w:r w:rsidR="009B5AB7" w:rsidRPr="009B5AB7">
        <w:rPr>
          <w:rFonts w:ascii="Calibri" w:hAnsi="Calibri" w:cs="Calibri"/>
          <w:color w:val="0D0D0D"/>
          <w:sz w:val="22"/>
          <w:szCs w:val="22"/>
        </w:rPr>
        <w:t xml:space="preserve">shift in the teaching role </w:t>
      </w:r>
      <w:r w:rsidRPr="009B5AB7">
        <w:rPr>
          <w:rFonts w:ascii="Calibri" w:hAnsi="Calibri" w:cs="Calibri"/>
          <w:color w:val="0D0D0D"/>
          <w:sz w:val="22"/>
          <w:szCs w:val="22"/>
        </w:rPr>
        <w:t xml:space="preserve">aligns strongly with experiential </w:t>
      </w:r>
      <w:r w:rsidR="00C100C4" w:rsidRPr="009B5AB7">
        <w:rPr>
          <w:rFonts w:ascii="Calibri" w:hAnsi="Calibri" w:cs="Calibri"/>
          <w:color w:val="0D0D0D"/>
          <w:sz w:val="22"/>
          <w:szCs w:val="22"/>
        </w:rPr>
        <w:t>or</w:t>
      </w:r>
      <w:r w:rsidRPr="009B5AB7">
        <w:rPr>
          <w:rFonts w:ascii="Calibri" w:hAnsi="Calibri" w:cs="Calibri"/>
          <w:color w:val="0D0D0D"/>
          <w:sz w:val="22"/>
          <w:szCs w:val="22"/>
        </w:rPr>
        <w:t xml:space="preserve"> “learning by doing” approaches</w:t>
      </w:r>
      <w:r w:rsidR="00C100C4" w:rsidRPr="009B5AB7">
        <w:rPr>
          <w:rFonts w:ascii="Calibri" w:hAnsi="Calibri" w:cs="Calibri"/>
          <w:color w:val="0D0D0D"/>
          <w:sz w:val="22"/>
          <w:szCs w:val="22"/>
        </w:rPr>
        <w:t xml:space="preserve"> </w:t>
      </w:r>
      <w:r w:rsidRPr="009B5AB7">
        <w:rPr>
          <w:rFonts w:ascii="Calibri" w:hAnsi="Calibri" w:cs="Calibri"/>
          <w:color w:val="0D0D0D"/>
          <w:sz w:val="22"/>
          <w:szCs w:val="22"/>
        </w:rPr>
        <w:t>where students actively engage in tasks that build these competences over time</w:t>
      </w:r>
      <w:r w:rsidR="00C100C4" w:rsidRPr="009B5AB7">
        <w:rPr>
          <w:rFonts w:ascii="Calibri" w:hAnsi="Calibri" w:cs="Calibri"/>
          <w:color w:val="0D0D0D"/>
          <w:sz w:val="22"/>
          <w:szCs w:val="22"/>
        </w:rPr>
        <w:t xml:space="preserve">.  Take a look at the </w:t>
      </w:r>
      <w:r w:rsidR="00C100C4" w:rsidRPr="009B5AB7">
        <w:rPr>
          <w:rFonts w:ascii="Calibri" w:hAnsi="Calibri" w:cs="Calibri"/>
          <w:color w:val="EE0000"/>
          <w:sz w:val="22"/>
          <w:szCs w:val="22"/>
        </w:rPr>
        <w:t xml:space="preserve">SEEN Guides on Experiential Learning </w:t>
      </w:r>
      <w:r w:rsidR="00C100C4" w:rsidRPr="009B5AB7">
        <w:rPr>
          <w:rFonts w:ascii="Calibri" w:hAnsi="Calibri" w:cs="Calibri"/>
          <w:color w:val="0D0D0D"/>
          <w:sz w:val="22"/>
          <w:szCs w:val="22"/>
        </w:rPr>
        <w:t>to get started!</w:t>
      </w:r>
    </w:p>
    <w:p w14:paraId="1C404EBB" w14:textId="0B0FC4A7" w:rsidR="00465F04" w:rsidRDefault="00B721B2" w:rsidP="00C100C4">
      <w:pPr>
        <w:pStyle w:val="Heading2"/>
      </w:pPr>
      <w:r>
        <w:t xml:space="preserve">References: </w:t>
      </w:r>
    </w:p>
    <w:p w14:paraId="209A6A4D" w14:textId="77777777" w:rsidR="008042A3" w:rsidRDefault="008042A3" w:rsidP="008042A3">
      <w:pPr>
        <w:rPr>
          <w:rFonts w:cs="Calibri"/>
          <w:color w:val="000000"/>
          <w:szCs w:val="22"/>
        </w:rPr>
      </w:pPr>
      <w:r w:rsidRPr="00465F04">
        <w:rPr>
          <w:rFonts w:cs="Calibri"/>
          <w:color w:val="000000"/>
          <w:szCs w:val="22"/>
        </w:rPr>
        <w:t>McCallum, E., Weicht, R., McMullan, L. and Price, A.,</w:t>
      </w:r>
      <w:r w:rsidRPr="00C100C4">
        <w:rPr>
          <w:rFonts w:cs="Calibri"/>
          <w:color w:val="000000"/>
          <w:szCs w:val="22"/>
        </w:rPr>
        <w:t xml:space="preserve"> (2018) </w:t>
      </w:r>
      <w:r w:rsidRPr="00465F04">
        <w:rPr>
          <w:rFonts w:cs="Calibri"/>
          <w:color w:val="000000"/>
          <w:szCs w:val="22"/>
        </w:rPr>
        <w:t xml:space="preserve"> EntreComp into Action - </w:t>
      </w:r>
      <w:r w:rsidRPr="00465F04">
        <w:rPr>
          <w:rFonts w:cs="Calibri"/>
          <w:i/>
          <w:iCs/>
          <w:color w:val="000000"/>
          <w:szCs w:val="22"/>
        </w:rPr>
        <w:t>Get inspired, make it happen: A user guide to the European Entrepreneurship Competence Framework</w:t>
      </w:r>
      <w:r w:rsidRPr="00465F04">
        <w:rPr>
          <w:rFonts w:cs="Calibri"/>
          <w:color w:val="000000"/>
          <w:szCs w:val="22"/>
        </w:rPr>
        <w:t>, Bacigalupo, M. and O`Keeffe, W. editor(s), EUR 29105 EN, Publications Office of the European Union, Luxembourg, 2018, ISBN 978-92-79-79360-8, doi:10.2760/574864, JRC109128</w:t>
      </w:r>
    </w:p>
    <w:p w14:paraId="2E710C6F" w14:textId="77777777" w:rsidR="009B5AB7" w:rsidRPr="009B5AB7" w:rsidRDefault="009B5AB7" w:rsidP="008042A3">
      <w:pPr>
        <w:rPr>
          <w:rFonts w:cs="Calibri"/>
          <w:color w:val="000000"/>
          <w:szCs w:val="22"/>
        </w:rPr>
      </w:pPr>
    </w:p>
    <w:p w14:paraId="1979750F" w14:textId="77777777" w:rsidR="00A0703D" w:rsidRPr="009B5AB7" w:rsidRDefault="00A0703D" w:rsidP="00A0703D">
      <w:pPr>
        <w:rPr>
          <w:rFonts w:cs="Calibri"/>
          <w:color w:val="000000"/>
          <w:szCs w:val="22"/>
        </w:rPr>
      </w:pPr>
      <w:r w:rsidRPr="00A0703D">
        <w:rPr>
          <w:rFonts w:cs="Calibri"/>
          <w:color w:val="000000"/>
          <w:szCs w:val="22"/>
        </w:rPr>
        <w:t>Quality Assurance Agency (QAA) (2018) 2</w:t>
      </w:r>
      <w:r w:rsidRPr="00A0703D">
        <w:rPr>
          <w:rFonts w:cs="Calibri"/>
          <w:color w:val="000000"/>
          <w:szCs w:val="22"/>
          <w:vertAlign w:val="superscript"/>
        </w:rPr>
        <w:t>nd</w:t>
      </w:r>
      <w:r w:rsidRPr="00A0703D">
        <w:rPr>
          <w:rFonts w:cs="Calibri"/>
          <w:color w:val="000000"/>
          <w:szCs w:val="22"/>
        </w:rPr>
        <w:t xml:space="preserve"> Edition “</w:t>
      </w:r>
      <w:r w:rsidRPr="00A0703D">
        <w:rPr>
          <w:rFonts w:cs="Calibri"/>
          <w:i/>
          <w:iCs/>
          <w:color w:val="000000"/>
          <w:szCs w:val="22"/>
        </w:rPr>
        <w:t>Enterprise and entrepreneurship education”</w:t>
      </w:r>
      <w:r w:rsidRPr="00A0703D">
        <w:rPr>
          <w:rFonts w:cs="Calibri"/>
          <w:color w:val="000000"/>
          <w:szCs w:val="22"/>
        </w:rPr>
        <w:t xml:space="preserve">. Guidance for UK higher education providers, The Quality Assurance Agency for Higher Education: London </w:t>
      </w:r>
      <w:hyperlink r:id="rId11" w:history="1">
        <w:r w:rsidRPr="00A0703D">
          <w:rPr>
            <w:rFonts w:cs="Calibri"/>
            <w:color w:val="0000FF"/>
            <w:szCs w:val="22"/>
            <w:u w:val="single"/>
          </w:rPr>
          <w:t>https://www.qaa.ac.uk/docs/qaas/enhancement-and-development/enterprise-and-entrpreneurship-education-2018.pdf?sfvrsn=15f1f981_8</w:t>
        </w:r>
      </w:hyperlink>
      <w:r w:rsidRPr="00A0703D">
        <w:rPr>
          <w:rFonts w:cs="Calibri"/>
          <w:color w:val="000000"/>
          <w:szCs w:val="22"/>
        </w:rPr>
        <w:t xml:space="preserve"> </w:t>
      </w:r>
    </w:p>
    <w:p w14:paraId="4EFAF97F" w14:textId="77777777" w:rsidR="00A0703D" w:rsidRPr="00A0703D" w:rsidRDefault="00A0703D" w:rsidP="00A0703D">
      <w:pPr>
        <w:rPr>
          <w:rFonts w:ascii="Times New Roman" w:hAnsi="Times New Roman" w:cs="Times New Roman"/>
          <w:color w:val="000000"/>
          <w:sz w:val="24"/>
        </w:rPr>
      </w:pPr>
    </w:p>
    <w:p w14:paraId="5C28B41B" w14:textId="77777777" w:rsidR="00DE78F3" w:rsidRPr="00DE78F3" w:rsidRDefault="00DE78F3" w:rsidP="00DE78F3">
      <w:pPr>
        <w:ind w:left="720" w:hanging="720"/>
        <w:textAlignment w:val="baseline"/>
        <w:rPr>
          <w:rFonts w:cs="Calibri"/>
          <w:color w:val="000000"/>
          <w:szCs w:val="22"/>
        </w:rPr>
      </w:pPr>
      <w:r w:rsidRPr="00DE78F3">
        <w:rPr>
          <w:rFonts w:cs="Calibri"/>
          <w:color w:val="000000"/>
          <w:szCs w:val="22"/>
        </w:rPr>
        <w:t>Tuffee, R., &amp; Little, J. (2023). The entrepreneurial campus: The higher education sector as a driving force for the entrepreneurial ecosystem [Strategy/plan]. Scottish Government.</w:t>
      </w:r>
    </w:p>
    <w:p w14:paraId="20925D6E" w14:textId="77777777" w:rsidR="00DE78F3" w:rsidRPr="00DE78F3" w:rsidRDefault="00DE78F3" w:rsidP="00DE78F3">
      <w:pPr>
        <w:ind w:left="720" w:hanging="720"/>
        <w:textAlignment w:val="baseline"/>
        <w:rPr>
          <w:rFonts w:cs="Calibri"/>
          <w:color w:val="000000"/>
          <w:szCs w:val="22"/>
        </w:rPr>
      </w:pPr>
      <w:hyperlink r:id="rId12" w:history="1">
        <w:r w:rsidRPr="00DE78F3">
          <w:rPr>
            <w:rFonts w:cs="Calibri"/>
            <w:color w:val="0000FF"/>
            <w:szCs w:val="22"/>
            <w:u w:val="single"/>
          </w:rPr>
          <w:t>https://www.gov.scot/publications/entrepreneurial-campus-higher-education-sector-driving-force-entrepreneurial-ecosystem/</w:t>
        </w:r>
      </w:hyperlink>
      <w:r w:rsidRPr="00DE78F3">
        <w:rPr>
          <w:rFonts w:cs="Calibri"/>
          <w:color w:val="000000"/>
          <w:szCs w:val="22"/>
        </w:rPr>
        <w:t xml:space="preserve"> </w:t>
      </w:r>
    </w:p>
    <w:p w14:paraId="1798CED6" w14:textId="1A363F64" w:rsidR="000B2DDE" w:rsidRPr="00244747" w:rsidRDefault="000B2DDE" w:rsidP="00244747"/>
    <w:sectPr w:rsidR="000B2DDE" w:rsidRPr="00244747">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2522" w14:textId="77777777" w:rsidR="00C86AAD" w:rsidRDefault="00C86AAD" w:rsidP="008F2A04">
      <w:r>
        <w:separator/>
      </w:r>
    </w:p>
  </w:endnote>
  <w:endnote w:type="continuationSeparator" w:id="0">
    <w:p w14:paraId="25D5ECA2" w14:textId="77777777" w:rsidR="00C86AAD" w:rsidRDefault="00C86AAD" w:rsidP="008F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D1AC" w14:textId="77777777" w:rsidR="00C86AAD" w:rsidRDefault="00C86AAD" w:rsidP="008F2A04">
      <w:r>
        <w:separator/>
      </w:r>
    </w:p>
  </w:footnote>
  <w:footnote w:type="continuationSeparator" w:id="0">
    <w:p w14:paraId="3C3995C8" w14:textId="77777777" w:rsidR="00C86AAD" w:rsidRDefault="00C86AAD" w:rsidP="008F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1576" w14:textId="64017D14" w:rsidR="008F2A04" w:rsidRDefault="008F2A04">
    <w:pPr>
      <w:pStyle w:val="Header"/>
    </w:pPr>
    <w:r>
      <w:rPr>
        <w:noProof/>
      </w:rPr>
      <w:drawing>
        <wp:inline distT="0" distB="0" distL="0" distR="0" wp14:anchorId="282843AE" wp14:editId="2BB934C4">
          <wp:extent cx="2000250" cy="438787"/>
          <wp:effectExtent l="0" t="0" r="0" b="0"/>
          <wp:docPr id="5" name="Picture 4">
            <a:extLst xmlns:a="http://schemas.openxmlformats.org/drawingml/2006/main">
              <a:ext uri="{FF2B5EF4-FFF2-40B4-BE49-F238E27FC236}">
                <a16:creationId xmlns:a16="http://schemas.microsoft.com/office/drawing/2014/main" id="{97145AAE-D0FD-8C39-EA9D-DF3F56F9C5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7145AAE-D0FD-8C39-EA9D-DF3F56F9C5A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85610" cy="4575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0F47"/>
    <w:multiLevelType w:val="hybridMultilevel"/>
    <w:tmpl w:val="8C7619A0"/>
    <w:lvl w:ilvl="0" w:tplc="08090001">
      <w:start w:val="1"/>
      <w:numFmt w:val="bullet"/>
      <w:lvlText w:val=""/>
      <w:lvlJc w:val="left"/>
      <w:pPr>
        <w:ind w:left="720" w:hanging="360"/>
      </w:pPr>
      <w:rPr>
        <w:rFonts w:ascii="Symbol" w:hAnsi="Symbol" w:hint="default"/>
      </w:rPr>
    </w:lvl>
    <w:lvl w:ilvl="1" w:tplc="5DFC2924">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491CEF"/>
    <w:multiLevelType w:val="hybridMultilevel"/>
    <w:tmpl w:val="82383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833FD7"/>
    <w:multiLevelType w:val="multilevel"/>
    <w:tmpl w:val="B9B6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20C77"/>
    <w:multiLevelType w:val="multilevel"/>
    <w:tmpl w:val="BF78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66AF3"/>
    <w:multiLevelType w:val="multilevel"/>
    <w:tmpl w:val="7394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BE32CC"/>
    <w:multiLevelType w:val="hybridMultilevel"/>
    <w:tmpl w:val="A4967E60"/>
    <w:lvl w:ilvl="0" w:tplc="6D9683D2">
      <w:start w:val="1"/>
      <w:numFmt w:val="decimal"/>
      <w:lvlText w:val="%1."/>
      <w:lvlJc w:val="left"/>
      <w:pPr>
        <w:ind w:left="360" w:hanging="360"/>
      </w:pPr>
      <w:rPr>
        <w:rFonts w:ascii="Times New Roman" w:eastAsia="Times New Roman" w:hAnsi="Times New Roman" w:cs="Times New Roman" w:hint="default"/>
        <w:b/>
        <w:color w:val="auto"/>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7BF1C08"/>
    <w:multiLevelType w:val="hybridMultilevel"/>
    <w:tmpl w:val="151C1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235223">
    <w:abstractNumId w:val="0"/>
  </w:num>
  <w:num w:numId="2" w16cid:durableId="1048143840">
    <w:abstractNumId w:val="1"/>
  </w:num>
  <w:num w:numId="3" w16cid:durableId="1997297997">
    <w:abstractNumId w:val="2"/>
  </w:num>
  <w:num w:numId="4" w16cid:durableId="1460223716">
    <w:abstractNumId w:val="3"/>
  </w:num>
  <w:num w:numId="5" w16cid:durableId="617953268">
    <w:abstractNumId w:val="4"/>
  </w:num>
  <w:num w:numId="6" w16cid:durableId="2144343422">
    <w:abstractNumId w:val="5"/>
  </w:num>
  <w:num w:numId="7" w16cid:durableId="243687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04"/>
    <w:rsid w:val="000436AB"/>
    <w:rsid w:val="00052E7C"/>
    <w:rsid w:val="000A6A05"/>
    <w:rsid w:val="000B2DDE"/>
    <w:rsid w:val="000B2DF9"/>
    <w:rsid w:val="000B6611"/>
    <w:rsid w:val="000E405A"/>
    <w:rsid w:val="000F4D9B"/>
    <w:rsid w:val="00120755"/>
    <w:rsid w:val="00142236"/>
    <w:rsid w:val="001518AE"/>
    <w:rsid w:val="00170A92"/>
    <w:rsid w:val="00195748"/>
    <w:rsid w:val="001C07A8"/>
    <w:rsid w:val="001F6D60"/>
    <w:rsid w:val="001F7A2B"/>
    <w:rsid w:val="00213150"/>
    <w:rsid w:val="00213EC8"/>
    <w:rsid w:val="00227B29"/>
    <w:rsid w:val="00244747"/>
    <w:rsid w:val="00244C85"/>
    <w:rsid w:val="002748A9"/>
    <w:rsid w:val="002A5C3F"/>
    <w:rsid w:val="002A7160"/>
    <w:rsid w:val="002B0C43"/>
    <w:rsid w:val="002B236B"/>
    <w:rsid w:val="002B54E5"/>
    <w:rsid w:val="002C36FE"/>
    <w:rsid w:val="002C6F32"/>
    <w:rsid w:val="002D0646"/>
    <w:rsid w:val="002D6580"/>
    <w:rsid w:val="0038487E"/>
    <w:rsid w:val="003B79B5"/>
    <w:rsid w:val="003D72E8"/>
    <w:rsid w:val="003E0F67"/>
    <w:rsid w:val="003F055D"/>
    <w:rsid w:val="004454BF"/>
    <w:rsid w:val="00465F04"/>
    <w:rsid w:val="00481935"/>
    <w:rsid w:val="004A62AD"/>
    <w:rsid w:val="004E2825"/>
    <w:rsid w:val="0050785A"/>
    <w:rsid w:val="005104E6"/>
    <w:rsid w:val="0055370F"/>
    <w:rsid w:val="005631DA"/>
    <w:rsid w:val="005A418F"/>
    <w:rsid w:val="005B0B6F"/>
    <w:rsid w:val="005B7D3B"/>
    <w:rsid w:val="00646098"/>
    <w:rsid w:val="0065796A"/>
    <w:rsid w:val="00694A2C"/>
    <w:rsid w:val="006B2848"/>
    <w:rsid w:val="006E75F5"/>
    <w:rsid w:val="00711F71"/>
    <w:rsid w:val="00715FA0"/>
    <w:rsid w:val="007210E9"/>
    <w:rsid w:val="007B47DF"/>
    <w:rsid w:val="007C581F"/>
    <w:rsid w:val="007D2858"/>
    <w:rsid w:val="007D28A6"/>
    <w:rsid w:val="007E459F"/>
    <w:rsid w:val="007E6637"/>
    <w:rsid w:val="008042A3"/>
    <w:rsid w:val="00822685"/>
    <w:rsid w:val="00836E8A"/>
    <w:rsid w:val="00864F06"/>
    <w:rsid w:val="008651A4"/>
    <w:rsid w:val="008774B0"/>
    <w:rsid w:val="008B0EF7"/>
    <w:rsid w:val="008B1195"/>
    <w:rsid w:val="008E2506"/>
    <w:rsid w:val="008F2A04"/>
    <w:rsid w:val="00911B58"/>
    <w:rsid w:val="009532DB"/>
    <w:rsid w:val="009B5AB7"/>
    <w:rsid w:val="009F633C"/>
    <w:rsid w:val="00A01AE5"/>
    <w:rsid w:val="00A0703D"/>
    <w:rsid w:val="00A1006B"/>
    <w:rsid w:val="00A11B5E"/>
    <w:rsid w:val="00A35E2B"/>
    <w:rsid w:val="00A56E1B"/>
    <w:rsid w:val="00A77E4A"/>
    <w:rsid w:val="00A90C2A"/>
    <w:rsid w:val="00A92DAC"/>
    <w:rsid w:val="00AA5A4B"/>
    <w:rsid w:val="00AB6093"/>
    <w:rsid w:val="00AE4CAA"/>
    <w:rsid w:val="00B31BDB"/>
    <w:rsid w:val="00B47AA8"/>
    <w:rsid w:val="00B54F26"/>
    <w:rsid w:val="00B721B2"/>
    <w:rsid w:val="00B8197B"/>
    <w:rsid w:val="00BA0108"/>
    <w:rsid w:val="00BB2084"/>
    <w:rsid w:val="00BE672B"/>
    <w:rsid w:val="00C06BF3"/>
    <w:rsid w:val="00C100C4"/>
    <w:rsid w:val="00C22B1A"/>
    <w:rsid w:val="00C275DC"/>
    <w:rsid w:val="00C429AC"/>
    <w:rsid w:val="00C503AB"/>
    <w:rsid w:val="00C8621D"/>
    <w:rsid w:val="00C86AAD"/>
    <w:rsid w:val="00C93B9C"/>
    <w:rsid w:val="00CA7A0B"/>
    <w:rsid w:val="00CD26AA"/>
    <w:rsid w:val="00CF5089"/>
    <w:rsid w:val="00D23A30"/>
    <w:rsid w:val="00D3269E"/>
    <w:rsid w:val="00D32C64"/>
    <w:rsid w:val="00D3306A"/>
    <w:rsid w:val="00D34F18"/>
    <w:rsid w:val="00D40567"/>
    <w:rsid w:val="00D441CD"/>
    <w:rsid w:val="00D82D13"/>
    <w:rsid w:val="00D94CDF"/>
    <w:rsid w:val="00DB3899"/>
    <w:rsid w:val="00DC45DD"/>
    <w:rsid w:val="00DC5B6E"/>
    <w:rsid w:val="00DE3DF1"/>
    <w:rsid w:val="00DE7825"/>
    <w:rsid w:val="00DE78F3"/>
    <w:rsid w:val="00DF51C4"/>
    <w:rsid w:val="00E266CB"/>
    <w:rsid w:val="00E379D6"/>
    <w:rsid w:val="00E717C8"/>
    <w:rsid w:val="00E846A7"/>
    <w:rsid w:val="00ED09B2"/>
    <w:rsid w:val="00ED2579"/>
    <w:rsid w:val="00F053AE"/>
    <w:rsid w:val="00F12847"/>
    <w:rsid w:val="00F45989"/>
    <w:rsid w:val="00F53E90"/>
    <w:rsid w:val="00F66ECF"/>
    <w:rsid w:val="00FD53FC"/>
    <w:rsid w:val="00FE3105"/>
    <w:rsid w:val="00FE4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718F"/>
  <w15:chartTrackingRefBased/>
  <w15:docId w15:val="{928E062F-749C-429A-A8D2-176DB292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5DD"/>
    <w:rPr>
      <w:rFonts w:cstheme="minorBidi"/>
      <w:szCs w:val="24"/>
    </w:rPr>
  </w:style>
  <w:style w:type="paragraph" w:styleId="Heading1">
    <w:name w:val="heading 1"/>
    <w:basedOn w:val="Normal"/>
    <w:next w:val="Normal"/>
    <w:link w:val="Heading1Char"/>
    <w:uiPriority w:val="9"/>
    <w:qFormat/>
    <w:rsid w:val="008F2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2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2A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A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2A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2A0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2A0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2A0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2A0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2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2A0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A04"/>
    <w:rPr>
      <w:rFonts w:asciiTheme="minorHAnsi" w:eastAsiaTheme="majorEastAsia" w:hAnsiTheme="minorHAnsi" w:cstheme="majorBidi"/>
      <w:i/>
      <w:iCs/>
      <w:color w:val="0F4761" w:themeColor="accent1" w:themeShade="BF"/>
      <w:szCs w:val="24"/>
    </w:rPr>
  </w:style>
  <w:style w:type="character" w:customStyle="1" w:styleId="Heading5Char">
    <w:name w:val="Heading 5 Char"/>
    <w:basedOn w:val="DefaultParagraphFont"/>
    <w:link w:val="Heading5"/>
    <w:uiPriority w:val="9"/>
    <w:semiHidden/>
    <w:rsid w:val="008F2A04"/>
    <w:rPr>
      <w:rFonts w:asciiTheme="minorHAnsi" w:eastAsiaTheme="majorEastAsia" w:hAnsiTheme="minorHAnsi" w:cstheme="majorBidi"/>
      <w:color w:val="0F4761" w:themeColor="accent1" w:themeShade="BF"/>
      <w:szCs w:val="24"/>
    </w:rPr>
  </w:style>
  <w:style w:type="character" w:customStyle="1" w:styleId="Heading6Char">
    <w:name w:val="Heading 6 Char"/>
    <w:basedOn w:val="DefaultParagraphFont"/>
    <w:link w:val="Heading6"/>
    <w:uiPriority w:val="9"/>
    <w:semiHidden/>
    <w:rsid w:val="008F2A04"/>
    <w:rPr>
      <w:rFonts w:asciiTheme="minorHAnsi" w:eastAsiaTheme="majorEastAsia" w:hAnsiTheme="minorHAnsi" w:cstheme="majorBidi"/>
      <w:i/>
      <w:iCs/>
      <w:color w:val="595959" w:themeColor="text1" w:themeTint="A6"/>
      <w:szCs w:val="24"/>
    </w:rPr>
  </w:style>
  <w:style w:type="character" w:customStyle="1" w:styleId="Heading7Char">
    <w:name w:val="Heading 7 Char"/>
    <w:basedOn w:val="DefaultParagraphFont"/>
    <w:link w:val="Heading7"/>
    <w:uiPriority w:val="9"/>
    <w:semiHidden/>
    <w:rsid w:val="008F2A04"/>
    <w:rPr>
      <w:rFonts w:asciiTheme="minorHAnsi" w:eastAsiaTheme="majorEastAsia" w:hAnsiTheme="minorHAnsi" w:cstheme="majorBidi"/>
      <w:color w:val="595959" w:themeColor="text1" w:themeTint="A6"/>
      <w:szCs w:val="24"/>
    </w:rPr>
  </w:style>
  <w:style w:type="character" w:customStyle="1" w:styleId="Heading8Char">
    <w:name w:val="Heading 8 Char"/>
    <w:basedOn w:val="DefaultParagraphFont"/>
    <w:link w:val="Heading8"/>
    <w:uiPriority w:val="9"/>
    <w:semiHidden/>
    <w:rsid w:val="008F2A04"/>
    <w:rPr>
      <w:rFonts w:asciiTheme="minorHAnsi" w:eastAsiaTheme="majorEastAsia" w:hAnsiTheme="minorHAnsi" w:cstheme="majorBidi"/>
      <w:i/>
      <w:iCs/>
      <w:color w:val="272727" w:themeColor="text1" w:themeTint="D8"/>
      <w:szCs w:val="24"/>
    </w:rPr>
  </w:style>
  <w:style w:type="character" w:customStyle="1" w:styleId="Heading9Char">
    <w:name w:val="Heading 9 Char"/>
    <w:basedOn w:val="DefaultParagraphFont"/>
    <w:link w:val="Heading9"/>
    <w:uiPriority w:val="9"/>
    <w:semiHidden/>
    <w:rsid w:val="008F2A04"/>
    <w:rPr>
      <w:rFonts w:asciiTheme="minorHAnsi" w:eastAsiaTheme="majorEastAsia" w:hAnsiTheme="minorHAnsi" w:cstheme="majorBidi"/>
      <w:color w:val="272727" w:themeColor="text1" w:themeTint="D8"/>
      <w:szCs w:val="24"/>
    </w:rPr>
  </w:style>
  <w:style w:type="paragraph" w:styleId="Title">
    <w:name w:val="Title"/>
    <w:basedOn w:val="Normal"/>
    <w:next w:val="Normal"/>
    <w:link w:val="TitleChar"/>
    <w:uiPriority w:val="10"/>
    <w:qFormat/>
    <w:rsid w:val="008F2A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A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A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2A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2A04"/>
    <w:rPr>
      <w:rFonts w:cstheme="minorBidi"/>
      <w:i/>
      <w:iCs/>
      <w:color w:val="404040" w:themeColor="text1" w:themeTint="BF"/>
      <w:szCs w:val="24"/>
    </w:rPr>
  </w:style>
  <w:style w:type="paragraph" w:styleId="ListParagraph">
    <w:name w:val="List Paragraph"/>
    <w:basedOn w:val="Normal"/>
    <w:uiPriority w:val="34"/>
    <w:qFormat/>
    <w:rsid w:val="008F2A04"/>
    <w:pPr>
      <w:ind w:left="720"/>
      <w:contextualSpacing/>
    </w:pPr>
  </w:style>
  <w:style w:type="character" w:styleId="IntenseEmphasis">
    <w:name w:val="Intense Emphasis"/>
    <w:basedOn w:val="DefaultParagraphFont"/>
    <w:uiPriority w:val="21"/>
    <w:qFormat/>
    <w:rsid w:val="008F2A04"/>
    <w:rPr>
      <w:i/>
      <w:iCs/>
      <w:color w:val="0F4761" w:themeColor="accent1" w:themeShade="BF"/>
    </w:rPr>
  </w:style>
  <w:style w:type="paragraph" w:styleId="IntenseQuote">
    <w:name w:val="Intense Quote"/>
    <w:basedOn w:val="Normal"/>
    <w:next w:val="Normal"/>
    <w:link w:val="IntenseQuoteChar"/>
    <w:uiPriority w:val="30"/>
    <w:qFormat/>
    <w:rsid w:val="008F2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A04"/>
    <w:rPr>
      <w:rFonts w:cstheme="minorBidi"/>
      <w:i/>
      <w:iCs/>
      <w:color w:val="0F4761" w:themeColor="accent1" w:themeShade="BF"/>
      <w:szCs w:val="24"/>
    </w:rPr>
  </w:style>
  <w:style w:type="character" w:styleId="IntenseReference">
    <w:name w:val="Intense Reference"/>
    <w:basedOn w:val="DefaultParagraphFont"/>
    <w:uiPriority w:val="32"/>
    <w:qFormat/>
    <w:rsid w:val="008F2A04"/>
    <w:rPr>
      <w:b/>
      <w:bCs/>
      <w:smallCaps/>
      <w:color w:val="0F4761" w:themeColor="accent1" w:themeShade="BF"/>
      <w:spacing w:val="5"/>
    </w:rPr>
  </w:style>
  <w:style w:type="paragraph" w:styleId="Header">
    <w:name w:val="header"/>
    <w:basedOn w:val="Normal"/>
    <w:link w:val="HeaderChar"/>
    <w:uiPriority w:val="99"/>
    <w:unhideWhenUsed/>
    <w:rsid w:val="008F2A04"/>
    <w:pPr>
      <w:tabs>
        <w:tab w:val="center" w:pos="4513"/>
        <w:tab w:val="right" w:pos="9026"/>
      </w:tabs>
    </w:pPr>
  </w:style>
  <w:style w:type="character" w:customStyle="1" w:styleId="HeaderChar">
    <w:name w:val="Header Char"/>
    <w:basedOn w:val="DefaultParagraphFont"/>
    <w:link w:val="Header"/>
    <w:uiPriority w:val="99"/>
    <w:rsid w:val="008F2A04"/>
    <w:rPr>
      <w:rFonts w:cstheme="minorBidi"/>
      <w:szCs w:val="24"/>
    </w:rPr>
  </w:style>
  <w:style w:type="paragraph" w:styleId="Footer">
    <w:name w:val="footer"/>
    <w:basedOn w:val="Normal"/>
    <w:link w:val="FooterChar"/>
    <w:uiPriority w:val="99"/>
    <w:unhideWhenUsed/>
    <w:rsid w:val="008F2A04"/>
    <w:pPr>
      <w:tabs>
        <w:tab w:val="center" w:pos="4513"/>
        <w:tab w:val="right" w:pos="9026"/>
      </w:tabs>
    </w:pPr>
  </w:style>
  <w:style w:type="character" w:customStyle="1" w:styleId="FooterChar">
    <w:name w:val="Footer Char"/>
    <w:basedOn w:val="DefaultParagraphFont"/>
    <w:link w:val="Footer"/>
    <w:uiPriority w:val="99"/>
    <w:rsid w:val="008F2A04"/>
    <w:rPr>
      <w:rFonts w:cstheme="minorBidi"/>
      <w:szCs w:val="24"/>
    </w:rPr>
  </w:style>
  <w:style w:type="paragraph" w:styleId="NormalWeb">
    <w:name w:val="Normal (Web)"/>
    <w:basedOn w:val="Normal"/>
    <w:uiPriority w:val="99"/>
    <w:unhideWhenUsed/>
    <w:rsid w:val="00F66ECF"/>
    <w:pPr>
      <w:spacing w:before="100" w:beforeAutospacing="1" w:after="100" w:afterAutospacing="1"/>
    </w:pPr>
    <w:rPr>
      <w:rFonts w:ascii="Times New Roman" w:eastAsia="Times New Roman" w:hAnsi="Times New Roman" w:cs="Times New Roman"/>
      <w:sz w:val="24"/>
      <w:lang w:eastAsia="en-GB"/>
    </w:rPr>
  </w:style>
  <w:style w:type="character" w:styleId="Strong">
    <w:name w:val="Strong"/>
    <w:basedOn w:val="DefaultParagraphFont"/>
    <w:uiPriority w:val="22"/>
    <w:qFormat/>
    <w:rsid w:val="00F66ECF"/>
    <w:rPr>
      <w:b/>
      <w:bCs/>
    </w:rPr>
  </w:style>
  <w:style w:type="character" w:styleId="Emphasis">
    <w:name w:val="Emphasis"/>
    <w:basedOn w:val="DefaultParagraphFont"/>
    <w:uiPriority w:val="20"/>
    <w:qFormat/>
    <w:rsid w:val="00F66ECF"/>
    <w:rPr>
      <w:i/>
      <w:iCs/>
    </w:rPr>
  </w:style>
  <w:style w:type="table" w:styleId="TableGrid">
    <w:name w:val="Table Grid"/>
    <w:basedOn w:val="TableNormal"/>
    <w:uiPriority w:val="39"/>
    <w:rsid w:val="002D6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scot/publications/entrepreneurial-campus-higher-education-sector-driving-force-entrepreneurial-ecosyste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docs/qaas/enhancement-and-development/enterprise-and-entrpreneurship-education-2018.pdf?sfvrsn=15f1f981_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76fb59-7c93-433f-b969-10e7346aab1f" xsi:nil="true"/>
    <Comments xmlns="b249d899-5e5d-48fb-a2a2-491d616fc315" xsi:nil="true"/>
    <lcf76f155ced4ddcb4097134ff3c332f xmlns="b249d899-5e5d-48fb-a2a2-491d616fc3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E44DB8436D0446905CE53414413D34" ma:contentTypeVersion="16" ma:contentTypeDescription="Create a new document." ma:contentTypeScope="" ma:versionID="7b1de5747b1cf40f36cf20d4045eefb2">
  <xsd:schema xmlns:xsd="http://www.w3.org/2001/XMLSchema" xmlns:xs="http://www.w3.org/2001/XMLSchema" xmlns:p="http://schemas.microsoft.com/office/2006/metadata/properties" xmlns:ns2="b249d899-5e5d-48fb-a2a2-491d616fc315" xmlns:ns3="7f76fb59-7c93-433f-b969-10e7346aab1f" targetNamespace="http://schemas.microsoft.com/office/2006/metadata/properties" ma:root="true" ma:fieldsID="97ee662aa33308b307529487fb9ee824" ns2:_="" ns3:_="">
    <xsd:import namespace="b249d899-5e5d-48fb-a2a2-491d616fc315"/>
    <xsd:import namespace="7f76fb59-7c93-433f-b969-10e7346aab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Comme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9d899-5e5d-48fb-a2a2-491d616fc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7f21d7-2c64-4b2f-960d-b1381b1de1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s" ma:index="21" nillable="true" ma:displayName="Comments " ma:description="wow they don't half go on but some interesting ideas / narrative  in there that we could use  " ma:format="Dropdown" ma:internalName="Comments">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76fb59-7c93-433f-b969-10e7346aab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ef75871-bb4e-43e8-a356-0050b22c7d5c}" ma:internalName="TaxCatchAll" ma:showField="CatchAllData" ma:web="7f76fb59-7c93-433f-b969-10e7346aab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17E66-2213-4EBA-95BD-C2C5F9BCD199}">
  <ds:schemaRefs>
    <ds:schemaRef ds:uri="http://schemas.microsoft.com/office/2006/metadata/properties"/>
    <ds:schemaRef ds:uri="http://schemas.microsoft.com/office/infopath/2007/PartnerControls"/>
    <ds:schemaRef ds:uri="7f76fb59-7c93-433f-b969-10e7346aab1f"/>
    <ds:schemaRef ds:uri="b249d899-5e5d-48fb-a2a2-491d616fc315"/>
  </ds:schemaRefs>
</ds:datastoreItem>
</file>

<file path=customXml/itemProps2.xml><?xml version="1.0" encoding="utf-8"?>
<ds:datastoreItem xmlns:ds="http://schemas.openxmlformats.org/officeDocument/2006/customXml" ds:itemID="{97E8374C-8489-47A3-B6D4-23994FD816CB}">
  <ds:schemaRefs>
    <ds:schemaRef ds:uri="http://schemas.microsoft.com/sharepoint/v3/contenttype/forms"/>
  </ds:schemaRefs>
</ds:datastoreItem>
</file>

<file path=customXml/itemProps3.xml><?xml version="1.0" encoding="utf-8"?>
<ds:datastoreItem xmlns:ds="http://schemas.openxmlformats.org/officeDocument/2006/customXml" ds:itemID="{3B8FD42F-15F5-4721-A5ED-2FB31FDBC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9d899-5e5d-48fb-a2a2-491d616fc315"/>
    <ds:schemaRef ds:uri="7f76fb59-7c93-433f-b969-10e7346aa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1642</Words>
  <Characters>9365</Characters>
  <Application>Microsoft Office Word</Application>
  <DocSecurity>0</DocSecurity>
  <Lines>78</Lines>
  <Paragraphs>21</Paragraphs>
  <ScaleCrop>false</ScaleCrop>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Price</dc:creator>
  <cp:keywords/>
  <dc:description/>
  <cp:lastModifiedBy>Fannin, Nick</cp:lastModifiedBy>
  <cp:revision>2</cp:revision>
  <dcterms:created xsi:type="dcterms:W3CDTF">2026-04-28T15:13:00Z</dcterms:created>
  <dcterms:modified xsi:type="dcterms:W3CDTF">2026-04-28T15:13:00Z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0x010100F0E44DB8436D0446905CE53414413D34</vt:lpwstr>
  </property>
  <property fmtid="{D5CDD505-2E9C-101B-9397-08002B2CF9AE}" pid="3" name="MediaServiceImageTags">
    <vt:lpwstr/>
  </property>
</Properties>
</file>