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6656" w14:paraId="0E6CF6DB" w14:textId="77777777" w:rsidTr="0091665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8E924F7" w14:textId="77777777" w:rsidR="00916656" w:rsidRPr="00916656" w:rsidRDefault="00916656" w:rsidP="00916656">
            <w:pPr>
              <w:pStyle w:val="NoSpacing"/>
              <w:ind w:left="-108"/>
              <w:rPr>
                <w:rFonts w:ascii="Cambria" w:hAnsi="Cambria"/>
                <w:b/>
                <w:sz w:val="40"/>
                <w:szCs w:val="40"/>
              </w:rPr>
            </w:pPr>
            <w:bookmarkStart w:id="0" w:name="_GoBack"/>
            <w:bookmarkEnd w:id="0"/>
            <w:r w:rsidRPr="00916656">
              <w:rPr>
                <w:rFonts w:ascii="Cambria" w:hAnsi="Cambria"/>
                <w:b/>
                <w:sz w:val="40"/>
                <w:szCs w:val="40"/>
              </w:rPr>
              <w:t>John Sykstus, CPA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3BF6D1" w14:textId="77777777" w:rsidR="00916656" w:rsidRPr="00916656" w:rsidRDefault="00916656" w:rsidP="00916656">
            <w:pPr>
              <w:pStyle w:val="NoSpacing"/>
              <w:jc w:val="right"/>
              <w:rPr>
                <w:sz w:val="20"/>
              </w:rPr>
            </w:pPr>
            <w:r w:rsidRPr="00916656">
              <w:rPr>
                <w:sz w:val="20"/>
              </w:rPr>
              <w:t>3814 Elmcrest Drive, Houston, Texas 77088</w:t>
            </w:r>
          </w:p>
          <w:p w14:paraId="1E7876A9" w14:textId="77777777" w:rsidR="00916656" w:rsidRDefault="00916656" w:rsidP="00916656">
            <w:pPr>
              <w:pStyle w:val="NoSpacing"/>
              <w:jc w:val="right"/>
            </w:pPr>
            <w:r w:rsidRPr="00916656">
              <w:rPr>
                <w:sz w:val="20"/>
              </w:rPr>
              <w:t xml:space="preserve">(832) 232–8072 </w:t>
            </w:r>
            <w:r w:rsidRPr="00916656">
              <w:rPr>
                <w:sz w:val="20"/>
              </w:rPr>
              <w:sym w:font="Wingdings" w:char="F077"/>
            </w:r>
            <w:r w:rsidRPr="00916656">
              <w:rPr>
                <w:sz w:val="20"/>
              </w:rPr>
              <w:t xml:space="preserve"> John.Sykstus@gmail.com</w:t>
            </w:r>
          </w:p>
        </w:tc>
      </w:tr>
    </w:tbl>
    <w:p w14:paraId="0546F1A6" w14:textId="77777777" w:rsidR="00916656" w:rsidRPr="004257F6" w:rsidRDefault="00916656" w:rsidP="004D7209">
      <w:pPr>
        <w:pStyle w:val="NoSpacing"/>
        <w:rPr>
          <w:sz w:val="4"/>
          <w:szCs w:val="4"/>
        </w:rPr>
      </w:pPr>
    </w:p>
    <w:p w14:paraId="0DB128BA" w14:textId="77777777" w:rsidR="00F571EA" w:rsidRPr="004D7209" w:rsidRDefault="00F571EA" w:rsidP="004D7209">
      <w:pPr>
        <w:pStyle w:val="NoSpacing"/>
        <w:pBdr>
          <w:bottom w:val="single" w:sz="4" w:space="1" w:color="auto"/>
        </w:pBdr>
        <w:spacing w:before="120"/>
        <w:rPr>
          <w:rFonts w:ascii="Cambria" w:hAnsi="Cambria"/>
          <w:smallCaps/>
        </w:rPr>
      </w:pPr>
      <w:r w:rsidRPr="004D7209">
        <w:rPr>
          <w:rFonts w:ascii="Cambria" w:hAnsi="Cambria"/>
          <w:smallCaps/>
        </w:rPr>
        <w:t>Summary</w:t>
      </w:r>
    </w:p>
    <w:p w14:paraId="60741C9E" w14:textId="77777777" w:rsidR="004D7209" w:rsidRPr="004D7209" w:rsidRDefault="00916656" w:rsidP="004D720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Over </w:t>
      </w:r>
      <w:r w:rsidR="004D7209" w:rsidRPr="004D7209">
        <w:rPr>
          <w:sz w:val="20"/>
        </w:rPr>
        <w:t>25 years of finance, accounting</w:t>
      </w:r>
      <w:r>
        <w:rPr>
          <w:sz w:val="20"/>
        </w:rPr>
        <w:t>, and</w:t>
      </w:r>
      <w:r w:rsidR="004D7209" w:rsidRPr="004D7209">
        <w:rPr>
          <w:sz w:val="20"/>
        </w:rPr>
        <w:t xml:space="preserve"> strategic planning experience</w:t>
      </w:r>
    </w:p>
    <w:p w14:paraId="617ACA50" w14:textId="77777777" w:rsidR="004D7209" w:rsidRPr="004D7209" w:rsidRDefault="00916656" w:rsidP="004D720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  <w:r w:rsidR="004D7209" w:rsidRPr="004D7209">
        <w:rPr>
          <w:sz w:val="20"/>
        </w:rPr>
        <w:t>omestic and international M&amp;A experience; transactional, due diligence, transitional</w:t>
      </w:r>
      <w:r>
        <w:rPr>
          <w:sz w:val="20"/>
        </w:rPr>
        <w:t xml:space="preserve">, and </w:t>
      </w:r>
      <w:r w:rsidR="004D7209" w:rsidRPr="004D7209">
        <w:rPr>
          <w:sz w:val="20"/>
        </w:rPr>
        <w:t>integration</w:t>
      </w:r>
    </w:p>
    <w:p w14:paraId="3EB05500" w14:textId="77777777" w:rsidR="004D7209" w:rsidRPr="004D7209" w:rsidRDefault="004D7209" w:rsidP="004D7209">
      <w:pPr>
        <w:pStyle w:val="NoSpacing"/>
        <w:numPr>
          <w:ilvl w:val="0"/>
          <w:numId w:val="1"/>
        </w:numPr>
        <w:rPr>
          <w:sz w:val="20"/>
        </w:rPr>
      </w:pPr>
      <w:r w:rsidRPr="004D7209">
        <w:rPr>
          <w:sz w:val="20"/>
        </w:rPr>
        <w:t xml:space="preserve">Progressively complex, successful restructuring experience </w:t>
      </w:r>
    </w:p>
    <w:p w14:paraId="0DB9B719" w14:textId="77777777" w:rsidR="004D7209" w:rsidRPr="004D7209" w:rsidRDefault="004D7209" w:rsidP="004D7209">
      <w:pPr>
        <w:pStyle w:val="NoSpacing"/>
        <w:numPr>
          <w:ilvl w:val="0"/>
          <w:numId w:val="1"/>
        </w:numPr>
        <w:rPr>
          <w:sz w:val="20"/>
        </w:rPr>
      </w:pPr>
      <w:r w:rsidRPr="004D7209">
        <w:rPr>
          <w:sz w:val="20"/>
        </w:rPr>
        <w:t>Direct &amp; managerial responsibility for Financial Planning and Analysis; including complex, interactive modeling</w:t>
      </w:r>
    </w:p>
    <w:p w14:paraId="28B1E23F" w14:textId="77777777" w:rsidR="004D7209" w:rsidRPr="004D7209" w:rsidRDefault="00916656" w:rsidP="004D7209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Kellogg </w:t>
      </w:r>
      <w:r w:rsidR="004D7209" w:rsidRPr="004D7209">
        <w:rPr>
          <w:sz w:val="20"/>
        </w:rPr>
        <w:t>MBA</w:t>
      </w:r>
      <w:r>
        <w:rPr>
          <w:sz w:val="20"/>
        </w:rPr>
        <w:t xml:space="preserve"> – F</w:t>
      </w:r>
      <w:r w:rsidR="004D7209" w:rsidRPr="004D7209">
        <w:rPr>
          <w:sz w:val="20"/>
        </w:rPr>
        <w:t xml:space="preserve">inance and </w:t>
      </w:r>
      <w:r>
        <w:rPr>
          <w:sz w:val="20"/>
        </w:rPr>
        <w:t>S</w:t>
      </w:r>
      <w:r w:rsidR="004D7209" w:rsidRPr="004D7209">
        <w:rPr>
          <w:sz w:val="20"/>
        </w:rPr>
        <w:t>trategy</w:t>
      </w:r>
      <w:r>
        <w:rPr>
          <w:sz w:val="20"/>
        </w:rPr>
        <w:t xml:space="preserve">; </w:t>
      </w:r>
      <w:r w:rsidR="004D7209" w:rsidRPr="004D7209">
        <w:rPr>
          <w:sz w:val="20"/>
        </w:rPr>
        <w:t>passed CPA exam 1st sitting</w:t>
      </w:r>
    </w:p>
    <w:p w14:paraId="4B414C26" w14:textId="77777777" w:rsidR="00F571EA" w:rsidRPr="004D7209" w:rsidRDefault="004D7209" w:rsidP="004D7209">
      <w:pPr>
        <w:pStyle w:val="NoSpacing"/>
        <w:pBdr>
          <w:bottom w:val="single" w:sz="4" w:space="1" w:color="auto"/>
        </w:pBdr>
        <w:spacing w:before="120"/>
        <w:rPr>
          <w:rFonts w:ascii="Cambria" w:hAnsi="Cambria"/>
          <w:smallCaps/>
        </w:rPr>
      </w:pPr>
      <w:r w:rsidRPr="004D7209">
        <w:rPr>
          <w:rFonts w:ascii="Cambria" w:hAnsi="Cambria"/>
          <w:smallCaps/>
        </w:rPr>
        <w:t xml:space="preserve">Professional </w:t>
      </w:r>
      <w:r w:rsidR="00F571EA" w:rsidRPr="004D7209">
        <w:rPr>
          <w:rFonts w:ascii="Cambria" w:hAnsi="Cambria"/>
          <w:smallCaps/>
        </w:rPr>
        <w:t>Experience</w:t>
      </w:r>
    </w:p>
    <w:p w14:paraId="23132FAA" w14:textId="77777777" w:rsidR="00F571EA" w:rsidRPr="004D7209" w:rsidRDefault="004D7209" w:rsidP="00916656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916656">
        <w:rPr>
          <w:rFonts w:cstheme="minorHAnsi"/>
          <w:b/>
          <w:sz w:val="20"/>
          <w:szCs w:val="20"/>
        </w:rPr>
        <w:t>Owner and Director</w:t>
      </w:r>
      <w:r w:rsidRPr="004D7209"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The Tutoring Center, West University</w:t>
      </w:r>
      <w:r w:rsidRPr="004D7209"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Houston, T</w:t>
      </w:r>
      <w:r w:rsidRPr="004D7209">
        <w:rPr>
          <w:rFonts w:cstheme="minorHAnsi"/>
          <w:sz w:val="20"/>
          <w:szCs w:val="20"/>
        </w:rPr>
        <w:t>exas</w:t>
      </w:r>
      <w:r w:rsidRPr="004D7209">
        <w:rPr>
          <w:rFonts w:cstheme="minorHAnsi"/>
          <w:sz w:val="20"/>
          <w:szCs w:val="20"/>
        </w:rPr>
        <w:tab/>
        <w:t>September 2014 – Present</w:t>
      </w:r>
    </w:p>
    <w:p w14:paraId="321848C7" w14:textId="4C809F06" w:rsidR="00F571EA" w:rsidRDefault="00916656" w:rsidP="008359E7">
      <w:pPr>
        <w:pStyle w:val="NoSpacing"/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F571EA" w:rsidRPr="004D7209">
        <w:rPr>
          <w:rFonts w:cstheme="minorHAnsi"/>
          <w:sz w:val="20"/>
          <w:szCs w:val="20"/>
        </w:rPr>
        <w:t xml:space="preserve">cademic and </w:t>
      </w:r>
      <w:r>
        <w:rPr>
          <w:rFonts w:cstheme="minorHAnsi"/>
          <w:sz w:val="20"/>
          <w:szCs w:val="20"/>
        </w:rPr>
        <w:t>e</w:t>
      </w:r>
      <w:r w:rsidR="00F571EA" w:rsidRPr="004D7209">
        <w:rPr>
          <w:rFonts w:cstheme="minorHAnsi"/>
          <w:sz w:val="20"/>
          <w:szCs w:val="20"/>
        </w:rPr>
        <w:t>xtracurricular mentor of college bound students from</w:t>
      </w:r>
      <w:r>
        <w:rPr>
          <w:rFonts w:cstheme="minorHAnsi"/>
          <w:sz w:val="20"/>
          <w:szCs w:val="20"/>
        </w:rPr>
        <w:t xml:space="preserve"> all walks of life. Succeeding with students from m</w:t>
      </w:r>
      <w:r w:rsidR="00F571EA" w:rsidRPr="004D7209">
        <w:rPr>
          <w:rFonts w:cstheme="minorHAnsi"/>
          <w:sz w:val="20"/>
          <w:szCs w:val="20"/>
        </w:rPr>
        <w:t>agnet school systems as well as troubled</w:t>
      </w:r>
      <w:r>
        <w:rPr>
          <w:rFonts w:cstheme="minorHAnsi"/>
          <w:sz w:val="20"/>
          <w:szCs w:val="20"/>
        </w:rPr>
        <w:t xml:space="preserve"> and </w:t>
      </w:r>
      <w:r w:rsidRPr="004D7209">
        <w:rPr>
          <w:rFonts w:cstheme="minorHAnsi"/>
          <w:sz w:val="20"/>
          <w:szCs w:val="20"/>
        </w:rPr>
        <w:t>at-risk</w:t>
      </w:r>
      <w:r w:rsidR="00F571EA" w:rsidRPr="004D7209">
        <w:rPr>
          <w:rFonts w:cstheme="minorHAnsi"/>
          <w:sz w:val="20"/>
          <w:szCs w:val="20"/>
        </w:rPr>
        <w:t xml:space="preserve"> students attending city public schools.</w:t>
      </w:r>
      <w:r>
        <w:rPr>
          <w:rFonts w:cstheme="minorHAnsi"/>
          <w:sz w:val="20"/>
          <w:szCs w:val="20"/>
        </w:rPr>
        <w:t xml:space="preserve"> </w:t>
      </w:r>
      <w:r w:rsidR="00F571EA" w:rsidRPr="004D7209">
        <w:rPr>
          <w:rFonts w:cstheme="minorHAnsi"/>
          <w:sz w:val="20"/>
          <w:szCs w:val="20"/>
        </w:rPr>
        <w:t>Lead development of curriculum, as well as delivery programs through staff.</w:t>
      </w:r>
    </w:p>
    <w:p w14:paraId="7D618FE7" w14:textId="22DA923F" w:rsidR="00DF4C4D" w:rsidRPr="00DF4C4D" w:rsidRDefault="00DF4C4D" w:rsidP="008359E7">
      <w:pPr>
        <w:pStyle w:val="NoSpacing"/>
        <w:ind w:left="180"/>
        <w:jc w:val="both"/>
        <w:rPr>
          <w:rFonts w:cstheme="minorHAnsi"/>
          <w:sz w:val="8"/>
          <w:szCs w:val="8"/>
        </w:rPr>
      </w:pPr>
    </w:p>
    <w:p w14:paraId="67DB5550" w14:textId="4844AACB" w:rsidR="00DF4C4D" w:rsidRPr="004D7209" w:rsidRDefault="00DF4C4D" w:rsidP="00DF4C4D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CFO &amp; Consultant</w:t>
      </w:r>
      <w:r>
        <w:rPr>
          <w:rFonts w:cstheme="minorHAnsi"/>
          <w:sz w:val="20"/>
          <w:szCs w:val="20"/>
        </w:rPr>
        <w:t xml:space="preserve">, </w:t>
      </w:r>
      <w:r w:rsidRPr="00DF4C4D">
        <w:rPr>
          <w:rFonts w:cstheme="minorHAnsi"/>
          <w:sz w:val="20"/>
          <w:szCs w:val="20"/>
        </w:rPr>
        <w:t>Cagney</w:t>
      </w:r>
      <w:r>
        <w:rPr>
          <w:rFonts w:cstheme="minorHAnsi"/>
          <w:sz w:val="20"/>
          <w:szCs w:val="20"/>
        </w:rPr>
        <w:t xml:space="preserve"> Logistics, Inc. USA </w:t>
      </w:r>
      <w:r w:rsidRPr="004D7209">
        <w:rPr>
          <w:rFonts w:cstheme="minorHAnsi"/>
          <w:sz w:val="20"/>
          <w:szCs w:val="20"/>
        </w:rPr>
        <w:t>Dallas, TX</w:t>
      </w:r>
      <w:r>
        <w:rPr>
          <w:rFonts w:cstheme="minorHAnsi"/>
          <w:sz w:val="20"/>
          <w:szCs w:val="20"/>
        </w:rPr>
        <w:tab/>
      </w:r>
      <w:r w:rsidR="00A63F5F">
        <w:rPr>
          <w:rFonts w:cstheme="minorHAnsi"/>
          <w:sz w:val="20"/>
          <w:szCs w:val="20"/>
        </w:rPr>
        <w:t>August 2017</w:t>
      </w:r>
      <w:r>
        <w:rPr>
          <w:rFonts w:cstheme="minorHAnsi"/>
          <w:sz w:val="20"/>
          <w:szCs w:val="20"/>
        </w:rPr>
        <w:t xml:space="preserve"> – November 2017</w:t>
      </w:r>
    </w:p>
    <w:p w14:paraId="36294225" w14:textId="3D4433E8" w:rsidR="00DF4C4D" w:rsidRDefault="00DF4C4D" w:rsidP="008359E7">
      <w:pPr>
        <w:pStyle w:val="NoSpacing"/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Built and executed exit strategy and bankruptcy filing.  Structured debt and asset liquidation to allow most </w:t>
      </w:r>
      <w:r w:rsidR="00A63F5F">
        <w:rPr>
          <w:rFonts w:cstheme="minorHAnsi"/>
          <w:sz w:val="20"/>
          <w:szCs w:val="20"/>
        </w:rPr>
        <w:t>advantageous</w:t>
      </w:r>
      <w:r>
        <w:rPr>
          <w:rFonts w:cstheme="minorHAnsi"/>
          <w:sz w:val="20"/>
          <w:szCs w:val="20"/>
        </w:rPr>
        <w:t xml:space="preserve"> exit for investors and creditors.  </w:t>
      </w:r>
      <w:r w:rsidR="00A63F5F">
        <w:rPr>
          <w:rFonts w:cstheme="minorHAnsi"/>
          <w:sz w:val="20"/>
          <w:szCs w:val="20"/>
        </w:rPr>
        <w:t>Structured and negotiated acquisition plan that was accepted by the Board of Directors and bankruptcy trustees</w:t>
      </w:r>
      <w:r w:rsidR="004257F6">
        <w:rPr>
          <w:rFonts w:cstheme="minorHAnsi"/>
          <w:sz w:val="20"/>
          <w:szCs w:val="20"/>
        </w:rPr>
        <w:t>.  Loss of largest contract prevented the execution of this plan.</w:t>
      </w:r>
    </w:p>
    <w:p w14:paraId="3A4332E5" w14:textId="77777777" w:rsidR="00DF4C4D" w:rsidRPr="00DF4C4D" w:rsidRDefault="00DF4C4D" w:rsidP="00DF4C4D">
      <w:pPr>
        <w:pStyle w:val="NoSpacing"/>
        <w:rPr>
          <w:rFonts w:cstheme="minorHAnsi"/>
          <w:sz w:val="8"/>
          <w:szCs w:val="8"/>
        </w:rPr>
      </w:pPr>
    </w:p>
    <w:p w14:paraId="466A6F85" w14:textId="03673B39" w:rsidR="00F571EA" w:rsidRPr="004D7209" w:rsidRDefault="00B72997" w:rsidP="008359E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B72997">
        <w:rPr>
          <w:rFonts w:cstheme="minorHAnsi"/>
          <w:b/>
          <w:sz w:val="20"/>
          <w:szCs w:val="20"/>
        </w:rPr>
        <w:t>Principal</w:t>
      </w:r>
      <w:r>
        <w:rPr>
          <w:rFonts w:cstheme="minorHAnsi"/>
          <w:sz w:val="20"/>
          <w:szCs w:val="20"/>
        </w:rPr>
        <w:t xml:space="preserve">, </w:t>
      </w:r>
      <w:r w:rsidRPr="00B72997">
        <w:rPr>
          <w:rFonts w:cstheme="minorHAnsi"/>
          <w:i/>
          <w:sz w:val="20"/>
          <w:szCs w:val="20"/>
        </w:rPr>
        <w:t>Secured Debt Workout &amp; Restructuring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TopView Consulting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Dallas, TX</w:t>
      </w:r>
      <w:r>
        <w:rPr>
          <w:rFonts w:cstheme="minorHAnsi"/>
          <w:sz w:val="20"/>
          <w:szCs w:val="20"/>
        </w:rPr>
        <w:tab/>
      </w:r>
      <w:r w:rsidRPr="004D7209">
        <w:rPr>
          <w:rFonts w:cstheme="minorHAnsi"/>
          <w:sz w:val="20"/>
          <w:szCs w:val="20"/>
        </w:rPr>
        <w:t>Jan</w:t>
      </w:r>
      <w:r w:rsidR="00DF4C4D">
        <w:rPr>
          <w:rFonts w:cstheme="minorHAnsi"/>
          <w:sz w:val="20"/>
          <w:szCs w:val="20"/>
        </w:rPr>
        <w:t>uary</w:t>
      </w:r>
      <w:r w:rsidRPr="004D7209">
        <w:rPr>
          <w:rFonts w:cstheme="minorHAnsi"/>
          <w:sz w:val="20"/>
          <w:szCs w:val="20"/>
        </w:rPr>
        <w:t xml:space="preserve"> 2013 – Jun 2014</w:t>
      </w:r>
    </w:p>
    <w:p w14:paraId="7C4513E2" w14:textId="77777777" w:rsidR="00F571EA" w:rsidRPr="004D7209" w:rsidRDefault="00F571EA" w:rsidP="008359E7">
      <w:pPr>
        <w:pStyle w:val="NoSpacing"/>
        <w:ind w:left="180"/>
        <w:jc w:val="both"/>
        <w:rPr>
          <w:rFonts w:cstheme="minorHAnsi"/>
          <w:sz w:val="20"/>
          <w:szCs w:val="20"/>
        </w:rPr>
      </w:pPr>
      <w:r w:rsidRPr="004D7209">
        <w:rPr>
          <w:rFonts w:cstheme="minorHAnsi"/>
          <w:sz w:val="20"/>
          <w:szCs w:val="20"/>
        </w:rPr>
        <w:t>Conducted numerous enterprise financial &amp; accounting reviews and assessments; including re-negotiation efforts for distressed debt facilities in a variety of industries.  These efforts have resulting in successful refunding and restructuring efforts in all occasions, which included the establishment of various and varied accounting/financial/reporting best practices to facilitate partnership between organizations and lending institution</w:t>
      </w:r>
    </w:p>
    <w:p w14:paraId="0118CBC0" w14:textId="77777777" w:rsidR="00F571EA" w:rsidRPr="00B72997" w:rsidRDefault="00F571EA" w:rsidP="004D7209">
      <w:pPr>
        <w:pStyle w:val="NoSpacing"/>
        <w:rPr>
          <w:rFonts w:cstheme="minorHAnsi"/>
          <w:sz w:val="8"/>
          <w:szCs w:val="8"/>
        </w:rPr>
      </w:pPr>
    </w:p>
    <w:p w14:paraId="2F4D47F6" w14:textId="77777777" w:rsidR="00F571EA" w:rsidRPr="004D7209" w:rsidRDefault="00B72997" w:rsidP="00B7299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B72997">
        <w:rPr>
          <w:rFonts w:cstheme="minorHAnsi"/>
          <w:b/>
          <w:sz w:val="20"/>
          <w:szCs w:val="20"/>
        </w:rPr>
        <w:t>Owner and CEO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DevNet, USA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Dallas, TX</w:t>
      </w:r>
      <w:r>
        <w:rPr>
          <w:rFonts w:cstheme="minorHAnsi"/>
          <w:sz w:val="20"/>
          <w:szCs w:val="20"/>
        </w:rPr>
        <w:tab/>
      </w:r>
      <w:r w:rsidRPr="004D7209">
        <w:rPr>
          <w:rFonts w:cstheme="minorHAnsi"/>
          <w:sz w:val="20"/>
          <w:szCs w:val="20"/>
        </w:rPr>
        <w:t>Jul</w:t>
      </w:r>
      <w:r>
        <w:rPr>
          <w:rFonts w:cstheme="minorHAnsi"/>
          <w:sz w:val="20"/>
          <w:szCs w:val="20"/>
        </w:rPr>
        <w:t>y</w:t>
      </w:r>
      <w:r w:rsidRPr="004D7209">
        <w:rPr>
          <w:rFonts w:cstheme="minorHAnsi"/>
          <w:sz w:val="20"/>
          <w:szCs w:val="20"/>
        </w:rPr>
        <w:t xml:space="preserve"> 2012 </w:t>
      </w:r>
      <w:r>
        <w:rPr>
          <w:rFonts w:cstheme="minorHAnsi"/>
          <w:sz w:val="20"/>
          <w:szCs w:val="20"/>
        </w:rPr>
        <w:t>–</w:t>
      </w:r>
      <w:r w:rsidRPr="004D7209">
        <w:rPr>
          <w:rFonts w:cstheme="minorHAnsi"/>
          <w:sz w:val="20"/>
          <w:szCs w:val="20"/>
        </w:rPr>
        <w:t xml:space="preserve"> Dec</w:t>
      </w:r>
      <w:r>
        <w:rPr>
          <w:rFonts w:cstheme="minorHAnsi"/>
          <w:sz w:val="20"/>
          <w:szCs w:val="20"/>
        </w:rPr>
        <w:t xml:space="preserve">ember </w:t>
      </w:r>
      <w:r w:rsidRPr="004D7209">
        <w:rPr>
          <w:rFonts w:cstheme="minorHAnsi"/>
          <w:sz w:val="20"/>
          <w:szCs w:val="20"/>
        </w:rPr>
        <w:t>2012</w:t>
      </w:r>
    </w:p>
    <w:p w14:paraId="42CE7F96" w14:textId="77777777" w:rsidR="00F571EA" w:rsidRPr="004D7209" w:rsidRDefault="00F571EA" w:rsidP="008359E7">
      <w:pPr>
        <w:pStyle w:val="NoSpacing"/>
        <w:ind w:left="180"/>
        <w:jc w:val="both"/>
        <w:rPr>
          <w:rFonts w:cstheme="minorHAnsi"/>
          <w:sz w:val="20"/>
          <w:szCs w:val="20"/>
        </w:rPr>
      </w:pPr>
      <w:r w:rsidRPr="004D7209">
        <w:rPr>
          <w:rFonts w:cstheme="minorHAnsi"/>
          <w:sz w:val="20"/>
          <w:szCs w:val="20"/>
        </w:rPr>
        <w:t>Utilizing state of the art scanning technologies and contacts in Bangladesh, provide</w:t>
      </w:r>
      <w:r w:rsidR="00B72997">
        <w:rPr>
          <w:rFonts w:cstheme="minorHAnsi"/>
          <w:sz w:val="20"/>
          <w:szCs w:val="20"/>
        </w:rPr>
        <w:t>d</w:t>
      </w:r>
      <w:r w:rsidRPr="004D7209">
        <w:rPr>
          <w:rFonts w:cstheme="minorHAnsi"/>
          <w:sz w:val="20"/>
          <w:szCs w:val="20"/>
        </w:rPr>
        <w:t xml:space="preserve"> BPO services and cost savings to small and medium size businesses</w:t>
      </w:r>
      <w:r w:rsidR="00B72997">
        <w:rPr>
          <w:rFonts w:cstheme="minorHAnsi"/>
          <w:sz w:val="20"/>
          <w:szCs w:val="20"/>
        </w:rPr>
        <w:t xml:space="preserve">. </w:t>
      </w:r>
      <w:r w:rsidRPr="004D7209">
        <w:rPr>
          <w:rFonts w:cstheme="minorHAnsi"/>
          <w:sz w:val="20"/>
          <w:szCs w:val="20"/>
        </w:rPr>
        <w:t>Political involvement in Bangladesh prevented success of this endeavor.</w:t>
      </w:r>
    </w:p>
    <w:p w14:paraId="07016CF5" w14:textId="77777777" w:rsidR="00F571EA" w:rsidRPr="00B72997" w:rsidRDefault="00F571EA" w:rsidP="004D7209">
      <w:pPr>
        <w:pStyle w:val="NoSpacing"/>
        <w:rPr>
          <w:rFonts w:cstheme="minorHAnsi"/>
          <w:sz w:val="8"/>
          <w:szCs w:val="8"/>
        </w:rPr>
      </w:pPr>
    </w:p>
    <w:p w14:paraId="5CBDAB80" w14:textId="77777777" w:rsidR="00F571EA" w:rsidRPr="004D7209" w:rsidRDefault="00B72997" w:rsidP="00B7299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B72997">
        <w:rPr>
          <w:rFonts w:cstheme="minorHAnsi"/>
          <w:b/>
          <w:sz w:val="20"/>
          <w:szCs w:val="20"/>
        </w:rPr>
        <w:t>Chief Financial Officer</w:t>
      </w:r>
      <w:r>
        <w:rPr>
          <w:rFonts w:cstheme="minorHAnsi"/>
          <w:sz w:val="20"/>
          <w:szCs w:val="20"/>
        </w:rPr>
        <w:t>,</w:t>
      </w:r>
      <w:r w:rsidR="00F571EA" w:rsidRPr="004D7209">
        <w:rPr>
          <w:rFonts w:cstheme="minorHAnsi"/>
          <w:sz w:val="20"/>
          <w:szCs w:val="20"/>
        </w:rPr>
        <w:t xml:space="preserve"> NOVO 1, Inc.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Fort Worth, TX</w:t>
      </w:r>
      <w:r>
        <w:rPr>
          <w:rFonts w:cstheme="minorHAnsi"/>
          <w:sz w:val="20"/>
          <w:szCs w:val="20"/>
        </w:rPr>
        <w:tab/>
      </w:r>
      <w:r w:rsidRPr="004D7209">
        <w:rPr>
          <w:rFonts w:cstheme="minorHAnsi"/>
          <w:sz w:val="20"/>
          <w:szCs w:val="20"/>
        </w:rPr>
        <w:t xml:space="preserve">May 2010 </w:t>
      </w:r>
      <w:r>
        <w:rPr>
          <w:rFonts w:cstheme="minorHAnsi"/>
          <w:sz w:val="20"/>
          <w:szCs w:val="20"/>
        </w:rPr>
        <w:t>–</w:t>
      </w:r>
      <w:r w:rsidRPr="004D7209">
        <w:rPr>
          <w:rFonts w:cstheme="minorHAnsi"/>
          <w:sz w:val="20"/>
          <w:szCs w:val="20"/>
        </w:rPr>
        <w:t xml:space="preserve"> Jul</w:t>
      </w:r>
      <w:r>
        <w:rPr>
          <w:rFonts w:cstheme="minorHAnsi"/>
          <w:sz w:val="20"/>
          <w:szCs w:val="20"/>
        </w:rPr>
        <w:t>y</w:t>
      </w:r>
      <w:r w:rsidRPr="004D7209">
        <w:rPr>
          <w:rFonts w:cstheme="minorHAnsi"/>
          <w:sz w:val="20"/>
          <w:szCs w:val="20"/>
        </w:rPr>
        <w:t xml:space="preserve"> 2012</w:t>
      </w:r>
    </w:p>
    <w:p w14:paraId="736925B0" w14:textId="77777777" w:rsidR="00F571EA" w:rsidRPr="004D7209" w:rsidRDefault="00F571EA" w:rsidP="008359E7">
      <w:pPr>
        <w:pStyle w:val="NoSpacing"/>
        <w:ind w:left="180"/>
        <w:rPr>
          <w:rFonts w:cstheme="minorHAnsi"/>
          <w:sz w:val="20"/>
          <w:szCs w:val="20"/>
        </w:rPr>
      </w:pPr>
      <w:r w:rsidRPr="004D7209">
        <w:rPr>
          <w:rFonts w:cstheme="minorHAnsi"/>
          <w:sz w:val="20"/>
          <w:szCs w:val="20"/>
        </w:rPr>
        <w:t>Responsible for all financial affairs of $65M Outsourcing Call Center</w:t>
      </w:r>
      <w:r w:rsidR="008359E7">
        <w:rPr>
          <w:rFonts w:cstheme="minorHAnsi"/>
          <w:sz w:val="20"/>
          <w:szCs w:val="20"/>
        </w:rPr>
        <w:t xml:space="preserve">. </w:t>
      </w:r>
      <w:r w:rsidRPr="004D7209">
        <w:rPr>
          <w:rFonts w:cstheme="minorHAnsi"/>
          <w:sz w:val="20"/>
          <w:szCs w:val="20"/>
        </w:rPr>
        <w:t xml:space="preserve">Key member of </w:t>
      </w:r>
      <w:r w:rsidR="008359E7">
        <w:rPr>
          <w:rFonts w:cstheme="minorHAnsi"/>
          <w:sz w:val="20"/>
          <w:szCs w:val="20"/>
        </w:rPr>
        <w:t>S</w:t>
      </w:r>
      <w:r w:rsidRPr="004D7209">
        <w:rPr>
          <w:rFonts w:cstheme="minorHAnsi"/>
          <w:sz w:val="20"/>
          <w:szCs w:val="20"/>
        </w:rPr>
        <w:t xml:space="preserve">trategic Planning </w:t>
      </w:r>
      <w:r w:rsidR="008359E7">
        <w:rPr>
          <w:rFonts w:cstheme="minorHAnsi"/>
          <w:sz w:val="20"/>
          <w:szCs w:val="20"/>
        </w:rPr>
        <w:t>T</w:t>
      </w:r>
      <w:r w:rsidRPr="004D7209">
        <w:rPr>
          <w:rFonts w:cstheme="minorHAnsi"/>
          <w:sz w:val="20"/>
          <w:szCs w:val="20"/>
        </w:rPr>
        <w:t xml:space="preserve">eam, </w:t>
      </w:r>
      <w:r w:rsidR="008359E7">
        <w:rPr>
          <w:rFonts w:cstheme="minorHAnsi"/>
          <w:sz w:val="20"/>
          <w:szCs w:val="20"/>
        </w:rPr>
        <w:t xml:space="preserve">with direct </w:t>
      </w:r>
      <w:r w:rsidRPr="004D7209">
        <w:rPr>
          <w:rFonts w:cstheme="minorHAnsi"/>
          <w:sz w:val="20"/>
          <w:szCs w:val="20"/>
        </w:rPr>
        <w:t>report</w:t>
      </w:r>
      <w:r w:rsidR="008359E7">
        <w:rPr>
          <w:rFonts w:cstheme="minorHAnsi"/>
          <w:sz w:val="20"/>
          <w:szCs w:val="20"/>
        </w:rPr>
        <w:t xml:space="preserve"> responsibility </w:t>
      </w:r>
      <w:r w:rsidRPr="004D7209">
        <w:rPr>
          <w:rFonts w:cstheme="minorHAnsi"/>
          <w:sz w:val="20"/>
          <w:szCs w:val="20"/>
        </w:rPr>
        <w:t>to Board</w:t>
      </w:r>
      <w:r w:rsidR="008359E7">
        <w:rPr>
          <w:rFonts w:cstheme="minorHAnsi"/>
          <w:sz w:val="20"/>
          <w:szCs w:val="20"/>
        </w:rPr>
        <w:t xml:space="preserve"> of Directors</w:t>
      </w:r>
      <w:r w:rsidRPr="004D7209">
        <w:rPr>
          <w:rFonts w:cstheme="minorHAnsi"/>
          <w:sz w:val="20"/>
          <w:szCs w:val="20"/>
        </w:rPr>
        <w:t>.</w:t>
      </w:r>
    </w:p>
    <w:p w14:paraId="23D7C920" w14:textId="77777777" w:rsidR="00F571EA" w:rsidRPr="008359E7" w:rsidRDefault="00F571EA" w:rsidP="004D7209">
      <w:pPr>
        <w:pStyle w:val="NoSpacing"/>
        <w:rPr>
          <w:rFonts w:cstheme="minorHAnsi"/>
          <w:sz w:val="8"/>
          <w:szCs w:val="8"/>
        </w:rPr>
      </w:pPr>
    </w:p>
    <w:p w14:paraId="284B9197" w14:textId="77777777" w:rsidR="00F571EA" w:rsidRDefault="00B72997" w:rsidP="008359E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8359E7">
        <w:rPr>
          <w:rFonts w:cstheme="minorHAnsi"/>
          <w:b/>
          <w:sz w:val="20"/>
          <w:szCs w:val="20"/>
        </w:rPr>
        <w:t>Consult</w:t>
      </w:r>
      <w:r w:rsidR="008359E7" w:rsidRPr="008359E7">
        <w:rPr>
          <w:rFonts w:cstheme="minorHAnsi"/>
          <w:b/>
          <w:sz w:val="20"/>
          <w:szCs w:val="20"/>
        </w:rPr>
        <w:t>ant</w:t>
      </w:r>
      <w:r w:rsidR="008359E7">
        <w:rPr>
          <w:rFonts w:cstheme="minorHAnsi"/>
          <w:sz w:val="20"/>
          <w:szCs w:val="20"/>
        </w:rPr>
        <w:t xml:space="preserve">, </w:t>
      </w:r>
      <w:r w:rsidRPr="004D7209">
        <w:rPr>
          <w:rFonts w:cstheme="minorHAnsi"/>
          <w:sz w:val="20"/>
          <w:szCs w:val="20"/>
        </w:rPr>
        <w:t>Secured Debt Workout &amp; Restructuring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Abrams &amp; Jossel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Chicago, IL</w:t>
      </w:r>
      <w:r>
        <w:rPr>
          <w:rFonts w:cstheme="minorHAnsi"/>
          <w:sz w:val="20"/>
          <w:szCs w:val="20"/>
        </w:rPr>
        <w:tab/>
      </w:r>
      <w:r w:rsidRPr="004D7209">
        <w:rPr>
          <w:rFonts w:cstheme="minorHAnsi"/>
          <w:sz w:val="20"/>
          <w:szCs w:val="20"/>
        </w:rPr>
        <w:t>May 2009 – Present</w:t>
      </w:r>
    </w:p>
    <w:p w14:paraId="761D13D6" w14:textId="77777777" w:rsidR="008359E7" w:rsidRDefault="008359E7" w:rsidP="008359E7">
      <w:pPr>
        <w:pStyle w:val="NoSpacing"/>
        <w:tabs>
          <w:tab w:val="right" w:pos="9360"/>
        </w:tabs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8359E7">
        <w:rPr>
          <w:rFonts w:cstheme="minorHAnsi"/>
          <w:sz w:val="20"/>
          <w:szCs w:val="20"/>
        </w:rPr>
        <w:t xml:space="preserve">onduct enterprise financial </w:t>
      </w:r>
      <w:r>
        <w:rPr>
          <w:rFonts w:cstheme="minorHAnsi"/>
          <w:sz w:val="20"/>
          <w:szCs w:val="20"/>
        </w:rPr>
        <w:t>and</w:t>
      </w:r>
      <w:r w:rsidRPr="008359E7">
        <w:rPr>
          <w:rFonts w:cstheme="minorHAnsi"/>
          <w:sz w:val="20"/>
          <w:szCs w:val="20"/>
        </w:rPr>
        <w:t xml:space="preserve"> accounting reviews and assessments; including re-negotiation efforts for distressed debt facilities in vari</w:t>
      </w:r>
      <w:r>
        <w:rPr>
          <w:rFonts w:cstheme="minorHAnsi"/>
          <w:sz w:val="20"/>
          <w:szCs w:val="20"/>
        </w:rPr>
        <w:t>ous</w:t>
      </w:r>
      <w:r w:rsidRPr="008359E7">
        <w:rPr>
          <w:rFonts w:cstheme="minorHAnsi"/>
          <w:sz w:val="20"/>
          <w:szCs w:val="20"/>
        </w:rPr>
        <w:t xml:space="preserve"> industries. </w:t>
      </w:r>
      <w:r>
        <w:rPr>
          <w:rFonts w:cstheme="minorHAnsi"/>
          <w:sz w:val="20"/>
          <w:szCs w:val="20"/>
        </w:rPr>
        <w:t>Eff</w:t>
      </w:r>
      <w:r w:rsidRPr="008359E7">
        <w:rPr>
          <w:rFonts w:cstheme="minorHAnsi"/>
          <w:sz w:val="20"/>
          <w:szCs w:val="20"/>
        </w:rPr>
        <w:t>orts result in successful refunding and restructuring efforts in all occasions, which included the establishment of various and varied accounting/financial/reporting best practices to facilitate partnership between organizations and lending institution.</w:t>
      </w:r>
    </w:p>
    <w:p w14:paraId="548EEB9B" w14:textId="77777777" w:rsidR="008359E7" w:rsidRPr="008359E7" w:rsidRDefault="008359E7" w:rsidP="008359E7">
      <w:pPr>
        <w:pStyle w:val="NoSpacing"/>
        <w:tabs>
          <w:tab w:val="right" w:pos="9360"/>
        </w:tabs>
        <w:rPr>
          <w:rFonts w:cstheme="minorHAnsi"/>
          <w:sz w:val="8"/>
          <w:szCs w:val="8"/>
        </w:rPr>
      </w:pPr>
    </w:p>
    <w:p w14:paraId="09F184AF" w14:textId="77777777" w:rsidR="00F571EA" w:rsidRPr="004D7209" w:rsidRDefault="00BE23C6" w:rsidP="008359E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of Finance</w:t>
      </w:r>
      <w:r w:rsidR="008359E7"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Cerberus Capital Management LP</w:t>
      </w:r>
      <w:r w:rsidR="008359E7"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New York, NY</w:t>
      </w:r>
      <w:r w:rsidR="008359E7">
        <w:rPr>
          <w:rFonts w:cstheme="minorHAnsi"/>
          <w:sz w:val="20"/>
          <w:szCs w:val="20"/>
        </w:rPr>
        <w:tab/>
      </w:r>
      <w:r w:rsidR="008359E7" w:rsidRPr="004D7209">
        <w:rPr>
          <w:rFonts w:cstheme="minorHAnsi"/>
          <w:sz w:val="20"/>
          <w:szCs w:val="20"/>
        </w:rPr>
        <w:t>2007 – Mar</w:t>
      </w:r>
      <w:r w:rsidR="008359E7">
        <w:rPr>
          <w:rFonts w:cstheme="minorHAnsi"/>
          <w:sz w:val="20"/>
          <w:szCs w:val="20"/>
        </w:rPr>
        <w:t>ch</w:t>
      </w:r>
      <w:r w:rsidR="008359E7" w:rsidRPr="004D7209">
        <w:rPr>
          <w:rFonts w:cstheme="minorHAnsi"/>
          <w:sz w:val="20"/>
          <w:szCs w:val="20"/>
        </w:rPr>
        <w:t xml:space="preserve"> 2009</w:t>
      </w:r>
    </w:p>
    <w:p w14:paraId="117BEC38" w14:textId="77777777" w:rsidR="00F571EA" w:rsidRPr="004D7209" w:rsidRDefault="00B72997" w:rsidP="00B7299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B72997">
        <w:rPr>
          <w:rFonts w:cstheme="minorHAnsi"/>
          <w:b/>
          <w:sz w:val="20"/>
          <w:szCs w:val="20"/>
        </w:rPr>
        <w:t>Director – Corporate and International Finance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VerizonBusiness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Richardson, TX / Ashburn, VA</w:t>
      </w:r>
      <w:r>
        <w:rPr>
          <w:rFonts w:cstheme="minorHAnsi"/>
          <w:sz w:val="20"/>
          <w:szCs w:val="20"/>
        </w:rPr>
        <w:tab/>
      </w:r>
      <w:r w:rsidRPr="004D7209">
        <w:rPr>
          <w:rFonts w:cstheme="minorHAnsi"/>
          <w:sz w:val="20"/>
          <w:szCs w:val="20"/>
        </w:rPr>
        <w:t>2003 – 2006</w:t>
      </w:r>
    </w:p>
    <w:p w14:paraId="5A21CE20" w14:textId="77777777" w:rsidR="00F571EA" w:rsidRPr="004D7209" w:rsidRDefault="00B72997" w:rsidP="00B7299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B72997">
        <w:rPr>
          <w:rFonts w:cstheme="minorHAnsi"/>
          <w:b/>
          <w:sz w:val="20"/>
          <w:szCs w:val="20"/>
        </w:rPr>
        <w:t>Chief Financial Officer and Vice-President – Finance</w:t>
      </w:r>
      <w:r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Lucia, Inc.</w:t>
      </w:r>
      <w:r w:rsidR="00916656">
        <w:rPr>
          <w:rFonts w:cstheme="minorHAnsi"/>
          <w:sz w:val="20"/>
          <w:szCs w:val="20"/>
        </w:rPr>
        <w:t xml:space="preserve">, </w:t>
      </w:r>
      <w:r w:rsidR="00F571EA" w:rsidRPr="004D7209">
        <w:rPr>
          <w:rFonts w:cstheme="minorHAnsi"/>
          <w:sz w:val="20"/>
          <w:szCs w:val="20"/>
        </w:rPr>
        <w:t>Winston-Salem, NC</w:t>
      </w:r>
      <w:r w:rsidR="00916656">
        <w:rPr>
          <w:rFonts w:cstheme="minorHAnsi"/>
          <w:sz w:val="20"/>
          <w:szCs w:val="20"/>
        </w:rPr>
        <w:tab/>
      </w:r>
      <w:r w:rsidR="00916656" w:rsidRPr="004D7209">
        <w:rPr>
          <w:rFonts w:cstheme="minorHAnsi"/>
          <w:sz w:val="20"/>
          <w:szCs w:val="20"/>
        </w:rPr>
        <w:t xml:space="preserve">1996 </w:t>
      </w:r>
      <w:r w:rsidR="00916656">
        <w:rPr>
          <w:rFonts w:cstheme="minorHAnsi"/>
          <w:sz w:val="20"/>
          <w:szCs w:val="20"/>
        </w:rPr>
        <w:t>–</w:t>
      </w:r>
      <w:r w:rsidR="00916656" w:rsidRPr="004D7209">
        <w:rPr>
          <w:rFonts w:cstheme="minorHAnsi"/>
          <w:sz w:val="20"/>
          <w:szCs w:val="20"/>
        </w:rPr>
        <w:t xml:space="preserve"> 2002</w:t>
      </w:r>
    </w:p>
    <w:p w14:paraId="5DED7ACA" w14:textId="77777777" w:rsidR="00916656" w:rsidRPr="004D7209" w:rsidRDefault="00F571EA" w:rsidP="00B7299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916656">
        <w:rPr>
          <w:rFonts w:cstheme="minorHAnsi"/>
          <w:b/>
          <w:sz w:val="20"/>
          <w:szCs w:val="20"/>
        </w:rPr>
        <w:t>Manager</w:t>
      </w:r>
      <w:r w:rsidRPr="004D7209">
        <w:rPr>
          <w:rFonts w:cstheme="minorHAnsi"/>
          <w:sz w:val="20"/>
          <w:szCs w:val="20"/>
        </w:rPr>
        <w:t>, Reorganization/Turn Around Consulting Group</w:t>
      </w:r>
      <w:r w:rsidR="00916656">
        <w:rPr>
          <w:rFonts w:cstheme="minorHAnsi"/>
          <w:sz w:val="20"/>
          <w:szCs w:val="20"/>
        </w:rPr>
        <w:t>,</w:t>
      </w:r>
      <w:r w:rsidR="00916656" w:rsidRPr="00916656">
        <w:rPr>
          <w:rFonts w:cstheme="minorHAnsi"/>
          <w:sz w:val="20"/>
          <w:szCs w:val="20"/>
        </w:rPr>
        <w:t xml:space="preserve"> </w:t>
      </w:r>
      <w:r w:rsidR="00916656" w:rsidRPr="004D7209">
        <w:rPr>
          <w:rFonts w:cstheme="minorHAnsi"/>
          <w:sz w:val="20"/>
          <w:szCs w:val="20"/>
        </w:rPr>
        <w:t>Coopers &amp; Lybrand, LLP</w:t>
      </w:r>
      <w:r w:rsidR="00916656">
        <w:rPr>
          <w:rFonts w:cstheme="minorHAnsi"/>
          <w:sz w:val="20"/>
          <w:szCs w:val="20"/>
        </w:rPr>
        <w:t xml:space="preserve">, </w:t>
      </w:r>
      <w:r w:rsidR="00916656" w:rsidRPr="004D7209">
        <w:rPr>
          <w:rFonts w:cstheme="minorHAnsi"/>
          <w:sz w:val="20"/>
          <w:szCs w:val="20"/>
        </w:rPr>
        <w:t>Atlanta, GA</w:t>
      </w:r>
      <w:r w:rsidR="00916656">
        <w:rPr>
          <w:rFonts w:cstheme="minorHAnsi"/>
          <w:sz w:val="20"/>
          <w:szCs w:val="20"/>
        </w:rPr>
        <w:tab/>
      </w:r>
      <w:r w:rsidR="00916656" w:rsidRPr="004D7209">
        <w:rPr>
          <w:rFonts w:cstheme="minorHAnsi"/>
          <w:sz w:val="20"/>
          <w:szCs w:val="20"/>
        </w:rPr>
        <w:t>1994 – 1996</w:t>
      </w:r>
    </w:p>
    <w:p w14:paraId="7A8C7710" w14:textId="77777777" w:rsidR="004D7209" w:rsidRPr="004D7209" w:rsidRDefault="00F571EA" w:rsidP="00B7299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916656">
        <w:rPr>
          <w:rFonts w:cstheme="minorHAnsi"/>
          <w:b/>
          <w:sz w:val="20"/>
          <w:szCs w:val="20"/>
        </w:rPr>
        <w:t>Manager</w:t>
      </w:r>
      <w:r w:rsidRPr="004D7209">
        <w:rPr>
          <w:rFonts w:cstheme="minorHAnsi"/>
          <w:sz w:val="20"/>
          <w:szCs w:val="20"/>
        </w:rPr>
        <w:t>, Consulting Services</w:t>
      </w:r>
      <w:r w:rsidR="004D7209" w:rsidRPr="004D7209">
        <w:rPr>
          <w:rFonts w:cstheme="minorHAnsi"/>
          <w:sz w:val="20"/>
          <w:szCs w:val="20"/>
        </w:rPr>
        <w:t>, AM&amp;G Consulting/Peterson Consulting, Chicago, IL</w:t>
      </w:r>
      <w:r w:rsidR="004D7209" w:rsidRPr="004D7209">
        <w:rPr>
          <w:rFonts w:cstheme="minorHAnsi"/>
          <w:sz w:val="20"/>
          <w:szCs w:val="20"/>
        </w:rPr>
        <w:tab/>
        <w:t>1990 – 1994</w:t>
      </w:r>
    </w:p>
    <w:p w14:paraId="79C09F4A" w14:textId="77777777" w:rsidR="00F571EA" w:rsidRPr="004D7209" w:rsidRDefault="00F571EA" w:rsidP="00B72997">
      <w:pPr>
        <w:pStyle w:val="NoSpacing"/>
        <w:tabs>
          <w:tab w:val="right" w:pos="9360"/>
        </w:tabs>
        <w:rPr>
          <w:rFonts w:cstheme="minorHAnsi"/>
          <w:sz w:val="20"/>
          <w:szCs w:val="20"/>
        </w:rPr>
      </w:pPr>
      <w:r w:rsidRPr="00916656">
        <w:rPr>
          <w:rFonts w:cstheme="minorHAnsi"/>
          <w:b/>
          <w:sz w:val="20"/>
          <w:szCs w:val="20"/>
        </w:rPr>
        <w:t>Officer</w:t>
      </w:r>
      <w:r w:rsidRPr="004D7209">
        <w:rPr>
          <w:rFonts w:cstheme="minorHAnsi"/>
          <w:sz w:val="20"/>
          <w:szCs w:val="20"/>
        </w:rPr>
        <w:t>, US Coast Guard</w:t>
      </w:r>
      <w:r w:rsidR="00916656">
        <w:rPr>
          <w:rFonts w:cstheme="minorHAnsi"/>
          <w:sz w:val="20"/>
          <w:szCs w:val="20"/>
        </w:rPr>
        <w:t xml:space="preserve">, </w:t>
      </w:r>
      <w:r w:rsidRPr="004D7209">
        <w:rPr>
          <w:rFonts w:cstheme="minorHAnsi"/>
          <w:sz w:val="20"/>
          <w:szCs w:val="20"/>
        </w:rPr>
        <w:t>Worldwide</w:t>
      </w:r>
      <w:r w:rsidR="008359E7">
        <w:rPr>
          <w:rFonts w:cstheme="minorHAnsi"/>
          <w:sz w:val="20"/>
          <w:szCs w:val="20"/>
        </w:rPr>
        <w:tab/>
        <w:t>Dates???</w:t>
      </w:r>
    </w:p>
    <w:p w14:paraId="6DABCB19" w14:textId="77777777" w:rsidR="00F571EA" w:rsidRPr="004D7209" w:rsidRDefault="00F571EA" w:rsidP="004D7209">
      <w:pPr>
        <w:pStyle w:val="NoSpacing"/>
        <w:pBdr>
          <w:bottom w:val="single" w:sz="4" w:space="1" w:color="auto"/>
        </w:pBdr>
        <w:spacing w:before="120"/>
        <w:rPr>
          <w:rFonts w:ascii="Cambria" w:hAnsi="Cambria"/>
          <w:smallCaps/>
        </w:rPr>
      </w:pPr>
      <w:r w:rsidRPr="004D7209">
        <w:rPr>
          <w:rFonts w:ascii="Cambria" w:hAnsi="Cambria"/>
          <w:smallCaps/>
        </w:rPr>
        <w:t>Education</w:t>
      </w:r>
    </w:p>
    <w:p w14:paraId="729B699A" w14:textId="77777777" w:rsidR="00F571EA" w:rsidRPr="008359E7" w:rsidRDefault="00F571EA" w:rsidP="004D7209">
      <w:pPr>
        <w:pStyle w:val="NoSpacing"/>
        <w:tabs>
          <w:tab w:val="right" w:pos="9360"/>
        </w:tabs>
        <w:rPr>
          <w:sz w:val="20"/>
        </w:rPr>
      </w:pPr>
      <w:r w:rsidRPr="008359E7">
        <w:rPr>
          <w:sz w:val="20"/>
        </w:rPr>
        <w:t>US Coast Guard Academy</w:t>
      </w:r>
      <w:r w:rsidRPr="008359E7">
        <w:rPr>
          <w:sz w:val="20"/>
        </w:rPr>
        <w:tab/>
      </w:r>
      <w:r w:rsidRPr="008359E7">
        <w:rPr>
          <w:i/>
          <w:sz w:val="20"/>
        </w:rPr>
        <w:t>Honors Graduate</w:t>
      </w:r>
    </w:p>
    <w:p w14:paraId="4F2F2BF6" w14:textId="77777777" w:rsidR="00F571EA" w:rsidRPr="008359E7" w:rsidRDefault="00F571EA" w:rsidP="004D7209">
      <w:pPr>
        <w:pStyle w:val="NoSpacing"/>
        <w:rPr>
          <w:i/>
          <w:sz w:val="20"/>
        </w:rPr>
      </w:pPr>
      <w:r w:rsidRPr="008359E7">
        <w:rPr>
          <w:b/>
          <w:i/>
          <w:sz w:val="20"/>
        </w:rPr>
        <w:t>BS</w:t>
      </w:r>
      <w:r w:rsidRPr="008359E7">
        <w:rPr>
          <w:i/>
          <w:sz w:val="20"/>
        </w:rPr>
        <w:t>, Mathematics with emphasis in Computer Science and Electrical Engineering</w:t>
      </w:r>
    </w:p>
    <w:p w14:paraId="5FB64F50" w14:textId="77777777" w:rsidR="004D7209" w:rsidRPr="008359E7" w:rsidRDefault="004D7209" w:rsidP="004D7209">
      <w:pPr>
        <w:pStyle w:val="NoSpacing"/>
        <w:rPr>
          <w:i/>
          <w:sz w:val="6"/>
          <w:szCs w:val="8"/>
        </w:rPr>
      </w:pPr>
    </w:p>
    <w:p w14:paraId="700D8CD2" w14:textId="77777777" w:rsidR="00F571EA" w:rsidRPr="008359E7" w:rsidRDefault="00F571EA" w:rsidP="004D7209">
      <w:pPr>
        <w:pStyle w:val="NoSpacing"/>
        <w:tabs>
          <w:tab w:val="right" w:pos="9360"/>
        </w:tabs>
        <w:rPr>
          <w:sz w:val="20"/>
        </w:rPr>
      </w:pPr>
      <w:r w:rsidRPr="008359E7">
        <w:rPr>
          <w:sz w:val="20"/>
        </w:rPr>
        <w:t>Northwestern University, Kellogg Graduate School of Management</w:t>
      </w:r>
      <w:r w:rsidRPr="008359E7">
        <w:rPr>
          <w:sz w:val="20"/>
        </w:rPr>
        <w:tab/>
      </w:r>
      <w:r w:rsidRPr="008359E7">
        <w:rPr>
          <w:i/>
          <w:sz w:val="20"/>
        </w:rPr>
        <w:t>Honors Graduate</w:t>
      </w:r>
    </w:p>
    <w:p w14:paraId="52E04F8C" w14:textId="77777777" w:rsidR="00F571EA" w:rsidRPr="008359E7" w:rsidRDefault="00F571EA" w:rsidP="004D7209">
      <w:pPr>
        <w:pStyle w:val="NoSpacing"/>
        <w:rPr>
          <w:i/>
          <w:sz w:val="20"/>
        </w:rPr>
      </w:pPr>
      <w:r w:rsidRPr="008359E7">
        <w:rPr>
          <w:b/>
          <w:i/>
          <w:sz w:val="20"/>
        </w:rPr>
        <w:t>MBA</w:t>
      </w:r>
      <w:r w:rsidRPr="008359E7">
        <w:rPr>
          <w:i/>
          <w:sz w:val="20"/>
        </w:rPr>
        <w:t>, Finance and Strategic Planning</w:t>
      </w:r>
    </w:p>
    <w:p w14:paraId="0258800F" w14:textId="77777777" w:rsidR="004D7209" w:rsidRPr="008359E7" w:rsidRDefault="004D7209" w:rsidP="004D7209">
      <w:pPr>
        <w:pStyle w:val="NoSpacing"/>
        <w:rPr>
          <w:i/>
          <w:sz w:val="6"/>
          <w:szCs w:val="8"/>
        </w:rPr>
      </w:pPr>
    </w:p>
    <w:p w14:paraId="18357CE5" w14:textId="77777777" w:rsidR="00F571EA" w:rsidRPr="008359E7" w:rsidRDefault="00F571EA" w:rsidP="008359E7">
      <w:pPr>
        <w:pStyle w:val="NoSpacing"/>
        <w:tabs>
          <w:tab w:val="right" w:pos="9360"/>
        </w:tabs>
        <w:rPr>
          <w:sz w:val="20"/>
        </w:rPr>
      </w:pPr>
      <w:r w:rsidRPr="008359E7">
        <w:rPr>
          <w:sz w:val="20"/>
        </w:rPr>
        <w:t>DePaul University</w:t>
      </w:r>
      <w:r w:rsidR="008359E7" w:rsidRPr="008359E7">
        <w:rPr>
          <w:sz w:val="20"/>
        </w:rPr>
        <w:tab/>
      </w:r>
      <w:r w:rsidR="008359E7" w:rsidRPr="008359E7">
        <w:rPr>
          <w:i/>
          <w:sz w:val="20"/>
        </w:rPr>
        <w:t>Top Performer</w:t>
      </w:r>
    </w:p>
    <w:p w14:paraId="57050E92" w14:textId="77777777" w:rsidR="008359E7" w:rsidRPr="008359E7" w:rsidRDefault="008359E7" w:rsidP="004D7209">
      <w:pPr>
        <w:pStyle w:val="NoSpacing"/>
        <w:rPr>
          <w:b/>
          <w:i/>
          <w:sz w:val="20"/>
        </w:rPr>
      </w:pPr>
      <w:r w:rsidRPr="008359E7">
        <w:rPr>
          <w:b/>
          <w:i/>
          <w:sz w:val="20"/>
        </w:rPr>
        <w:t>CPA</w:t>
      </w:r>
    </w:p>
    <w:sectPr w:rsidR="008359E7" w:rsidRPr="008359E7" w:rsidSect="004257F6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3C44" w14:textId="77777777" w:rsidR="00864609" w:rsidRDefault="00864609" w:rsidP="004D7209">
      <w:pPr>
        <w:spacing w:after="0" w:line="240" w:lineRule="auto"/>
      </w:pPr>
      <w:r>
        <w:separator/>
      </w:r>
    </w:p>
  </w:endnote>
  <w:endnote w:type="continuationSeparator" w:id="0">
    <w:p w14:paraId="25DDDC5B" w14:textId="77777777" w:rsidR="00864609" w:rsidRDefault="00864609" w:rsidP="004D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11BB" w14:textId="77777777" w:rsidR="004D7209" w:rsidRPr="004D7209" w:rsidRDefault="004D7209" w:rsidP="004D7209">
    <w:pPr>
      <w:pStyle w:val="Footer"/>
      <w:jc w:val="center"/>
      <w:rPr>
        <w:rFonts w:ascii="Cambria" w:hAnsi="Cambria"/>
        <w:sz w:val="20"/>
      </w:rPr>
    </w:pPr>
    <w:r w:rsidRPr="004D7209">
      <w:rPr>
        <w:rFonts w:ascii="Cambria" w:hAnsi="Cambria"/>
        <w:sz w:val="20"/>
      </w:rPr>
      <w:t xml:space="preserve">Page </w:t>
    </w:r>
    <w:r w:rsidRPr="004D7209">
      <w:rPr>
        <w:rFonts w:ascii="Cambria" w:hAnsi="Cambria"/>
        <w:bCs/>
        <w:sz w:val="20"/>
      </w:rPr>
      <w:fldChar w:fldCharType="begin"/>
    </w:r>
    <w:r w:rsidRPr="004D7209">
      <w:rPr>
        <w:rFonts w:ascii="Cambria" w:hAnsi="Cambria"/>
        <w:bCs/>
        <w:sz w:val="20"/>
      </w:rPr>
      <w:instrText xml:space="preserve"> PAGE  \* Arabic  \* MERGEFORMAT </w:instrText>
    </w:r>
    <w:r w:rsidRPr="004D7209">
      <w:rPr>
        <w:rFonts w:ascii="Cambria" w:hAnsi="Cambria"/>
        <w:bCs/>
        <w:sz w:val="20"/>
      </w:rPr>
      <w:fldChar w:fldCharType="separate"/>
    </w:r>
    <w:r w:rsidRPr="004D7209">
      <w:rPr>
        <w:rFonts w:ascii="Cambria" w:hAnsi="Cambria"/>
        <w:bCs/>
        <w:noProof/>
        <w:sz w:val="20"/>
      </w:rPr>
      <w:t>1</w:t>
    </w:r>
    <w:r w:rsidRPr="004D7209">
      <w:rPr>
        <w:rFonts w:ascii="Cambria" w:hAnsi="Cambria"/>
        <w:bCs/>
        <w:sz w:val="20"/>
      </w:rPr>
      <w:fldChar w:fldCharType="end"/>
    </w:r>
    <w:r w:rsidRPr="004D7209">
      <w:rPr>
        <w:rFonts w:ascii="Cambria" w:hAnsi="Cambria"/>
        <w:sz w:val="20"/>
      </w:rPr>
      <w:t xml:space="preserve"> of </w:t>
    </w:r>
    <w:r w:rsidRPr="004D7209">
      <w:rPr>
        <w:rFonts w:ascii="Cambria" w:hAnsi="Cambria"/>
        <w:bCs/>
        <w:sz w:val="20"/>
      </w:rPr>
      <w:fldChar w:fldCharType="begin"/>
    </w:r>
    <w:r w:rsidRPr="004D7209">
      <w:rPr>
        <w:rFonts w:ascii="Cambria" w:hAnsi="Cambria"/>
        <w:bCs/>
        <w:sz w:val="20"/>
      </w:rPr>
      <w:instrText xml:space="preserve"> NUMPAGES  \* Arabic  \* MERGEFORMAT </w:instrText>
    </w:r>
    <w:r w:rsidRPr="004D7209">
      <w:rPr>
        <w:rFonts w:ascii="Cambria" w:hAnsi="Cambria"/>
        <w:bCs/>
        <w:sz w:val="20"/>
      </w:rPr>
      <w:fldChar w:fldCharType="separate"/>
    </w:r>
    <w:r w:rsidRPr="004D7209">
      <w:rPr>
        <w:rFonts w:ascii="Cambria" w:hAnsi="Cambria"/>
        <w:bCs/>
        <w:noProof/>
        <w:sz w:val="20"/>
      </w:rPr>
      <w:t>2</w:t>
    </w:r>
    <w:r w:rsidRPr="004D7209">
      <w:rPr>
        <w:rFonts w:ascii="Cambria" w:hAnsi="Cambri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5670" w14:textId="77777777" w:rsidR="00864609" w:rsidRDefault="00864609" w:rsidP="004D7209">
      <w:pPr>
        <w:spacing w:after="0" w:line="240" w:lineRule="auto"/>
      </w:pPr>
      <w:r>
        <w:separator/>
      </w:r>
    </w:p>
  </w:footnote>
  <w:footnote w:type="continuationSeparator" w:id="0">
    <w:p w14:paraId="558C677C" w14:textId="77777777" w:rsidR="00864609" w:rsidRDefault="00864609" w:rsidP="004D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EBC1" w14:textId="77777777" w:rsidR="004D7209" w:rsidRPr="004D7209" w:rsidRDefault="004D7209" w:rsidP="004D7209">
    <w:pPr>
      <w:pStyle w:val="Header"/>
      <w:tabs>
        <w:tab w:val="clear" w:pos="4680"/>
      </w:tabs>
      <w:rPr>
        <w:rFonts w:ascii="Cambria" w:hAnsi="Cambria"/>
        <w:b/>
        <w:sz w:val="20"/>
      </w:rPr>
    </w:pPr>
    <w:r w:rsidRPr="004D7209">
      <w:rPr>
        <w:rFonts w:ascii="Cambria" w:hAnsi="Cambria"/>
        <w:b/>
        <w:sz w:val="20"/>
      </w:rPr>
      <w:t>John Sykstus</w:t>
    </w:r>
    <w:r w:rsidRPr="004D7209">
      <w:rPr>
        <w:rFonts w:ascii="Cambria" w:hAnsi="Cambria"/>
        <w:b/>
        <w:sz w:val="20"/>
      </w:rPr>
      <w:tab/>
      <w:t>Résumé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E48F6"/>
    <w:multiLevelType w:val="hybridMultilevel"/>
    <w:tmpl w:val="AA0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EA"/>
    <w:rsid w:val="002C2896"/>
    <w:rsid w:val="00347991"/>
    <w:rsid w:val="004257F6"/>
    <w:rsid w:val="004D7209"/>
    <w:rsid w:val="00641DCB"/>
    <w:rsid w:val="008359E7"/>
    <w:rsid w:val="00864609"/>
    <w:rsid w:val="00916656"/>
    <w:rsid w:val="00A63F5F"/>
    <w:rsid w:val="00A95F5C"/>
    <w:rsid w:val="00AC1715"/>
    <w:rsid w:val="00B72997"/>
    <w:rsid w:val="00B90D86"/>
    <w:rsid w:val="00BE23C6"/>
    <w:rsid w:val="00D1785A"/>
    <w:rsid w:val="00DF4C4D"/>
    <w:rsid w:val="00F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F2BB"/>
  <w15:chartTrackingRefBased/>
  <w15:docId w15:val="{A0D1AF91-4ED9-484A-9799-9880999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896"/>
  </w:style>
  <w:style w:type="paragraph" w:styleId="Heading1">
    <w:name w:val="heading 1"/>
    <w:basedOn w:val="Normal"/>
    <w:next w:val="Normal"/>
    <w:link w:val="Heading1Char"/>
    <w:uiPriority w:val="9"/>
    <w:qFormat/>
    <w:rsid w:val="002C2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2C2896"/>
    <w:pPr>
      <w:shd w:val="clear" w:color="auto" w:fill="000000" w:themeFill="text1"/>
    </w:pPr>
    <w:rPr>
      <w:rFonts w:ascii="Courier New" w:hAnsi="Courier New" w:cs="Courier New"/>
      <w:color w:val="00FFCC"/>
      <w:sz w:val="20"/>
    </w:rPr>
  </w:style>
  <w:style w:type="character" w:customStyle="1" w:styleId="CodeChar">
    <w:name w:val="Code Char"/>
    <w:basedOn w:val="DefaultParagraphFont"/>
    <w:link w:val="Code"/>
    <w:rsid w:val="002C2896"/>
    <w:rPr>
      <w:rFonts w:ascii="Courier New" w:hAnsi="Courier New" w:cs="Courier New"/>
      <w:color w:val="00FFCC"/>
      <w:sz w:val="20"/>
      <w:shd w:val="clear" w:color="auto" w:fill="000000" w:themeFill="text1"/>
    </w:rPr>
  </w:style>
  <w:style w:type="character" w:customStyle="1" w:styleId="Heading1Char">
    <w:name w:val="Heading 1 Char"/>
    <w:basedOn w:val="DefaultParagraphFont"/>
    <w:link w:val="Heading1"/>
    <w:uiPriority w:val="9"/>
    <w:rsid w:val="002C2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96"/>
  </w:style>
  <w:style w:type="paragraph" w:styleId="Footer">
    <w:name w:val="footer"/>
    <w:basedOn w:val="Normal"/>
    <w:link w:val="FooterChar"/>
    <w:uiPriority w:val="99"/>
    <w:unhideWhenUsed/>
    <w:rsid w:val="002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96"/>
  </w:style>
  <w:style w:type="paragraph" w:styleId="Title">
    <w:name w:val="Title"/>
    <w:basedOn w:val="Normal"/>
    <w:next w:val="Normal"/>
    <w:link w:val="TitleChar"/>
    <w:uiPriority w:val="10"/>
    <w:qFormat/>
    <w:rsid w:val="002C28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8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289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C28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2896"/>
    <w:rPr>
      <w:i/>
      <w:iCs/>
    </w:rPr>
  </w:style>
  <w:style w:type="table" w:styleId="TableGrid">
    <w:name w:val="Table Grid"/>
    <w:basedOn w:val="TableNormal"/>
    <w:uiPriority w:val="39"/>
    <w:rsid w:val="002C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289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Walker</dc:creator>
  <cp:keywords/>
  <dc:description/>
  <cp:lastModifiedBy>Microsoft Office User</cp:lastModifiedBy>
  <cp:revision>2</cp:revision>
  <dcterms:created xsi:type="dcterms:W3CDTF">2019-01-11T17:49:00Z</dcterms:created>
  <dcterms:modified xsi:type="dcterms:W3CDTF">2019-01-11T17:49:00Z</dcterms:modified>
</cp:coreProperties>
</file>