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3EB075">
      <w:pPr>
        <w:jc w:val="center"/>
        <w:rPr>
          <w:rStyle w:val="6"/>
          <w:rFonts w:ascii="Calibri" w:hAnsi="Calibri" w:eastAsia="Helvetica" w:cs="Calibri"/>
          <w:bCs/>
          <w:color w:val="060607"/>
          <w:spacing w:val="3"/>
          <w:sz w:val="32"/>
          <w:szCs w:val="32"/>
          <w:shd w:val="clear" w:color="auto" w:fill="FFFFFF"/>
        </w:rPr>
      </w:pPr>
      <w:r>
        <w:rPr>
          <w:rStyle w:val="6"/>
          <w:rFonts w:ascii="Calibri" w:hAnsi="Calibri" w:eastAsia="Helvetica" w:cs="Calibri"/>
          <w:bCs/>
          <w:color w:val="060607"/>
          <w:spacing w:val="3"/>
          <w:sz w:val="32"/>
          <w:szCs w:val="32"/>
          <w:shd w:val="clear" w:color="auto" w:fill="FFFFFF"/>
        </w:rPr>
        <w:t xml:space="preserve">Publications Catalog: </w:t>
      </w:r>
      <w:r>
        <w:rPr>
          <w:rStyle w:val="6"/>
          <w:rFonts w:hint="eastAsia" w:ascii="Calibri" w:hAnsi="Calibri" w:eastAsia="宋体" w:cs="Calibri"/>
          <w:bCs/>
          <w:color w:val="060607"/>
          <w:spacing w:val="3"/>
          <w:sz w:val="32"/>
          <w:szCs w:val="32"/>
          <w:shd w:val="clear" w:color="auto" w:fill="FFFFFF"/>
          <w:lang w:val="en-US" w:eastAsia="zh-CN"/>
        </w:rPr>
        <w:t xml:space="preserve">Peanut </w:t>
      </w:r>
      <w:r>
        <w:rPr>
          <w:rFonts w:ascii="Calibri" w:hAnsi="Calibri" w:cs="Calibri"/>
          <w:b/>
          <w:bCs/>
          <w:sz w:val="32"/>
          <w:szCs w:val="32"/>
        </w:rPr>
        <w:t xml:space="preserve">Panel </w:t>
      </w:r>
      <w:r>
        <w:rPr>
          <w:rStyle w:val="6"/>
          <w:rFonts w:ascii="Calibri" w:hAnsi="Calibri" w:eastAsia="Helvetica" w:cs="Calibri"/>
          <w:bCs/>
          <w:color w:val="060607"/>
          <w:spacing w:val="3"/>
          <w:sz w:val="32"/>
          <w:szCs w:val="32"/>
          <w:shd w:val="clear" w:color="auto" w:fill="FFFFFF"/>
        </w:rPr>
        <w:t>Applications</w:t>
      </w:r>
    </w:p>
    <w:p w14:paraId="3E046573">
      <w:pPr>
        <w:jc w:val="center"/>
        <w:rPr>
          <w:rStyle w:val="6"/>
          <w:rFonts w:ascii="Calibri" w:hAnsi="Calibri" w:eastAsia="Helvetica" w:cs="Calibri"/>
          <w:bCs/>
          <w:color w:val="060607"/>
          <w:spacing w:val="3"/>
          <w:sz w:val="20"/>
          <w:szCs w:val="20"/>
          <w:shd w:val="clear" w:color="auto" w:fill="FFFFFF"/>
        </w:rPr>
      </w:pPr>
    </w:p>
    <w:p w14:paraId="4878C596">
      <w:pPr>
        <w:numPr>
          <w:ilvl w:val="0"/>
          <w:numId w:val="1"/>
        </w:numPr>
        <w:rPr>
          <w:rFonts w:hint="eastAsia" w:ascii="Calibri" w:hAnsi="Calibri" w:cs="Calibri"/>
          <w:sz w:val="20"/>
          <w:szCs w:val="20"/>
        </w:rPr>
      </w:pPr>
      <w:r>
        <w:rPr>
          <w:rFonts w:hint="eastAsia" w:ascii="Calibri" w:hAnsi="Calibri" w:cs="Calibri"/>
          <w:sz w:val="20"/>
          <w:szCs w:val="20"/>
        </w:rPr>
        <w:t>Lin WJ, Guo ZJ, Liu H, et al. QTL mapping and candidate gene analysis of peanut pod yield-related traits. Acta Agronomica Sinica. 2024;50(10):2483-2492.</w:t>
      </w:r>
    </w:p>
    <w:p w14:paraId="370D392F">
      <w:pPr>
        <w:numPr>
          <w:ilvl w:val="0"/>
          <w:numId w:val="1"/>
        </w:numPr>
        <w:rPr>
          <w:rFonts w:hint="eastAsia" w:ascii="Calibri" w:hAnsi="Calibri" w:cs="Calibri"/>
          <w:sz w:val="20"/>
          <w:szCs w:val="20"/>
        </w:rPr>
      </w:pPr>
      <w:r>
        <w:rPr>
          <w:rFonts w:hint="eastAsia" w:ascii="Calibri" w:hAnsi="Calibri" w:cs="Calibri"/>
          <w:sz w:val="20"/>
          <w:szCs w:val="20"/>
        </w:rPr>
        <w:t xml:space="preserve">Lu Q, Hong Y, Li S, et al. Genome-wide identification of microsatellite markers from cultivated </w:t>
      </w:r>
      <w:bookmarkStart w:id="0" w:name="_GoBack"/>
      <w:bookmarkEnd w:id="0"/>
      <w:r>
        <w:rPr>
          <w:rFonts w:hint="eastAsia" w:ascii="Calibri" w:hAnsi="Calibri" w:cs="Calibri"/>
          <w:sz w:val="20"/>
          <w:szCs w:val="20"/>
        </w:rPr>
        <w:t>peanut (Arachis hypogaea L.). BMC Genomics. 2019;20(1):799. DOI: 10.1186/s12864-019-6148-5</w:t>
      </w:r>
    </w:p>
    <w:p w14:paraId="584701FB">
      <w:pPr>
        <w:numPr>
          <w:ilvl w:val="0"/>
          <w:numId w:val="1"/>
        </w:numPr>
        <w:rPr>
          <w:rFonts w:hint="eastAsia" w:ascii="Calibri" w:hAnsi="Calibri" w:cs="Calibri"/>
          <w:sz w:val="20"/>
          <w:szCs w:val="20"/>
        </w:rPr>
      </w:pPr>
      <w:r>
        <w:rPr>
          <w:rFonts w:hint="eastAsia" w:ascii="Calibri" w:hAnsi="Calibri" w:cs="Calibri"/>
          <w:sz w:val="20"/>
          <w:szCs w:val="20"/>
        </w:rPr>
        <w:t>Chen X, Lu Q, Liu H, et al. Sequencing of Cultivated Peanut, Arachis hypogaea, Yields Insights into Genome Evolution and Oil Improvement. Mol Plant. 2019;12(7):920-934. https://doi.org/10.1016/j.molp.2019.03.005</w:t>
      </w:r>
    </w:p>
    <w:p w14:paraId="15202EE6">
      <w:pPr>
        <w:numPr>
          <w:ilvl w:val="0"/>
          <w:numId w:val="1"/>
        </w:numPr>
        <w:rPr>
          <w:rFonts w:hint="eastAsia" w:ascii="Calibri" w:hAnsi="Calibri" w:cs="Calibri"/>
          <w:sz w:val="20"/>
          <w:szCs w:val="20"/>
        </w:rPr>
      </w:pPr>
      <w:r>
        <w:rPr>
          <w:rFonts w:hint="eastAsia" w:ascii="Calibri" w:hAnsi="Calibri" w:cs="Calibri"/>
          <w:sz w:val="20"/>
          <w:szCs w:val="20"/>
        </w:rPr>
        <w:t>Sun Z, Zheng Z, Qi F, et al. Development and evaluation of the utility of GenoBaits Peanut 40K for a peanut MAGIC population. Mol Breed. 2023;43(10):72. https://doi.org/10.1007/s11032-023-01417-w</w:t>
      </w:r>
    </w:p>
    <w:p w14:paraId="2D78257E">
      <w:pPr>
        <w:numPr>
          <w:ilvl w:val="0"/>
          <w:numId w:val="1"/>
        </w:numPr>
        <w:rPr>
          <w:rFonts w:ascii="Calibri" w:hAnsi="Calibri" w:cs="Calibri"/>
          <w:color w:val="0000FF"/>
          <w:sz w:val="20"/>
          <w:szCs w:val="20"/>
        </w:rPr>
      </w:pPr>
      <w:r>
        <w:rPr>
          <w:rFonts w:hint="eastAsia" w:ascii="Calibri" w:hAnsi="Calibri" w:cs="Calibri"/>
          <w:sz w:val="20"/>
          <w:szCs w:val="20"/>
        </w:rPr>
        <w:t>Huai D, Zhi C, Wu J, et al. Unveiling the molecular regulatory mechanisms underlying sucrose accumulation and oil reduction in peanut kernels through genetic mapping and transcriptome analysis. Plant Physiol Biochem. 2024;208:108448. https://doi.org/10.1007/s00122-022-04133-9</w:t>
      </w: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Helvetica">
    <w:altName w:val="Arial"/>
    <w:panose1 w:val="020B0604020202020204"/>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6181C">
    <w:pPr>
      <w:pStyle w:val="3"/>
    </w:pPr>
    <w:r>
      <mc:AlternateContent>
        <mc:Choice Requires="wps">
          <w:drawing>
            <wp:anchor distT="0" distB="0" distL="114300" distR="114300" simplePos="0" relativeHeight="251660288" behindDoc="0" locked="0" layoutInCell="1" allowOverlap="1">
              <wp:simplePos x="0" y="0"/>
              <wp:positionH relativeFrom="column">
                <wp:posOffset>-683895</wp:posOffset>
              </wp:positionH>
              <wp:positionV relativeFrom="paragraph">
                <wp:posOffset>180975</wp:posOffset>
              </wp:positionV>
              <wp:extent cx="7620635" cy="37465"/>
              <wp:effectExtent l="0" t="15875" r="14605" b="22860"/>
              <wp:wrapNone/>
              <wp:docPr id="2" name="直接连接符 2"/>
              <wp:cNvGraphicFramePr/>
              <a:graphic xmlns:a="http://schemas.openxmlformats.org/drawingml/2006/main">
                <a:graphicData uri="http://schemas.microsoft.com/office/word/2010/wordprocessingShape">
                  <wps:wsp>
                    <wps:cNvCnPr/>
                    <wps:spPr>
                      <a:xfrm>
                        <a:off x="351155" y="861060"/>
                        <a:ext cx="7620635" cy="37465"/>
                      </a:xfrm>
                      <a:prstGeom prst="line">
                        <a:avLst/>
                      </a:prstGeom>
                      <a:ln w="31750">
                        <a:solidFill>
                          <a:srgbClr val="126249"/>
                        </a:solidFill>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53.85pt;margin-top:14.25pt;height:2.95pt;width:600.05pt;z-index:251660288;mso-width-relative:page;mso-height-relative:page;" filled="f" stroked="t" coordsize="21600,21600" o:gfxdata="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nRM52wAAAAsBAAAPAAAAAAAAAAEAIAAAACIA&#10;AABkcnMvZG93bnJldi54bWxQSwECFAAUAAAACACHTuJA8n57Kc0BAABvAwAADgAAAAAAAAABACAA&#10;AAAqAQAAZHJzL2Uyb0RvYy54bWxQSwUGAAAAAAYABgBZAQAAaQUAAAAA&#10;">
              <v:fill on="f" focussize="0,0"/>
              <v:stroke weight="2.5pt" color="#126249" joinstyle="round"/>
              <v:imagedata o:title=""/>
              <o:lock v:ext="edit" aspectratio="f"/>
            </v:line>
          </w:pict>
        </mc:Fallback>
      </mc:AlternateContent>
    </w:r>
    <w:r>
      <w:drawing>
        <wp:anchor distT="0" distB="0" distL="114300" distR="114300" simplePos="0" relativeHeight="251659264" behindDoc="0" locked="0" layoutInCell="1" allowOverlap="1">
          <wp:simplePos x="0" y="0"/>
          <wp:positionH relativeFrom="margin">
            <wp:posOffset>-332740</wp:posOffset>
          </wp:positionH>
          <wp:positionV relativeFrom="paragraph">
            <wp:posOffset>-433705</wp:posOffset>
          </wp:positionV>
          <wp:extent cx="1649730" cy="598805"/>
          <wp:effectExtent l="0" t="0" r="11430" b="10795"/>
          <wp:wrapNone/>
          <wp:docPr id="91337836" name="Picture 91337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37836" name="Picture 9133783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1649730" cy="59880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2A1016"/>
    <w:multiLevelType w:val="singleLevel"/>
    <w:tmpl w:val="B82A1016"/>
    <w:lvl w:ilvl="0" w:tentative="0">
      <w:start w:val="1"/>
      <w:numFmt w:val="decimal"/>
      <w:lvlText w:val="%1."/>
      <w:lvlJc w:val="left"/>
      <w:pPr>
        <w:ind w:left="425" w:hanging="425"/>
      </w:pPr>
      <w:rPr>
        <w:rFonts w:hint="default"/>
        <w:color w:val="auto"/>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2FE7"/>
    <w:rsid w:val="00132FE7"/>
    <w:rsid w:val="005B0D75"/>
    <w:rsid w:val="008F5F39"/>
    <w:rsid w:val="00A51448"/>
    <w:rsid w:val="00BF244B"/>
    <w:rsid w:val="1F11582B"/>
    <w:rsid w:val="37E07A80"/>
    <w:rsid w:val="3DF8207E"/>
    <w:rsid w:val="3E7B5F79"/>
    <w:rsid w:val="42F37821"/>
    <w:rsid w:val="541D24C9"/>
    <w:rsid w:val="557E23D7"/>
    <w:rsid w:val="61B4487A"/>
    <w:rsid w:val="686504D6"/>
    <w:rsid w:val="741F20DF"/>
    <w:rsid w:val="769E21E0"/>
    <w:rsid w:val="76FD10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Strong"/>
    <w:basedOn w:val="5"/>
    <w:qFormat/>
    <w:uiPriority w:val="0"/>
    <w:rPr>
      <w:b/>
    </w:rPr>
  </w:style>
  <w:style w:type="character" w:styleId="7">
    <w:name w:val="FollowedHyperlink"/>
    <w:basedOn w:val="5"/>
    <w:qFormat/>
    <w:uiPriority w:val="0"/>
    <w:rPr>
      <w:color w:val="800080"/>
      <w:u w:val="single"/>
    </w:rPr>
  </w:style>
  <w:style w:type="character" w:styleId="8">
    <w:name w:val="Hyperlink"/>
    <w:basedOn w:val="5"/>
    <w:qFormat/>
    <w:uiPriority w:val="0"/>
    <w:rPr>
      <w:color w:val="0000FF"/>
      <w:u w:val="single"/>
    </w:rPr>
  </w:style>
  <w:style w:type="character" w:customStyle="1" w:styleId="9">
    <w:name w:val="Unresolved Mention"/>
    <w:basedOn w:val="5"/>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634</Words>
  <Characters>4115</Characters>
  <Lines>34</Lines>
  <Paragraphs>9</Paragraphs>
  <TotalTime>15</TotalTime>
  <ScaleCrop>false</ScaleCrop>
  <LinksUpToDate>false</LinksUpToDate>
  <CharactersWithSpaces>4728</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2024-11-27T09:35:00Z</dcterms:created>
  <dc:creator>16601</dc:creator>
  <cp:lastModifiedBy>Honey</cp:lastModifiedBy>
  <dcterms:modified xsi:type="dcterms:W3CDTF">2025-04-28T10:02:41Z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EC582FFF84C74DD6A478C8AEDE639340_13</vt:lpwstr>
  </property>
  <property fmtid="{D5CDD505-2E9C-101B-9397-08002B2CF9AE}" pid="4" name="KSOTemplateDocerSaveRecord">
    <vt:lpwstr>eyJoZGlkIjoiYTM5MjEzOTRiY2Q0YzQ3YzM0ZDhiNzM4ZDI4YjgwY2IiLCJ1c2VySWQiOiI2NDI5MzMwMDIifQ==</vt:lpwstr>
  </property>
</Properties>
</file>