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8A6CC" w14:textId="77777777" w:rsidR="00FD23DC" w:rsidRPr="009C0F03" w:rsidRDefault="00FD7EC6" w:rsidP="0047020E">
      <w:pPr>
        <w:spacing w:after="67" w:line="276" w:lineRule="auto"/>
        <w:ind w:left="55" w:right="0" w:firstLine="0"/>
        <w:jc w:val="center"/>
        <w:rPr>
          <w:szCs w:val="24"/>
        </w:rPr>
      </w:pPr>
      <w:bookmarkStart w:id="0" w:name="_GoBack"/>
      <w:bookmarkEnd w:id="0"/>
      <w:r w:rsidRPr="009C0F03">
        <w:rPr>
          <w:noProof/>
          <w:szCs w:val="24"/>
          <w:lang w:val="en-CA" w:eastAsia="en-CA"/>
        </w:rPr>
        <w:drawing>
          <wp:inline distT="0" distB="0" distL="0" distR="0" wp14:anchorId="7CAAF17E" wp14:editId="44FF6C34">
            <wp:extent cx="1783080" cy="152400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1783080" cy="1524000"/>
                    </a:xfrm>
                    <a:prstGeom prst="rect">
                      <a:avLst/>
                    </a:prstGeom>
                  </pic:spPr>
                </pic:pic>
              </a:graphicData>
            </a:graphic>
          </wp:inline>
        </w:drawing>
      </w:r>
      <w:r w:rsidRPr="009C0F03">
        <w:rPr>
          <w:rFonts w:eastAsia="Times New Roman" w:cs="Times New Roman"/>
          <w:szCs w:val="24"/>
        </w:rPr>
        <w:t xml:space="preserve"> </w:t>
      </w:r>
    </w:p>
    <w:p w14:paraId="570398E7" w14:textId="65653D4B" w:rsidR="00230C68" w:rsidRPr="009C0F03" w:rsidRDefault="00D92E81" w:rsidP="00230C68">
      <w:pPr>
        <w:spacing w:after="121" w:line="276" w:lineRule="auto"/>
        <w:ind w:right="6"/>
        <w:jc w:val="center"/>
        <w:rPr>
          <w:b/>
          <w:szCs w:val="24"/>
        </w:rPr>
      </w:pPr>
      <w:r w:rsidRPr="009C0F03">
        <w:rPr>
          <w:b/>
          <w:szCs w:val="24"/>
        </w:rPr>
        <w:t>REQUEST FOR EXPRESSION</w:t>
      </w:r>
      <w:r w:rsidR="00FD7EC6" w:rsidRPr="009C0F03">
        <w:rPr>
          <w:b/>
          <w:szCs w:val="24"/>
        </w:rPr>
        <w:t xml:space="preserve"> OF INTEREST</w:t>
      </w:r>
      <w:r w:rsidR="00230C68" w:rsidRPr="009C0F03">
        <w:rPr>
          <w:b/>
          <w:szCs w:val="24"/>
        </w:rPr>
        <w:t xml:space="preserve"> </w:t>
      </w:r>
    </w:p>
    <w:p w14:paraId="400DC9FB" w14:textId="4CEB2F02" w:rsidR="00FD23DC" w:rsidRPr="009C0F03" w:rsidRDefault="00230C68" w:rsidP="00230C68">
      <w:pPr>
        <w:spacing w:after="121" w:line="276" w:lineRule="auto"/>
        <w:ind w:right="6"/>
        <w:jc w:val="center"/>
        <w:rPr>
          <w:szCs w:val="24"/>
        </w:rPr>
      </w:pPr>
      <w:r w:rsidRPr="009C0F03">
        <w:rPr>
          <w:b/>
          <w:szCs w:val="24"/>
        </w:rPr>
        <w:t>FOR</w:t>
      </w:r>
      <w:r w:rsidR="00FD7EC6" w:rsidRPr="009C0F03">
        <w:rPr>
          <w:b/>
          <w:szCs w:val="24"/>
        </w:rPr>
        <w:t xml:space="preserve"> </w:t>
      </w:r>
    </w:p>
    <w:p w14:paraId="6C0A89E2" w14:textId="54513161" w:rsidR="00FD23DC" w:rsidRPr="009C0F03" w:rsidRDefault="00230C68" w:rsidP="0047020E">
      <w:pPr>
        <w:spacing w:after="121" w:line="276" w:lineRule="auto"/>
        <w:ind w:left="0" w:firstLine="0"/>
        <w:jc w:val="center"/>
        <w:rPr>
          <w:szCs w:val="24"/>
        </w:rPr>
      </w:pPr>
      <w:r w:rsidRPr="009C0F03">
        <w:rPr>
          <w:i/>
          <w:szCs w:val="24"/>
        </w:rPr>
        <w:t>TECHNICAL SERVICE PROVISION FOR</w:t>
      </w:r>
      <w:r w:rsidR="00363C80" w:rsidRPr="009C0F03">
        <w:rPr>
          <w:i/>
          <w:szCs w:val="24"/>
        </w:rPr>
        <w:t xml:space="preserve"> </w:t>
      </w:r>
      <w:r w:rsidR="00835CD0" w:rsidRPr="009C0F03">
        <w:rPr>
          <w:i/>
          <w:szCs w:val="24"/>
        </w:rPr>
        <w:t xml:space="preserve">NUTRITION SENSITIVE AGRICULTURE FOR ENHANCED VALUE CHAIN INTEGRATION </w:t>
      </w:r>
      <w:r w:rsidR="0018307C" w:rsidRPr="009C0F03">
        <w:rPr>
          <w:i/>
          <w:szCs w:val="24"/>
        </w:rPr>
        <w:t>OF</w:t>
      </w:r>
      <w:r w:rsidR="00FD7EC6" w:rsidRPr="009C0F03">
        <w:rPr>
          <w:i/>
          <w:szCs w:val="24"/>
        </w:rPr>
        <w:t xml:space="preserve"> SMALLHOLDER FARMERS</w:t>
      </w:r>
      <w:r w:rsidR="00FD7EC6" w:rsidRPr="009C0F03">
        <w:rPr>
          <w:szCs w:val="24"/>
        </w:rPr>
        <w:t xml:space="preserve">  </w:t>
      </w:r>
    </w:p>
    <w:p w14:paraId="6B588BED" w14:textId="77777777" w:rsidR="00FD23DC" w:rsidRPr="009C0F03" w:rsidRDefault="00FD7EC6" w:rsidP="0047020E">
      <w:pPr>
        <w:spacing w:after="121" w:line="276" w:lineRule="auto"/>
        <w:ind w:left="59" w:right="0" w:firstLine="0"/>
        <w:jc w:val="center"/>
        <w:rPr>
          <w:szCs w:val="24"/>
        </w:rPr>
      </w:pPr>
      <w:r w:rsidRPr="009C0F03">
        <w:rPr>
          <w:szCs w:val="24"/>
        </w:rPr>
        <w:t xml:space="preserve"> </w:t>
      </w:r>
    </w:p>
    <w:p w14:paraId="387FB47F" w14:textId="1FB48C3F" w:rsidR="00230C68" w:rsidRPr="009C0F03" w:rsidRDefault="00FD7EC6" w:rsidP="00230C68">
      <w:pPr>
        <w:pStyle w:val="Heading1"/>
        <w:spacing w:line="276" w:lineRule="auto"/>
        <w:ind w:left="-5" w:right="0"/>
        <w:rPr>
          <w:szCs w:val="24"/>
        </w:rPr>
      </w:pPr>
      <w:r w:rsidRPr="009C0F03">
        <w:rPr>
          <w:szCs w:val="24"/>
        </w:rPr>
        <w:t xml:space="preserve">Preamble </w:t>
      </w:r>
    </w:p>
    <w:p w14:paraId="06612D2E" w14:textId="77777777" w:rsidR="00835CD0" w:rsidRPr="009C0F03" w:rsidRDefault="00835CD0" w:rsidP="00713833">
      <w:pPr>
        <w:spacing w:before="240" w:line="276" w:lineRule="auto"/>
        <w:rPr>
          <w:szCs w:val="24"/>
        </w:rPr>
      </w:pPr>
      <w:r w:rsidRPr="009C0F03">
        <w:rPr>
          <w:szCs w:val="24"/>
        </w:rPr>
        <w:t xml:space="preserve">Transforming Agriculture through Diversification and Entrepreneurship (TRADE) Programme is a six year (2019-2026) Government of Malawi Programme co-funded by International Fund for Agricultural Development (IFAD) and Opec Fund for International Development (OFID). TRADE is a pro-poor, gender transformative, youth sensitive and nutrition sensitive value chain development programme. </w:t>
      </w:r>
    </w:p>
    <w:p w14:paraId="590EE69F" w14:textId="77777777" w:rsidR="00D46881" w:rsidRPr="009C0F03" w:rsidRDefault="00FD7EC6" w:rsidP="00713833">
      <w:pPr>
        <w:spacing w:before="240" w:line="276" w:lineRule="auto"/>
        <w:ind w:left="-5" w:right="0"/>
        <w:rPr>
          <w:szCs w:val="24"/>
        </w:rPr>
      </w:pPr>
      <w:r w:rsidRPr="009C0F03">
        <w:rPr>
          <w:szCs w:val="24"/>
        </w:rPr>
        <w:t xml:space="preserve">The overall goal of TRADE is to </w:t>
      </w:r>
      <w:r w:rsidR="00D46881" w:rsidRPr="009C0F03">
        <w:rPr>
          <w:szCs w:val="24"/>
        </w:rPr>
        <w:t>achieve</w:t>
      </w:r>
      <w:r w:rsidRPr="009C0F03">
        <w:rPr>
          <w:szCs w:val="24"/>
        </w:rPr>
        <w:t xml:space="preserve"> sustainable livelihoods </w:t>
      </w:r>
      <w:r w:rsidR="00D46881" w:rsidRPr="009C0F03">
        <w:rPr>
          <w:szCs w:val="24"/>
        </w:rPr>
        <w:t>for</w:t>
      </w:r>
      <w:r w:rsidRPr="009C0F03">
        <w:rPr>
          <w:szCs w:val="24"/>
        </w:rPr>
        <w:t xml:space="preserve"> rural people</w:t>
      </w:r>
      <w:r w:rsidR="00D46881" w:rsidRPr="009C0F03">
        <w:rPr>
          <w:szCs w:val="24"/>
        </w:rPr>
        <w:t xml:space="preserve"> and smallholder farmers</w:t>
      </w:r>
      <w:r w:rsidRPr="009C0F03">
        <w:rPr>
          <w:szCs w:val="24"/>
        </w:rPr>
        <w:t xml:space="preserve"> in Malawi. The development objective is “Increased value chain commercialization and resilience of rural poor and smallholder producers”. </w:t>
      </w:r>
      <w:r w:rsidR="00D92E81" w:rsidRPr="009C0F03">
        <w:rPr>
          <w:szCs w:val="24"/>
        </w:rPr>
        <w:t xml:space="preserve"> </w:t>
      </w:r>
      <w:r w:rsidRPr="009C0F03">
        <w:rPr>
          <w:szCs w:val="24"/>
        </w:rPr>
        <w:t>The development objective will be achieved through a holistic approach to addressing the agricultu</w:t>
      </w:r>
      <w:r w:rsidR="00D46881" w:rsidRPr="009C0F03">
        <w:rPr>
          <w:szCs w:val="24"/>
        </w:rPr>
        <w:t xml:space="preserve">re commercialization challenge. </w:t>
      </w:r>
    </w:p>
    <w:p w14:paraId="386AA80A" w14:textId="4DF56C06" w:rsidR="00D92E81" w:rsidRPr="009C0F03" w:rsidRDefault="00FD7EC6" w:rsidP="00713833">
      <w:pPr>
        <w:spacing w:before="240" w:line="276" w:lineRule="auto"/>
        <w:ind w:left="-5" w:right="0"/>
        <w:rPr>
          <w:szCs w:val="24"/>
        </w:rPr>
      </w:pPr>
      <w:r w:rsidRPr="009C0F03">
        <w:rPr>
          <w:szCs w:val="24"/>
        </w:rPr>
        <w:t xml:space="preserve"> </w:t>
      </w:r>
      <w:r w:rsidR="00D92E81" w:rsidRPr="009C0F03">
        <w:rPr>
          <w:szCs w:val="24"/>
        </w:rPr>
        <w:t>TRADE is expected to reach a total of about 300,000 households of which about 127,000 households will be direct beneficiaries</w:t>
      </w:r>
      <w:r w:rsidR="00EB2095" w:rsidRPr="009C0F03">
        <w:rPr>
          <w:szCs w:val="24"/>
        </w:rPr>
        <w:t xml:space="preserve"> and 173,00 households indirect beneficiaries. </w:t>
      </w:r>
      <w:r w:rsidR="00D92E81" w:rsidRPr="009C0F03">
        <w:rPr>
          <w:szCs w:val="24"/>
        </w:rPr>
        <w:t xml:space="preserve">The Programme focusses on rural households with potential to improve their participation in the commercialization of selected commodities and graduate </w:t>
      </w:r>
      <w:r w:rsidR="00EB2095" w:rsidRPr="009C0F03">
        <w:rPr>
          <w:szCs w:val="24"/>
        </w:rPr>
        <w:t xml:space="preserve">from poverty. TRADE </w:t>
      </w:r>
      <w:r w:rsidR="00D92E81" w:rsidRPr="009C0F03">
        <w:rPr>
          <w:szCs w:val="24"/>
        </w:rPr>
        <w:t>targets at least 55% women, 50% youth between 18 and 35 years and 5% persons with disabilities. Given the strong correlation between poverty and malnutrition</w:t>
      </w:r>
      <w:r w:rsidR="00EB2095" w:rsidRPr="009C0F03">
        <w:rPr>
          <w:szCs w:val="24"/>
        </w:rPr>
        <w:t>,</w:t>
      </w:r>
      <w:r w:rsidR="0018307C" w:rsidRPr="009C0F03">
        <w:rPr>
          <w:szCs w:val="24"/>
        </w:rPr>
        <w:t xml:space="preserve"> TRADE naturally</w:t>
      </w:r>
      <w:r w:rsidR="00D92E81" w:rsidRPr="009C0F03">
        <w:rPr>
          <w:szCs w:val="24"/>
        </w:rPr>
        <w:t xml:space="preserve"> focus</w:t>
      </w:r>
      <w:r w:rsidR="00024586" w:rsidRPr="009C0F03">
        <w:rPr>
          <w:szCs w:val="24"/>
        </w:rPr>
        <w:t xml:space="preserve">ses </w:t>
      </w:r>
      <w:r w:rsidR="00D92E81" w:rsidRPr="009C0F03">
        <w:rPr>
          <w:szCs w:val="24"/>
        </w:rPr>
        <w:t xml:space="preserve">on nutritionally vulnerable people facing both food and nutrition challenges. TRADE tailors’ interventions to the needs of different groups of the poor as categorized by the Malawi National Social Support Policy (NSSP). The primary target groups for </w:t>
      </w:r>
      <w:r w:rsidR="00EB2095" w:rsidRPr="009C0F03">
        <w:rPr>
          <w:szCs w:val="24"/>
        </w:rPr>
        <w:t xml:space="preserve">the </w:t>
      </w:r>
      <w:r w:rsidR="00024586" w:rsidRPr="009C0F03">
        <w:rPr>
          <w:szCs w:val="24"/>
        </w:rPr>
        <w:t>programme</w:t>
      </w:r>
      <w:r w:rsidR="00EB2095" w:rsidRPr="009C0F03">
        <w:rPr>
          <w:szCs w:val="24"/>
        </w:rPr>
        <w:t xml:space="preserve"> </w:t>
      </w:r>
      <w:r w:rsidR="00D92E81" w:rsidRPr="009C0F03">
        <w:rPr>
          <w:szCs w:val="24"/>
        </w:rPr>
        <w:t>are: (i)Moderately/</w:t>
      </w:r>
      <w:r w:rsidR="00EB2095" w:rsidRPr="009C0F03">
        <w:rPr>
          <w:szCs w:val="24"/>
        </w:rPr>
        <w:t>transient poor households (25%) (ii)</w:t>
      </w:r>
      <w:r w:rsidR="00D92E81" w:rsidRPr="009C0F03">
        <w:rPr>
          <w:szCs w:val="24"/>
        </w:rPr>
        <w:t>Ultra-poor but non-</w:t>
      </w:r>
      <w:r w:rsidR="00024586" w:rsidRPr="009C0F03">
        <w:rPr>
          <w:szCs w:val="24"/>
        </w:rPr>
        <w:t>labor</w:t>
      </w:r>
      <w:r w:rsidR="00D92E81" w:rsidRPr="009C0F03">
        <w:rPr>
          <w:szCs w:val="24"/>
        </w:rPr>
        <w:t xml:space="preserve"> constrained households (50%) </w:t>
      </w:r>
      <w:r w:rsidR="00EB2095" w:rsidRPr="009C0F03">
        <w:rPr>
          <w:szCs w:val="24"/>
        </w:rPr>
        <w:t xml:space="preserve">and </w:t>
      </w:r>
      <w:r w:rsidR="00D92E81" w:rsidRPr="009C0F03">
        <w:rPr>
          <w:szCs w:val="24"/>
        </w:rPr>
        <w:t>Ultra-poor living under extreme/severe poverty (25%)</w:t>
      </w:r>
      <w:r w:rsidR="00EB2095" w:rsidRPr="009C0F03">
        <w:rPr>
          <w:szCs w:val="24"/>
        </w:rPr>
        <w:t xml:space="preserve">. </w:t>
      </w:r>
    </w:p>
    <w:p w14:paraId="3EB74325" w14:textId="014E6959" w:rsidR="00363C80" w:rsidRPr="009C0F03" w:rsidRDefault="00363C80" w:rsidP="00713833">
      <w:pPr>
        <w:spacing w:before="240" w:line="276" w:lineRule="auto"/>
        <w:ind w:left="-5" w:right="0"/>
        <w:rPr>
          <w:szCs w:val="24"/>
        </w:rPr>
      </w:pPr>
      <w:r w:rsidRPr="009C0F03">
        <w:rPr>
          <w:szCs w:val="24"/>
        </w:rPr>
        <w:t xml:space="preserve">TRADE recognizes that most of the extremely poor groups may not meet the prerequisites for participation in market-led interventions and therefore the support for this group focuses on capacity building to help them to eventually participate in commercial activities; group mobilization for collective interventions; nutrition training as well as collaboration with FARMSE through its graduation component to ensure that graduates from extremely poor </w:t>
      </w:r>
      <w:r w:rsidRPr="009C0F03">
        <w:rPr>
          <w:szCs w:val="24"/>
        </w:rPr>
        <w:lastRenderedPageBreak/>
        <w:t>households receive support from TRADE to strengthen their capacity for commercialization; and access to employment opportunities generated by commercial activities in the commodity development and infrastructure construction.</w:t>
      </w:r>
    </w:p>
    <w:p w14:paraId="6EBD575B" w14:textId="45CF5C20" w:rsidR="00FD23DC" w:rsidRPr="009C0F03" w:rsidRDefault="00FD7EC6" w:rsidP="00713833">
      <w:pPr>
        <w:spacing w:before="240" w:line="276" w:lineRule="auto"/>
        <w:ind w:left="-5" w:right="0"/>
        <w:rPr>
          <w:rFonts w:eastAsia="Calibri" w:cs="Calibri"/>
          <w:szCs w:val="24"/>
        </w:rPr>
      </w:pPr>
      <w:r w:rsidRPr="009C0F03">
        <w:rPr>
          <w:szCs w:val="24"/>
        </w:rPr>
        <w:t xml:space="preserve">TRADE hereby </w:t>
      </w:r>
      <w:r w:rsidR="00024586" w:rsidRPr="009C0F03">
        <w:rPr>
          <w:szCs w:val="24"/>
        </w:rPr>
        <w:t xml:space="preserve">invites applications from </w:t>
      </w:r>
      <w:r w:rsidRPr="009C0F03">
        <w:rPr>
          <w:szCs w:val="24"/>
        </w:rPr>
        <w:t xml:space="preserve">highly motivated </w:t>
      </w:r>
      <w:r w:rsidR="001867F7" w:rsidRPr="009C0F03">
        <w:rPr>
          <w:szCs w:val="24"/>
        </w:rPr>
        <w:t>and experienced NGO</w:t>
      </w:r>
      <w:r w:rsidR="0077392C" w:rsidRPr="009C0F03">
        <w:rPr>
          <w:szCs w:val="24"/>
        </w:rPr>
        <w:t>s</w:t>
      </w:r>
      <w:r w:rsidR="001867F7" w:rsidRPr="009C0F03">
        <w:rPr>
          <w:szCs w:val="24"/>
        </w:rPr>
        <w:t xml:space="preserve"> </w:t>
      </w:r>
      <w:r w:rsidR="00024586" w:rsidRPr="009C0F03">
        <w:rPr>
          <w:szCs w:val="24"/>
        </w:rPr>
        <w:t>with</w:t>
      </w:r>
      <w:r w:rsidR="001867F7" w:rsidRPr="009C0F03">
        <w:rPr>
          <w:szCs w:val="24"/>
        </w:rPr>
        <w:t xml:space="preserve"> a strong “will” to d</w:t>
      </w:r>
      <w:r w:rsidR="00024586" w:rsidRPr="009C0F03">
        <w:rPr>
          <w:szCs w:val="24"/>
        </w:rPr>
        <w:t xml:space="preserve">evelop and empower rural people </w:t>
      </w:r>
      <w:r w:rsidR="001867F7" w:rsidRPr="009C0F03">
        <w:rPr>
          <w:szCs w:val="24"/>
        </w:rPr>
        <w:t>through Nutrition Sensitive Agriculture Interventions to increase nutrition benefits accrued from value chains</w:t>
      </w:r>
      <w:r w:rsidR="0077392C" w:rsidRPr="009C0F03">
        <w:rPr>
          <w:szCs w:val="24"/>
        </w:rPr>
        <w:t xml:space="preserve">. The location for the assignment is </w:t>
      </w:r>
      <w:r w:rsidR="00713833" w:rsidRPr="009C0F03">
        <w:rPr>
          <w:szCs w:val="24"/>
        </w:rPr>
        <w:t>Blantyre</w:t>
      </w:r>
      <w:r w:rsidR="0077392C" w:rsidRPr="009C0F03">
        <w:rPr>
          <w:szCs w:val="24"/>
        </w:rPr>
        <w:t xml:space="preserve"> </w:t>
      </w:r>
      <w:r w:rsidR="00713833" w:rsidRPr="009C0F03">
        <w:rPr>
          <w:szCs w:val="24"/>
        </w:rPr>
        <w:t xml:space="preserve">(Ntonda EPA and Chipande EPA), </w:t>
      </w:r>
      <w:r w:rsidR="0077392C" w:rsidRPr="009C0F03">
        <w:rPr>
          <w:szCs w:val="24"/>
        </w:rPr>
        <w:t xml:space="preserve">Thyolo (Matapwata EPA, Dwale EPA, Thyolo Central EPA, Khonjeni EPA) and Ntchisi (Malomo EPA, Kalira EPA, Chikwatula EPA) and </w:t>
      </w:r>
      <w:r w:rsidR="001867F7" w:rsidRPr="009C0F03">
        <w:rPr>
          <w:szCs w:val="24"/>
        </w:rPr>
        <w:t>TRADE Targeted Districts and EPA’S.</w:t>
      </w:r>
      <w:r w:rsidRPr="009C0F03">
        <w:rPr>
          <w:rFonts w:eastAsia="Calibri" w:cs="Calibri"/>
          <w:szCs w:val="24"/>
        </w:rPr>
        <w:t xml:space="preserve"> </w:t>
      </w:r>
      <w:r w:rsidR="0077392C" w:rsidRPr="009C0F03">
        <w:rPr>
          <w:rFonts w:eastAsia="Calibri" w:cs="Calibri"/>
          <w:szCs w:val="24"/>
        </w:rPr>
        <w:t>Applicants will be required to work in these districts.</w:t>
      </w:r>
      <w:r w:rsidR="00591D48" w:rsidRPr="009C0F03">
        <w:rPr>
          <w:rFonts w:eastAsia="Calibri" w:cs="Calibri"/>
          <w:szCs w:val="24"/>
        </w:rPr>
        <w:t xml:space="preserve"> </w:t>
      </w:r>
    </w:p>
    <w:p w14:paraId="3335E6CB" w14:textId="35E3D888" w:rsidR="00363C80" w:rsidRPr="009C0F03" w:rsidRDefault="00363C80" w:rsidP="0047020E">
      <w:pPr>
        <w:spacing w:line="276" w:lineRule="auto"/>
        <w:ind w:left="-5" w:right="0"/>
        <w:rPr>
          <w:rFonts w:eastAsia="Calibri" w:cs="Calibri"/>
          <w:szCs w:val="24"/>
        </w:rPr>
      </w:pPr>
    </w:p>
    <w:p w14:paraId="08A192B8" w14:textId="77777777" w:rsidR="00FD23DC" w:rsidRPr="009C0F03" w:rsidRDefault="00FD7EC6" w:rsidP="0047020E">
      <w:pPr>
        <w:pStyle w:val="Heading1"/>
        <w:spacing w:line="276" w:lineRule="auto"/>
        <w:ind w:left="-5" w:right="0"/>
        <w:rPr>
          <w:szCs w:val="24"/>
        </w:rPr>
      </w:pPr>
      <w:r w:rsidRPr="009C0F03">
        <w:rPr>
          <w:szCs w:val="24"/>
        </w:rPr>
        <w:t xml:space="preserve">Nature of Assignment </w:t>
      </w:r>
    </w:p>
    <w:p w14:paraId="39863F89" w14:textId="15A0C122" w:rsidR="00FA0FCB" w:rsidRPr="009C0F03" w:rsidRDefault="00FA0FCB" w:rsidP="00533810">
      <w:pPr>
        <w:shd w:val="clear" w:color="auto" w:fill="FFFFFF" w:themeFill="background1"/>
        <w:spacing w:after="237" w:line="276" w:lineRule="auto"/>
        <w:ind w:left="-5" w:right="0"/>
        <w:rPr>
          <w:szCs w:val="24"/>
        </w:rPr>
      </w:pPr>
      <w:r w:rsidRPr="009C0F03">
        <w:rPr>
          <w:szCs w:val="24"/>
        </w:rPr>
        <w:t>The NGO</w:t>
      </w:r>
      <w:r w:rsidR="00847D07" w:rsidRPr="009C0F03">
        <w:rPr>
          <w:szCs w:val="24"/>
        </w:rPr>
        <w:t>s</w:t>
      </w:r>
      <w:r w:rsidRPr="009C0F03">
        <w:rPr>
          <w:szCs w:val="24"/>
        </w:rPr>
        <w:t xml:space="preserve"> (</w:t>
      </w:r>
      <w:r w:rsidR="001867F7" w:rsidRPr="009C0F03">
        <w:rPr>
          <w:i/>
          <w:szCs w:val="24"/>
        </w:rPr>
        <w:t>“herein forward”</w:t>
      </w:r>
      <w:r w:rsidR="001867F7" w:rsidRPr="009C0F03">
        <w:rPr>
          <w:szCs w:val="24"/>
        </w:rPr>
        <w:t xml:space="preserve"> referred</w:t>
      </w:r>
      <w:r w:rsidR="00713833" w:rsidRPr="009C0F03">
        <w:rPr>
          <w:szCs w:val="24"/>
        </w:rPr>
        <w:t xml:space="preserve"> to</w:t>
      </w:r>
      <w:r w:rsidR="001867F7" w:rsidRPr="009C0F03">
        <w:rPr>
          <w:szCs w:val="24"/>
        </w:rPr>
        <w:t xml:space="preserve"> as </w:t>
      </w:r>
      <w:r w:rsidR="00A63DEE" w:rsidRPr="009C0F03">
        <w:rPr>
          <w:szCs w:val="24"/>
        </w:rPr>
        <w:t xml:space="preserve">Technical </w:t>
      </w:r>
      <w:r w:rsidR="001867F7" w:rsidRPr="009C0F03">
        <w:rPr>
          <w:szCs w:val="24"/>
        </w:rPr>
        <w:t>Service Provider</w:t>
      </w:r>
      <w:r w:rsidR="00847D07" w:rsidRPr="009C0F03">
        <w:rPr>
          <w:szCs w:val="24"/>
        </w:rPr>
        <w:t>s</w:t>
      </w:r>
      <w:r w:rsidR="001867F7" w:rsidRPr="009C0F03">
        <w:rPr>
          <w:szCs w:val="24"/>
        </w:rPr>
        <w:t xml:space="preserve">) </w:t>
      </w:r>
      <w:r w:rsidR="00847D07" w:rsidRPr="009C0F03">
        <w:rPr>
          <w:szCs w:val="24"/>
        </w:rPr>
        <w:t>are</w:t>
      </w:r>
      <w:r w:rsidRPr="009C0F03">
        <w:rPr>
          <w:szCs w:val="24"/>
        </w:rPr>
        <w:t xml:space="preserve"> </w:t>
      </w:r>
      <w:r w:rsidR="001867F7" w:rsidRPr="009C0F03">
        <w:rPr>
          <w:szCs w:val="24"/>
        </w:rPr>
        <w:t>requested to</w:t>
      </w:r>
      <w:r w:rsidR="00E60880" w:rsidRPr="009C0F03">
        <w:rPr>
          <w:szCs w:val="24"/>
        </w:rPr>
        <w:t xml:space="preserve"> </w:t>
      </w:r>
      <w:proofErr w:type="spellStart"/>
      <w:r w:rsidR="00E60880" w:rsidRPr="009C0F03">
        <w:rPr>
          <w:szCs w:val="24"/>
        </w:rPr>
        <w:t>submitt</w:t>
      </w:r>
      <w:proofErr w:type="spellEnd"/>
      <w:r w:rsidR="001867F7" w:rsidRPr="009C0F03">
        <w:rPr>
          <w:szCs w:val="24"/>
        </w:rPr>
        <w:t xml:space="preserve"> </w:t>
      </w:r>
      <w:r w:rsidR="000E0D5F" w:rsidRPr="009C0F03">
        <w:rPr>
          <w:szCs w:val="24"/>
        </w:rPr>
        <w:t>an expression of interest</w:t>
      </w:r>
      <w:r w:rsidR="001867F7" w:rsidRPr="009C0F03">
        <w:rPr>
          <w:szCs w:val="24"/>
        </w:rPr>
        <w:t xml:space="preserve"> elaborating their project ideas in line with TRADE Programme design</w:t>
      </w:r>
      <w:r w:rsidRPr="009C0F03">
        <w:rPr>
          <w:szCs w:val="24"/>
        </w:rPr>
        <w:t>.</w:t>
      </w:r>
      <w:r w:rsidR="001867F7" w:rsidRPr="009C0F03">
        <w:rPr>
          <w:szCs w:val="24"/>
        </w:rPr>
        <w:t xml:space="preserve"> </w:t>
      </w:r>
      <w:r w:rsidRPr="009C0F03">
        <w:rPr>
          <w:szCs w:val="24"/>
        </w:rPr>
        <w:t xml:space="preserve">The main objective </w:t>
      </w:r>
      <w:r w:rsidR="001867F7" w:rsidRPr="009C0F03">
        <w:rPr>
          <w:szCs w:val="24"/>
        </w:rPr>
        <w:t xml:space="preserve">of the assignment is for the service provider to implement interventions that will enable rural farmers to become food and nutritionally secure in order to meet the perquisites for market led-interventions and to be fully integrated in the TRADE supported value chains for enhanced smallholder </w:t>
      </w:r>
      <w:r w:rsidRPr="009C0F03">
        <w:rPr>
          <w:szCs w:val="24"/>
        </w:rPr>
        <w:t>commercialization.</w:t>
      </w:r>
      <w:r w:rsidR="00533810" w:rsidRPr="009C0F03">
        <w:rPr>
          <w:szCs w:val="24"/>
        </w:rPr>
        <w:t xml:space="preserve"> </w:t>
      </w:r>
      <w:r w:rsidRPr="009C0F03">
        <w:rPr>
          <w:szCs w:val="24"/>
        </w:rPr>
        <w:t xml:space="preserve">The implementation period for this contract is </w:t>
      </w:r>
      <w:r w:rsidR="000A2C4B" w:rsidRPr="009C0F03">
        <w:rPr>
          <w:szCs w:val="24"/>
        </w:rPr>
        <w:t xml:space="preserve">12 </w:t>
      </w:r>
      <w:r w:rsidRPr="009C0F03">
        <w:rPr>
          <w:szCs w:val="24"/>
        </w:rPr>
        <w:t>months</w:t>
      </w:r>
      <w:r w:rsidR="000E0D5F" w:rsidRPr="009C0F03">
        <w:rPr>
          <w:szCs w:val="24"/>
        </w:rPr>
        <w:t>.</w:t>
      </w:r>
      <w:r w:rsidRPr="009C0F03">
        <w:rPr>
          <w:szCs w:val="24"/>
        </w:rPr>
        <w:t xml:space="preserve"> </w:t>
      </w:r>
      <w:r w:rsidR="00363C80" w:rsidRPr="009C0F03">
        <w:rPr>
          <w:szCs w:val="24"/>
        </w:rPr>
        <w:t xml:space="preserve">Interested </w:t>
      </w:r>
      <w:r w:rsidR="00713833" w:rsidRPr="009C0F03">
        <w:rPr>
          <w:szCs w:val="24"/>
        </w:rPr>
        <w:t>applicants</w:t>
      </w:r>
      <w:r w:rsidR="00363C80" w:rsidRPr="009C0F03">
        <w:rPr>
          <w:szCs w:val="24"/>
        </w:rPr>
        <w:t xml:space="preserve"> should provide information demonstrating their qualifications and experience for the work. </w:t>
      </w:r>
    </w:p>
    <w:p w14:paraId="6E40486D" w14:textId="79B13312" w:rsidR="00FD23DC" w:rsidRPr="009C0F03" w:rsidRDefault="00A63DEE" w:rsidP="0047020E">
      <w:pPr>
        <w:pStyle w:val="Heading1"/>
        <w:spacing w:after="11" w:line="276" w:lineRule="auto"/>
        <w:ind w:left="-5" w:right="0"/>
        <w:rPr>
          <w:szCs w:val="24"/>
        </w:rPr>
      </w:pPr>
      <w:r w:rsidRPr="009C0F03">
        <w:rPr>
          <w:szCs w:val="24"/>
        </w:rPr>
        <w:t xml:space="preserve">Technical </w:t>
      </w:r>
      <w:r w:rsidR="00713833" w:rsidRPr="009C0F03">
        <w:rPr>
          <w:szCs w:val="24"/>
        </w:rPr>
        <w:t>Service Providers</w:t>
      </w:r>
      <w:r w:rsidR="00FD7EC6" w:rsidRPr="009C0F03">
        <w:rPr>
          <w:szCs w:val="24"/>
        </w:rPr>
        <w:t xml:space="preserve"> qualifications and experience </w:t>
      </w:r>
    </w:p>
    <w:p w14:paraId="33277FC0" w14:textId="77777777" w:rsidR="0047020E" w:rsidRPr="009C0F03" w:rsidRDefault="0047020E"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
          <w:bCs/>
          <w:szCs w:val="24"/>
        </w:rPr>
        <w:t>1. Organisational Status:</w:t>
      </w:r>
      <w:r w:rsidRPr="009C0F03">
        <w:rPr>
          <w:rFonts w:ascii="Constantia" w:hAnsi="Constantia" w:cs="Arial"/>
          <w:bCs/>
          <w:szCs w:val="24"/>
        </w:rPr>
        <w:t xml:space="preserve"> The applicant must be a non-governmental, non-profit or civil society organisation. It must have legal status and be registered with the Malawi NGO board and Council for Non-Governmental Organisations (CONGOMA)</w:t>
      </w:r>
    </w:p>
    <w:p w14:paraId="0D5CAFDC" w14:textId="1D4AD355" w:rsidR="0047020E" w:rsidRPr="009C0F03" w:rsidRDefault="0047020E"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Cs/>
          <w:szCs w:val="24"/>
        </w:rPr>
        <w:t xml:space="preserve">2. </w:t>
      </w:r>
      <w:r w:rsidRPr="009C0F03">
        <w:rPr>
          <w:rFonts w:ascii="Constantia" w:hAnsi="Constantia" w:cs="Arial"/>
          <w:b/>
          <w:bCs/>
          <w:szCs w:val="24"/>
        </w:rPr>
        <w:t>Governance:</w:t>
      </w:r>
      <w:r w:rsidRPr="009C0F03">
        <w:rPr>
          <w:rFonts w:ascii="Constantia" w:hAnsi="Constantia" w:cs="Arial"/>
          <w:bCs/>
          <w:szCs w:val="24"/>
        </w:rPr>
        <w:t xml:space="preserve"> Applicants must have a formal decision-making structure (e.g. a board of trustees) which can take legal responsibility for the administration and use of TRADE Programme funds. </w:t>
      </w:r>
    </w:p>
    <w:p w14:paraId="37D34CDC" w14:textId="77777777" w:rsidR="0047020E" w:rsidRPr="009C0F03" w:rsidRDefault="0047020E"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Cs/>
          <w:szCs w:val="24"/>
        </w:rPr>
        <w:t xml:space="preserve">3. </w:t>
      </w:r>
      <w:r w:rsidRPr="009C0F03">
        <w:rPr>
          <w:rFonts w:ascii="Constantia" w:hAnsi="Constantia" w:cs="Arial"/>
          <w:b/>
          <w:bCs/>
          <w:szCs w:val="24"/>
        </w:rPr>
        <w:t>Accounts:</w:t>
      </w:r>
      <w:r w:rsidRPr="009C0F03">
        <w:rPr>
          <w:rFonts w:ascii="Constantia" w:hAnsi="Constantia" w:cs="Arial"/>
          <w:bCs/>
          <w:szCs w:val="24"/>
        </w:rPr>
        <w:t xml:space="preserve"> Applicants must have annual audited accounts comprising at a minimum the Balance Sheet, the Income and Expenditure Statement, and Cash Flow statement for the three financial years prior to application. These accounts must be externally and independently audited and must be available at the date of the funding application. The organisations should also be Tax compliant. A separate bank account for the project/s must be opened.</w:t>
      </w:r>
    </w:p>
    <w:p w14:paraId="403867C4" w14:textId="49C50006" w:rsidR="0047020E" w:rsidRPr="009C0F03" w:rsidRDefault="0047020E"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Cs/>
          <w:szCs w:val="24"/>
        </w:rPr>
        <w:t xml:space="preserve">4.  </w:t>
      </w:r>
      <w:r w:rsidRPr="009C0F03">
        <w:rPr>
          <w:rFonts w:ascii="Constantia" w:hAnsi="Constantia" w:cs="Arial"/>
          <w:b/>
          <w:bCs/>
          <w:szCs w:val="24"/>
        </w:rPr>
        <w:t>Experience:</w:t>
      </w:r>
      <w:r w:rsidRPr="009C0F03">
        <w:rPr>
          <w:rFonts w:ascii="Constantia" w:hAnsi="Constantia" w:cs="Arial"/>
          <w:bCs/>
          <w:szCs w:val="24"/>
        </w:rPr>
        <w:t xml:space="preserve"> Applicants must have</w:t>
      </w:r>
      <w:r w:rsidR="00363C80" w:rsidRPr="009C0F03">
        <w:rPr>
          <w:rFonts w:ascii="Constantia" w:hAnsi="Constantia" w:cs="Arial"/>
          <w:bCs/>
          <w:szCs w:val="24"/>
        </w:rPr>
        <w:t xml:space="preserve"> a minimum of 5 years’</w:t>
      </w:r>
      <w:r w:rsidRPr="009C0F03">
        <w:rPr>
          <w:rFonts w:ascii="Constantia" w:hAnsi="Constantia" w:cs="Arial"/>
          <w:bCs/>
          <w:szCs w:val="24"/>
        </w:rPr>
        <w:t xml:space="preserve"> experience in implementing nutrition sensitive agriculture </w:t>
      </w:r>
      <w:r w:rsidR="006274FD" w:rsidRPr="009C0F03">
        <w:rPr>
          <w:rFonts w:ascii="Constantia" w:hAnsi="Constantia" w:cs="Arial"/>
          <w:bCs/>
          <w:szCs w:val="24"/>
        </w:rPr>
        <w:t>interventions</w:t>
      </w:r>
    </w:p>
    <w:p w14:paraId="40E7A830" w14:textId="5B53D1AF" w:rsidR="0047020E" w:rsidRPr="009C0F03" w:rsidRDefault="0047020E"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Cs/>
          <w:szCs w:val="24"/>
        </w:rPr>
        <w:t xml:space="preserve">6. </w:t>
      </w:r>
      <w:r w:rsidRPr="009C0F03">
        <w:rPr>
          <w:rFonts w:ascii="Constantia" w:hAnsi="Constantia" w:cs="Arial"/>
          <w:b/>
          <w:bCs/>
          <w:szCs w:val="24"/>
        </w:rPr>
        <w:t>Funding Amount</w:t>
      </w:r>
      <w:r w:rsidRPr="009C0F03">
        <w:rPr>
          <w:rFonts w:ascii="Constantia" w:hAnsi="Constantia" w:cs="Arial"/>
          <w:bCs/>
          <w:szCs w:val="24"/>
        </w:rPr>
        <w:t>: The financial offer should</w:t>
      </w:r>
      <w:r w:rsidR="00363C80" w:rsidRPr="009C0F03">
        <w:rPr>
          <w:rFonts w:ascii="Constantia" w:hAnsi="Constantia" w:cs="Arial"/>
          <w:bCs/>
          <w:szCs w:val="24"/>
        </w:rPr>
        <w:t xml:space="preserve"> be</w:t>
      </w:r>
      <w:r w:rsidRPr="009C0F03">
        <w:rPr>
          <w:rFonts w:ascii="Constantia" w:hAnsi="Constantia" w:cs="Arial"/>
          <w:bCs/>
          <w:szCs w:val="24"/>
        </w:rPr>
        <w:t xml:space="preserve"> </w:t>
      </w:r>
      <w:r w:rsidR="000E0D5F" w:rsidRPr="009C0F03">
        <w:rPr>
          <w:rFonts w:ascii="Constantia" w:hAnsi="Constantia" w:cs="Arial"/>
          <w:bCs/>
          <w:szCs w:val="24"/>
        </w:rPr>
        <w:t xml:space="preserve">up to </w:t>
      </w:r>
      <w:r w:rsidR="00765D3E" w:rsidRPr="009C0F03">
        <w:rPr>
          <w:rFonts w:ascii="Constantia" w:hAnsi="Constantia" w:cs="Arial"/>
          <w:bCs/>
          <w:szCs w:val="24"/>
        </w:rPr>
        <w:t>USD 11</w:t>
      </w:r>
      <w:r w:rsidRPr="009C0F03">
        <w:rPr>
          <w:rFonts w:ascii="Constantia" w:hAnsi="Constantia" w:cs="Arial"/>
          <w:bCs/>
          <w:szCs w:val="24"/>
        </w:rPr>
        <w:t>0,000 maximum with a maximum of 15% going towards overhead costs.</w:t>
      </w:r>
      <w:r w:rsidR="00230C68" w:rsidRPr="009C0F03">
        <w:rPr>
          <w:rFonts w:ascii="Constantia" w:hAnsi="Constantia" w:cs="Arial"/>
          <w:bCs/>
          <w:szCs w:val="24"/>
        </w:rPr>
        <w:t xml:space="preserve"> The service </w:t>
      </w:r>
      <w:r w:rsidR="00A6481B" w:rsidRPr="009C0F03">
        <w:rPr>
          <w:rFonts w:ascii="Constantia" w:hAnsi="Constantia" w:cs="Arial"/>
          <w:bCs/>
          <w:szCs w:val="24"/>
        </w:rPr>
        <w:t>provider is</w:t>
      </w:r>
      <w:r w:rsidR="00230C68" w:rsidRPr="009C0F03">
        <w:rPr>
          <w:rFonts w:ascii="Constantia" w:hAnsi="Constantia" w:cs="Arial"/>
          <w:bCs/>
          <w:szCs w:val="24"/>
        </w:rPr>
        <w:t xml:space="preserve"> expected </w:t>
      </w:r>
    </w:p>
    <w:p w14:paraId="404A7C08" w14:textId="287FE6C0" w:rsidR="00A6481B" w:rsidRPr="009C0F03" w:rsidRDefault="00A6481B" w:rsidP="0047020E">
      <w:pPr>
        <w:pStyle w:val="Outline2"/>
        <w:tabs>
          <w:tab w:val="left" w:pos="-2880"/>
        </w:tabs>
        <w:spacing w:line="276" w:lineRule="auto"/>
        <w:jc w:val="both"/>
        <w:rPr>
          <w:rFonts w:ascii="Constantia" w:hAnsi="Constantia" w:cs="Arial"/>
          <w:bCs/>
          <w:szCs w:val="24"/>
        </w:rPr>
      </w:pPr>
      <w:r w:rsidRPr="009C0F03">
        <w:rPr>
          <w:rFonts w:ascii="Constantia" w:hAnsi="Constantia" w:cs="Arial"/>
          <w:b/>
          <w:bCs/>
          <w:szCs w:val="24"/>
        </w:rPr>
        <w:lastRenderedPageBreak/>
        <w:t>7. Cash Contribution</w:t>
      </w:r>
      <w:r w:rsidRPr="009C0F03">
        <w:rPr>
          <w:rFonts w:ascii="Constantia" w:hAnsi="Constantia" w:cs="Arial"/>
          <w:bCs/>
          <w:szCs w:val="24"/>
        </w:rPr>
        <w:t>: The organisation should be able to contribute at least 10% cash during the project implementation period</w:t>
      </w:r>
    </w:p>
    <w:p w14:paraId="122C1261" w14:textId="77777777" w:rsidR="0047020E" w:rsidRPr="009C0F03" w:rsidRDefault="0047020E" w:rsidP="0047020E">
      <w:pPr>
        <w:pStyle w:val="Outline2"/>
        <w:tabs>
          <w:tab w:val="left" w:pos="-2880"/>
        </w:tabs>
        <w:spacing w:line="276" w:lineRule="auto"/>
        <w:rPr>
          <w:rFonts w:ascii="Constantia" w:hAnsi="Constantia" w:cs="Arial"/>
          <w:bCs/>
          <w:szCs w:val="24"/>
        </w:rPr>
      </w:pPr>
      <w:r w:rsidRPr="009C0F03">
        <w:rPr>
          <w:rFonts w:ascii="Constantia" w:hAnsi="Constantia" w:cs="Arial"/>
          <w:bCs/>
          <w:szCs w:val="24"/>
        </w:rPr>
        <w:t xml:space="preserve">7. </w:t>
      </w:r>
      <w:r w:rsidRPr="009C0F03">
        <w:rPr>
          <w:rFonts w:ascii="Constantia" w:hAnsi="Constantia" w:cs="Arial"/>
          <w:b/>
          <w:bCs/>
          <w:szCs w:val="24"/>
        </w:rPr>
        <w:t>Beneficiary Target:</w:t>
      </w:r>
      <w:r w:rsidRPr="009C0F03">
        <w:rPr>
          <w:rFonts w:ascii="Constantia" w:hAnsi="Constantia" w:cs="Arial"/>
          <w:bCs/>
          <w:szCs w:val="24"/>
        </w:rPr>
        <w:t xml:space="preserve"> Minimum beneficiary target is 3,000 direct beneficiaries</w:t>
      </w:r>
    </w:p>
    <w:p w14:paraId="3FC9DE04" w14:textId="77777777" w:rsidR="0047020E" w:rsidRPr="009C0F03" w:rsidRDefault="0047020E" w:rsidP="0047020E">
      <w:pPr>
        <w:pStyle w:val="Outline2"/>
        <w:tabs>
          <w:tab w:val="left" w:pos="-2880"/>
        </w:tabs>
        <w:spacing w:line="276" w:lineRule="auto"/>
        <w:ind w:left="360" w:firstLine="0"/>
        <w:rPr>
          <w:rFonts w:ascii="Constantia" w:hAnsi="Constantia" w:cs="Arial"/>
          <w:bCs/>
          <w:szCs w:val="24"/>
        </w:rPr>
      </w:pPr>
      <w:r w:rsidRPr="009C0F03">
        <w:rPr>
          <w:rFonts w:ascii="Constantia" w:hAnsi="Constantia" w:cs="Arial"/>
          <w:bCs/>
          <w:szCs w:val="24"/>
        </w:rPr>
        <w:t xml:space="preserve">8. </w:t>
      </w:r>
      <w:r w:rsidRPr="009C0F03">
        <w:rPr>
          <w:rFonts w:ascii="Constantia" w:hAnsi="Constantia" w:cs="Arial"/>
          <w:b/>
          <w:bCs/>
          <w:szCs w:val="24"/>
        </w:rPr>
        <w:t>Record of Compliance</w:t>
      </w:r>
      <w:r w:rsidRPr="009C0F03">
        <w:rPr>
          <w:rFonts w:ascii="Constantia" w:hAnsi="Constantia" w:cs="Arial"/>
          <w:bCs/>
          <w:szCs w:val="24"/>
        </w:rPr>
        <w:t>: Applicants, previously in receipt of TRADE Programme funds,</w:t>
      </w:r>
    </w:p>
    <w:p w14:paraId="3E5723EF" w14:textId="2CB2B2E4" w:rsidR="0047020E" w:rsidRPr="009C0F03" w:rsidRDefault="0047020E" w:rsidP="0047020E">
      <w:pPr>
        <w:pStyle w:val="Outline2"/>
        <w:tabs>
          <w:tab w:val="left" w:pos="-2880"/>
        </w:tabs>
        <w:spacing w:before="0" w:line="276" w:lineRule="auto"/>
        <w:ind w:left="720" w:firstLine="0"/>
        <w:rPr>
          <w:rFonts w:ascii="Constantia" w:hAnsi="Constantia" w:cs="Arial"/>
          <w:bCs/>
          <w:szCs w:val="24"/>
        </w:rPr>
      </w:pPr>
      <w:r w:rsidRPr="009C0F03">
        <w:rPr>
          <w:rFonts w:ascii="Constantia" w:hAnsi="Constantia" w:cs="Arial"/>
          <w:bCs/>
          <w:szCs w:val="24"/>
        </w:rPr>
        <w:t>must have a record of compliance in terms of the administration and use of such funds. Applicants who have a previous record of non-compliance with the terms of the TRADE Programme contract(s) may not be considered for funding.</w:t>
      </w:r>
    </w:p>
    <w:p w14:paraId="5E85A1B4" w14:textId="77777777" w:rsidR="00713833" w:rsidRPr="009C0F03" w:rsidRDefault="00713833" w:rsidP="0047020E">
      <w:pPr>
        <w:pStyle w:val="Outline2"/>
        <w:tabs>
          <w:tab w:val="left" w:pos="-2880"/>
        </w:tabs>
        <w:spacing w:before="0" w:line="276" w:lineRule="auto"/>
        <w:ind w:left="720" w:firstLine="0"/>
        <w:rPr>
          <w:rFonts w:ascii="Constantia" w:hAnsi="Constantia" w:cs="Arial"/>
          <w:bCs/>
          <w:szCs w:val="24"/>
        </w:rPr>
      </w:pPr>
    </w:p>
    <w:p w14:paraId="56211058" w14:textId="47995E2B" w:rsidR="00713833" w:rsidRPr="009C0F03" w:rsidRDefault="00713833" w:rsidP="00713833">
      <w:pPr>
        <w:pStyle w:val="Outline2"/>
        <w:tabs>
          <w:tab w:val="left" w:pos="-2880"/>
        </w:tabs>
        <w:spacing w:before="0" w:line="276" w:lineRule="auto"/>
        <w:ind w:left="0" w:firstLine="0"/>
        <w:rPr>
          <w:rFonts w:ascii="Constantia" w:hAnsi="Constantia" w:cs="Arial"/>
          <w:b/>
          <w:bCs/>
          <w:szCs w:val="24"/>
        </w:rPr>
      </w:pPr>
      <w:r w:rsidRPr="009C0F03">
        <w:rPr>
          <w:rFonts w:ascii="Constantia" w:hAnsi="Constantia" w:cs="Arial"/>
          <w:b/>
          <w:bCs/>
          <w:szCs w:val="24"/>
        </w:rPr>
        <w:t>Evaluation Criteria</w:t>
      </w:r>
    </w:p>
    <w:p w14:paraId="300A518E" w14:textId="52278D8E" w:rsidR="00FD23DC" w:rsidRPr="009C0F03" w:rsidRDefault="00713833" w:rsidP="00A63DEE">
      <w:pPr>
        <w:pStyle w:val="Outline2"/>
        <w:tabs>
          <w:tab w:val="left" w:pos="-2880"/>
        </w:tabs>
        <w:spacing w:before="0" w:line="276" w:lineRule="auto"/>
        <w:ind w:left="0" w:firstLine="0"/>
        <w:rPr>
          <w:rFonts w:ascii="Constantia" w:hAnsi="Constantia" w:cs="Arial"/>
          <w:b/>
          <w:bCs/>
          <w:szCs w:val="24"/>
        </w:rPr>
      </w:pPr>
      <w:r w:rsidRPr="009C0F03">
        <w:rPr>
          <w:rFonts w:ascii="Constantia" w:hAnsi="Constantia" w:cs="Arial"/>
          <w:bCs/>
          <w:color w:val="000000" w:themeColor="text1"/>
          <w:kern w:val="0"/>
          <w:szCs w:val="24"/>
          <w:lang w:val="en-US"/>
        </w:rPr>
        <w:t xml:space="preserve">The evaluation will be done using the </w:t>
      </w:r>
      <w:r w:rsidRPr="009C0F03">
        <w:rPr>
          <w:rFonts w:ascii="Constantia" w:hAnsi="Constantia" w:cs="Arial"/>
          <w:b/>
          <w:bCs/>
          <w:i/>
          <w:color w:val="000000" w:themeColor="text1"/>
          <w:kern w:val="0"/>
          <w:szCs w:val="24"/>
          <w:lang w:val="en-US"/>
        </w:rPr>
        <w:t xml:space="preserve">grant method </w:t>
      </w:r>
      <w:r w:rsidRPr="009C0F03">
        <w:rPr>
          <w:rFonts w:ascii="Constantia" w:hAnsi="Constantia" w:cs="Arial"/>
          <w:bCs/>
          <w:color w:val="000000" w:themeColor="text1"/>
          <w:kern w:val="0"/>
          <w:szCs w:val="24"/>
          <w:lang w:val="en-US"/>
        </w:rPr>
        <w:t xml:space="preserve">as indicated in the application form </w:t>
      </w:r>
      <w:hyperlink r:id="rId8" w:history="1">
        <w:r w:rsidRPr="009C0F03">
          <w:rPr>
            <w:rFonts w:ascii="Constantia" w:eastAsia="Calibri" w:hAnsi="Constantia" w:cs="Arial"/>
            <w:color w:val="0000FF"/>
            <w:kern w:val="0"/>
            <w:szCs w:val="24"/>
            <w:u w:val="single"/>
            <w:lang w:val="en-US" w:bidi="en-US"/>
          </w:rPr>
          <w:t>https://www.tradeprogramme.org/procurement-update</w:t>
        </w:r>
      </w:hyperlink>
      <w:r w:rsidRPr="009C0F03">
        <w:rPr>
          <w:rFonts w:ascii="Constantia" w:eastAsia="Calibri" w:hAnsi="Constantia" w:cs="Arial"/>
          <w:color w:val="0000FF"/>
          <w:kern w:val="0"/>
          <w:szCs w:val="24"/>
          <w:u w:val="single"/>
          <w:lang w:val="en-US" w:bidi="en-US"/>
        </w:rPr>
        <w:t xml:space="preserve">. </w:t>
      </w:r>
      <w:r w:rsidR="0047020E" w:rsidRPr="009C0F03">
        <w:rPr>
          <w:rFonts w:ascii="Constantia" w:hAnsi="Constantia"/>
          <w:szCs w:val="24"/>
        </w:rPr>
        <w:t xml:space="preserve"> </w:t>
      </w:r>
    </w:p>
    <w:p w14:paraId="38338B5E" w14:textId="75392BFE" w:rsidR="00DB4C3D" w:rsidRPr="00DB4C3D" w:rsidRDefault="00DB4C3D" w:rsidP="00DB4C3D">
      <w:pPr>
        <w:tabs>
          <w:tab w:val="left" w:pos="-2880"/>
          <w:tab w:val="left" w:pos="864"/>
        </w:tabs>
        <w:spacing w:before="120" w:after="0" w:line="240" w:lineRule="auto"/>
        <w:ind w:right="0"/>
        <w:jc w:val="left"/>
        <w:rPr>
          <w:rFonts w:eastAsia="Times New Roman" w:cs="Arial"/>
          <w:b/>
          <w:iCs/>
          <w:color w:val="FF0000"/>
          <w:kern w:val="28"/>
          <w:szCs w:val="24"/>
          <w:lang w:val="en-GB"/>
        </w:rPr>
      </w:pPr>
      <w:r w:rsidRPr="009C0F03">
        <w:rPr>
          <w:rFonts w:eastAsia="Times New Roman" w:cs="Arial"/>
          <w:b/>
          <w:iCs/>
          <w:color w:val="auto"/>
          <w:kern w:val="28"/>
          <w:szCs w:val="24"/>
          <w:lang w:val="en-GB"/>
        </w:rPr>
        <w:t xml:space="preserve">12.0 </w:t>
      </w:r>
      <w:r w:rsidRPr="00DB4C3D">
        <w:rPr>
          <w:rFonts w:eastAsia="Times New Roman" w:cs="Arial"/>
          <w:b/>
          <w:iCs/>
          <w:color w:val="auto"/>
          <w:kern w:val="28"/>
          <w:szCs w:val="24"/>
          <w:lang w:val="en-GB"/>
        </w:rPr>
        <w:t>Further Information about the Application Form</w:t>
      </w:r>
    </w:p>
    <w:p w14:paraId="2C7666D2" w14:textId="0CB0D285" w:rsidR="00DB4C3D" w:rsidRPr="00DB4C3D" w:rsidRDefault="00DB4C3D" w:rsidP="00DB4C3D">
      <w:pPr>
        <w:tabs>
          <w:tab w:val="left" w:pos="-2880"/>
          <w:tab w:val="left" w:pos="864"/>
        </w:tabs>
        <w:spacing w:before="120" w:after="0" w:line="240" w:lineRule="auto"/>
        <w:ind w:right="0"/>
        <w:rPr>
          <w:rFonts w:eastAsia="Times New Roman" w:cs="Arial"/>
          <w:iCs/>
          <w:color w:val="auto"/>
          <w:kern w:val="28"/>
          <w:szCs w:val="24"/>
          <w:lang w:val="en-GB"/>
        </w:rPr>
      </w:pPr>
      <w:r w:rsidRPr="00DB4C3D">
        <w:rPr>
          <w:rFonts w:eastAsia="Times New Roman" w:cs="Arial"/>
          <w:iCs/>
          <w:color w:val="auto"/>
          <w:kern w:val="28"/>
          <w:szCs w:val="24"/>
          <w:lang w:val="en-GB"/>
        </w:rPr>
        <w:t>Requests, questions and/or inquiries should be sent to the TRADE programme no later tha</w:t>
      </w:r>
      <w:r w:rsidR="00CB63BC">
        <w:rPr>
          <w:rFonts w:eastAsia="Times New Roman" w:cs="Arial"/>
          <w:iCs/>
          <w:color w:val="auto"/>
          <w:kern w:val="28"/>
          <w:szCs w:val="24"/>
          <w:lang w:val="en-GB"/>
        </w:rPr>
        <w:t>n 4</w:t>
      </w:r>
      <w:r w:rsidR="00CB63BC" w:rsidRPr="00CB63BC">
        <w:rPr>
          <w:rFonts w:eastAsia="Times New Roman" w:cs="Arial"/>
          <w:iCs/>
          <w:color w:val="auto"/>
          <w:kern w:val="28"/>
          <w:szCs w:val="24"/>
          <w:vertAlign w:val="superscript"/>
          <w:lang w:val="en-GB"/>
        </w:rPr>
        <w:t>th</w:t>
      </w:r>
      <w:r w:rsidR="00CB63BC">
        <w:rPr>
          <w:rFonts w:eastAsia="Times New Roman" w:cs="Arial"/>
          <w:iCs/>
          <w:color w:val="auto"/>
          <w:kern w:val="28"/>
          <w:szCs w:val="24"/>
          <w:lang w:val="en-GB"/>
        </w:rPr>
        <w:t xml:space="preserve"> </w:t>
      </w:r>
      <w:r w:rsidRPr="00DB4C3D">
        <w:rPr>
          <w:rFonts w:eastAsia="Times New Roman" w:cs="Arial"/>
          <w:iCs/>
          <w:color w:val="auto"/>
          <w:kern w:val="28"/>
          <w:szCs w:val="24"/>
          <w:lang w:val="en-GB"/>
        </w:rPr>
        <w:t xml:space="preserve"> </w:t>
      </w:r>
      <w:r w:rsidR="00CB63BC">
        <w:rPr>
          <w:rFonts w:eastAsia="Times New Roman" w:cs="Arial"/>
          <w:iCs/>
          <w:color w:val="auto"/>
          <w:kern w:val="28"/>
          <w:szCs w:val="24"/>
          <w:lang w:val="en-GB"/>
        </w:rPr>
        <w:t>Decem</w:t>
      </w:r>
      <w:r w:rsidRPr="00DB4C3D">
        <w:rPr>
          <w:rFonts w:eastAsia="Times New Roman" w:cs="Arial"/>
          <w:iCs/>
          <w:color w:val="auto"/>
          <w:kern w:val="28"/>
          <w:szCs w:val="24"/>
          <w:lang w:val="en-GB"/>
        </w:rPr>
        <w:t>ber</w:t>
      </w:r>
      <w:r w:rsidR="00CB63BC">
        <w:rPr>
          <w:rFonts w:eastAsia="Times New Roman" w:cs="Arial"/>
          <w:iCs/>
          <w:color w:val="auto"/>
          <w:kern w:val="28"/>
          <w:szCs w:val="24"/>
          <w:lang w:val="en-GB"/>
        </w:rPr>
        <w:t>, 2023</w:t>
      </w:r>
      <w:r w:rsidRPr="00DB4C3D">
        <w:rPr>
          <w:rFonts w:eastAsia="Times New Roman" w:cs="Arial"/>
          <w:iCs/>
          <w:color w:val="auto"/>
          <w:kern w:val="28"/>
          <w:szCs w:val="24"/>
          <w:lang w:val="en-GB"/>
        </w:rPr>
        <w:t xml:space="preserve"> through an email to </w:t>
      </w:r>
      <w:hyperlink r:id="rId9" w:history="1">
        <w:r w:rsidRPr="009C0F03">
          <w:rPr>
            <w:rFonts w:eastAsia="Times New Roman" w:cs="Arial"/>
            <w:iCs/>
            <w:color w:val="0000FF"/>
            <w:kern w:val="28"/>
            <w:szCs w:val="24"/>
            <w:u w:val="single"/>
            <w:lang w:val="en-GB"/>
          </w:rPr>
          <w:t>procurement@tradeprogramme.org</w:t>
        </w:r>
      </w:hyperlink>
      <w:r w:rsidRPr="00DB4C3D">
        <w:rPr>
          <w:rFonts w:eastAsia="Times New Roman" w:cs="Arial"/>
          <w:iCs/>
          <w:color w:val="auto"/>
          <w:kern w:val="28"/>
          <w:szCs w:val="24"/>
          <w:lang w:val="en-GB"/>
        </w:rPr>
        <w:t xml:space="preserve">. TRADE programme will have no obligation to respond to questions submitted after this day. Responses to all questions </w:t>
      </w:r>
      <w:r w:rsidR="00D32C86">
        <w:rPr>
          <w:rFonts w:eastAsia="Times New Roman" w:cs="Arial"/>
          <w:iCs/>
          <w:color w:val="auto"/>
          <w:kern w:val="28"/>
          <w:szCs w:val="24"/>
          <w:lang w:val="en-GB"/>
        </w:rPr>
        <w:t xml:space="preserve">shall </w:t>
      </w:r>
      <w:r w:rsidRPr="00DB4C3D">
        <w:rPr>
          <w:rFonts w:eastAsia="Times New Roman" w:cs="Arial"/>
          <w:iCs/>
          <w:color w:val="auto"/>
          <w:kern w:val="28"/>
          <w:szCs w:val="24"/>
          <w:lang w:val="en-GB"/>
        </w:rPr>
        <w:t>be published</w:t>
      </w:r>
      <w:r w:rsidR="00D32C86">
        <w:rPr>
          <w:rFonts w:eastAsia="Times New Roman" w:cs="Arial"/>
          <w:iCs/>
          <w:color w:val="auto"/>
          <w:kern w:val="28"/>
          <w:szCs w:val="24"/>
          <w:lang w:val="en-GB"/>
        </w:rPr>
        <w:t xml:space="preserve"> </w:t>
      </w:r>
      <w:r w:rsidR="00CB63BC">
        <w:rPr>
          <w:rFonts w:eastAsia="Times New Roman" w:cs="Arial"/>
          <w:iCs/>
          <w:color w:val="auto"/>
          <w:kern w:val="28"/>
          <w:szCs w:val="24"/>
          <w:lang w:val="en-GB"/>
        </w:rPr>
        <w:t>three (3</w:t>
      </w:r>
      <w:r w:rsidR="00D32C86">
        <w:rPr>
          <w:rFonts w:eastAsia="Times New Roman" w:cs="Arial"/>
          <w:iCs/>
          <w:color w:val="auto"/>
          <w:kern w:val="28"/>
          <w:szCs w:val="24"/>
          <w:lang w:val="en-GB"/>
        </w:rPr>
        <w:t>) days before closing deadline.</w:t>
      </w:r>
    </w:p>
    <w:p w14:paraId="55535FAD" w14:textId="77777777" w:rsidR="00DB4C3D" w:rsidRPr="00DB4C3D" w:rsidRDefault="00DB4C3D" w:rsidP="00DB4C3D">
      <w:pPr>
        <w:tabs>
          <w:tab w:val="left" w:pos="-2880"/>
          <w:tab w:val="left" w:pos="864"/>
        </w:tabs>
        <w:spacing w:before="120" w:after="0" w:line="240" w:lineRule="auto"/>
        <w:ind w:left="864" w:right="0" w:hanging="504"/>
        <w:jc w:val="left"/>
        <w:rPr>
          <w:rFonts w:eastAsia="Times New Roman" w:cs="Arial"/>
          <w:i/>
          <w:iCs/>
          <w:color w:val="auto"/>
          <w:kern w:val="28"/>
          <w:szCs w:val="24"/>
          <w:lang w:val="en-GB"/>
        </w:rPr>
      </w:pPr>
    </w:p>
    <w:p w14:paraId="7A8A646F" w14:textId="6463D2DC" w:rsidR="00DB4C3D" w:rsidRPr="00DB4C3D" w:rsidRDefault="00DB4C3D" w:rsidP="00DB4C3D">
      <w:pPr>
        <w:tabs>
          <w:tab w:val="left" w:pos="-2880"/>
          <w:tab w:val="left" w:pos="864"/>
        </w:tabs>
        <w:spacing w:before="120" w:after="0" w:line="240" w:lineRule="auto"/>
        <w:ind w:right="0"/>
        <w:jc w:val="left"/>
        <w:rPr>
          <w:rFonts w:eastAsia="Times New Roman" w:cs="Arial"/>
          <w:b/>
          <w:iCs/>
          <w:color w:val="auto"/>
          <w:kern w:val="28"/>
          <w:szCs w:val="24"/>
          <w:lang w:val="en-GB"/>
        </w:rPr>
      </w:pPr>
      <w:r w:rsidRPr="009C0F03">
        <w:rPr>
          <w:rFonts w:eastAsia="Times New Roman" w:cs="Arial"/>
          <w:b/>
          <w:iCs/>
          <w:color w:val="auto"/>
          <w:kern w:val="28"/>
          <w:szCs w:val="24"/>
          <w:lang w:val="en-GB"/>
        </w:rPr>
        <w:t xml:space="preserve">13.0 </w:t>
      </w:r>
      <w:r w:rsidRPr="00DB4C3D">
        <w:rPr>
          <w:rFonts w:eastAsia="Times New Roman" w:cs="Arial"/>
          <w:b/>
          <w:iCs/>
          <w:color w:val="auto"/>
          <w:kern w:val="28"/>
          <w:szCs w:val="24"/>
          <w:lang w:val="en-GB"/>
        </w:rPr>
        <w:t>Submission of Expression of interest</w:t>
      </w:r>
    </w:p>
    <w:p w14:paraId="5751031A" w14:textId="2C52BFF2" w:rsidR="00DB4C3D" w:rsidRPr="00DB4C3D" w:rsidRDefault="00DB4C3D" w:rsidP="00DB4C3D">
      <w:pPr>
        <w:tabs>
          <w:tab w:val="left" w:pos="-2880"/>
          <w:tab w:val="left" w:pos="864"/>
        </w:tabs>
        <w:spacing w:before="120" w:after="0" w:line="240" w:lineRule="auto"/>
        <w:ind w:right="0"/>
        <w:rPr>
          <w:rFonts w:eastAsia="Times New Roman" w:cs="Arial"/>
          <w:iCs/>
          <w:color w:val="auto"/>
          <w:kern w:val="28"/>
          <w:szCs w:val="24"/>
          <w:lang w:val="en-GB"/>
        </w:rPr>
      </w:pPr>
      <w:r w:rsidRPr="00DB4C3D">
        <w:rPr>
          <w:rFonts w:eastAsia="Times New Roman" w:cs="Arial"/>
          <w:iCs/>
          <w:color w:val="auto"/>
          <w:kern w:val="28"/>
          <w:szCs w:val="24"/>
          <w:lang w:val="en-GB"/>
        </w:rPr>
        <w:t xml:space="preserve">The expression of interest must be submitted electronically to </w:t>
      </w:r>
      <w:hyperlink r:id="rId10" w:history="1">
        <w:r w:rsidRPr="009C0F03">
          <w:rPr>
            <w:rFonts w:eastAsia="Times New Roman" w:cs="Arial"/>
            <w:iCs/>
            <w:color w:val="0000FF"/>
            <w:kern w:val="28"/>
            <w:szCs w:val="24"/>
            <w:u w:val="single"/>
            <w:lang w:val="en-GB"/>
          </w:rPr>
          <w:t>procurement@tradeprogramme.org</w:t>
        </w:r>
      </w:hyperlink>
      <w:r w:rsidRPr="009C0F03">
        <w:rPr>
          <w:rFonts w:eastAsia="Times New Roman" w:cs="Arial"/>
          <w:iCs/>
          <w:color w:val="0000FF"/>
          <w:kern w:val="28"/>
          <w:szCs w:val="24"/>
          <w:u w:val="single"/>
          <w:lang w:val="en-GB"/>
        </w:rPr>
        <w:t xml:space="preserve"> </w:t>
      </w:r>
      <w:r w:rsidRPr="00DB4C3D">
        <w:rPr>
          <w:rFonts w:eastAsia="Times New Roman" w:cs="Arial"/>
          <w:iCs/>
          <w:color w:val="auto"/>
          <w:kern w:val="28"/>
          <w:szCs w:val="24"/>
          <w:lang w:val="en-GB"/>
        </w:rPr>
        <w:t xml:space="preserve">the above email address by </w:t>
      </w:r>
      <w:r w:rsidR="00D32C86">
        <w:rPr>
          <w:rFonts w:eastAsia="Times New Roman" w:cs="Arial"/>
          <w:iCs/>
          <w:color w:val="auto"/>
          <w:kern w:val="28"/>
          <w:szCs w:val="24"/>
          <w:lang w:val="en-GB"/>
        </w:rPr>
        <w:t>11</w:t>
      </w:r>
      <w:r w:rsidR="00D32C86" w:rsidRPr="00D32C86">
        <w:rPr>
          <w:rFonts w:eastAsia="Times New Roman" w:cs="Arial"/>
          <w:iCs/>
          <w:color w:val="auto"/>
          <w:kern w:val="28"/>
          <w:szCs w:val="24"/>
          <w:vertAlign w:val="superscript"/>
          <w:lang w:val="en-GB"/>
        </w:rPr>
        <w:t>th</w:t>
      </w:r>
      <w:r w:rsidR="00D32C86">
        <w:rPr>
          <w:rFonts w:eastAsia="Times New Roman" w:cs="Arial"/>
          <w:iCs/>
          <w:color w:val="auto"/>
          <w:kern w:val="28"/>
          <w:szCs w:val="24"/>
          <w:lang w:val="en-GB"/>
        </w:rPr>
        <w:t xml:space="preserve"> Dece</w:t>
      </w:r>
      <w:r w:rsidRPr="00DB4C3D">
        <w:rPr>
          <w:rFonts w:eastAsia="Times New Roman" w:cs="Arial"/>
          <w:iCs/>
          <w:color w:val="auto"/>
          <w:kern w:val="28"/>
          <w:szCs w:val="24"/>
          <w:lang w:val="en-GB"/>
        </w:rPr>
        <w:t>mber 2023 before</w:t>
      </w:r>
      <w:r w:rsidRPr="009C0F03">
        <w:rPr>
          <w:rFonts w:eastAsia="Times New Roman" w:cs="Arial"/>
          <w:iCs/>
          <w:color w:val="auto"/>
          <w:kern w:val="28"/>
          <w:szCs w:val="24"/>
          <w:lang w:val="en-GB"/>
        </w:rPr>
        <w:t xml:space="preserve"> </w:t>
      </w:r>
      <w:r w:rsidRPr="00DB4C3D">
        <w:rPr>
          <w:rFonts w:eastAsia="Times New Roman" w:cs="Arial"/>
          <w:iCs/>
          <w:color w:val="auto"/>
          <w:kern w:val="28"/>
          <w:szCs w:val="24"/>
          <w:lang w:val="en-GB"/>
        </w:rPr>
        <w:t xml:space="preserve">17:00PM (Malawian Time) clearly indicating on the email heading </w:t>
      </w:r>
      <w:r w:rsidRPr="00DB4C3D">
        <w:rPr>
          <w:rFonts w:eastAsia="Times New Roman" w:cs="Arial"/>
          <w:b/>
          <w:iCs/>
          <w:color w:val="auto"/>
          <w:kern w:val="28"/>
          <w:szCs w:val="24"/>
          <w:lang w:val="en-GB"/>
        </w:rPr>
        <w:t>“Nutrition sensitive Agriculture Service Provision</w:t>
      </w:r>
      <w:r w:rsidRPr="00DB4C3D">
        <w:rPr>
          <w:rFonts w:eastAsia="Times New Roman" w:cs="Arial"/>
          <w:iCs/>
          <w:color w:val="auto"/>
          <w:kern w:val="28"/>
          <w:szCs w:val="24"/>
          <w:lang w:val="en-GB"/>
        </w:rPr>
        <w:t xml:space="preserve">” Indicating the description of the assignment and the name of the cluster to be considered in. All Applications should be addressed to: </w:t>
      </w:r>
    </w:p>
    <w:p w14:paraId="59F0E44B"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The National Programme Coordinator</w:t>
      </w:r>
    </w:p>
    <w:p w14:paraId="09730803"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TRADE Programme</w:t>
      </w:r>
    </w:p>
    <w:p w14:paraId="1D070ABF"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 xml:space="preserve">Plot No. 9/ 328, Off </w:t>
      </w:r>
      <w:proofErr w:type="spellStart"/>
      <w:r w:rsidRPr="00DB4C3D">
        <w:rPr>
          <w:rFonts w:eastAsia="Times New Roman" w:cs="Arial"/>
          <w:iCs/>
          <w:color w:val="auto"/>
          <w:kern w:val="28"/>
          <w:szCs w:val="24"/>
          <w:lang w:val="en-GB"/>
        </w:rPr>
        <w:t>Mchinj</w:t>
      </w:r>
      <w:proofErr w:type="spellEnd"/>
      <w:r w:rsidRPr="00DB4C3D">
        <w:rPr>
          <w:rFonts w:eastAsia="Times New Roman" w:cs="Arial"/>
          <w:iCs/>
          <w:color w:val="auto"/>
          <w:kern w:val="28"/>
          <w:szCs w:val="24"/>
          <w:lang w:val="en-GB"/>
        </w:rPr>
        <w:t xml:space="preserve"> Road/ Multichoice Road</w:t>
      </w:r>
    </w:p>
    <w:p w14:paraId="323408F2"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P.O. Box 2135</w:t>
      </w:r>
    </w:p>
    <w:p w14:paraId="1147F14D"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Lilongwe</w:t>
      </w:r>
    </w:p>
    <w:p w14:paraId="1000D218"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Or</w:t>
      </w:r>
    </w:p>
    <w:p w14:paraId="0A88A243" w14:textId="77777777" w:rsidR="00DB4C3D" w:rsidRPr="00DB4C3D" w:rsidRDefault="00DB4C3D" w:rsidP="00DB4C3D">
      <w:pPr>
        <w:tabs>
          <w:tab w:val="left" w:pos="-2880"/>
          <w:tab w:val="left" w:pos="864"/>
        </w:tabs>
        <w:spacing w:before="120" w:after="0" w:line="240" w:lineRule="auto"/>
        <w:ind w:left="864" w:right="0" w:hanging="504"/>
        <w:jc w:val="center"/>
        <w:rPr>
          <w:rFonts w:eastAsia="Times New Roman" w:cs="Arial"/>
          <w:iCs/>
          <w:color w:val="auto"/>
          <w:kern w:val="28"/>
          <w:szCs w:val="24"/>
          <w:lang w:val="en-GB"/>
        </w:rPr>
      </w:pPr>
      <w:r w:rsidRPr="00DB4C3D">
        <w:rPr>
          <w:rFonts w:eastAsia="Times New Roman" w:cs="Arial"/>
          <w:iCs/>
          <w:color w:val="auto"/>
          <w:kern w:val="28"/>
          <w:szCs w:val="24"/>
          <w:lang w:val="en-GB"/>
        </w:rPr>
        <w:t xml:space="preserve">Email: </w:t>
      </w:r>
      <w:hyperlink r:id="rId11" w:history="1">
        <w:r w:rsidRPr="009C0F03">
          <w:rPr>
            <w:rFonts w:eastAsia="Times New Roman" w:cs="Arial"/>
            <w:iCs/>
            <w:color w:val="0000FF"/>
            <w:kern w:val="28"/>
            <w:szCs w:val="24"/>
            <w:u w:val="single"/>
            <w:lang w:val="en-GB"/>
          </w:rPr>
          <w:t>procurement@tradeprogramme.org</w:t>
        </w:r>
      </w:hyperlink>
    </w:p>
    <w:p w14:paraId="36C59904" w14:textId="77777777" w:rsidR="00DB4C3D" w:rsidRPr="00DB4C3D" w:rsidRDefault="00DB4C3D" w:rsidP="00DB4C3D">
      <w:pPr>
        <w:tabs>
          <w:tab w:val="left" w:pos="-2880"/>
          <w:tab w:val="left" w:pos="864"/>
        </w:tabs>
        <w:spacing w:before="120" w:after="0" w:line="240" w:lineRule="auto"/>
        <w:ind w:left="0" w:right="0" w:firstLine="0"/>
        <w:jc w:val="left"/>
        <w:rPr>
          <w:rFonts w:eastAsia="Times New Roman" w:cs="Arial"/>
          <w:i/>
          <w:iCs/>
          <w:color w:val="FF0000"/>
          <w:kern w:val="28"/>
          <w:szCs w:val="24"/>
          <w:lang w:val="en-GB"/>
        </w:rPr>
      </w:pPr>
    </w:p>
    <w:p w14:paraId="548861EB" w14:textId="77777777" w:rsidR="00FD23DC" w:rsidRPr="009C0F03" w:rsidRDefault="00FD7EC6" w:rsidP="00847D07">
      <w:pPr>
        <w:spacing w:after="0" w:line="240" w:lineRule="auto"/>
        <w:ind w:left="0" w:right="0" w:firstLine="0"/>
        <w:jc w:val="left"/>
        <w:rPr>
          <w:szCs w:val="24"/>
        </w:rPr>
      </w:pPr>
      <w:r w:rsidRPr="009C0F03">
        <w:rPr>
          <w:rFonts w:eastAsia="Times New Roman" w:cs="Times New Roman"/>
          <w:szCs w:val="24"/>
        </w:rPr>
        <w:t xml:space="preserve">                                   </w:t>
      </w:r>
    </w:p>
    <w:p w14:paraId="0F2157A8" w14:textId="77777777" w:rsidR="00FD23DC" w:rsidRPr="009C0F03" w:rsidRDefault="00EB2095" w:rsidP="0047020E">
      <w:pPr>
        <w:spacing w:after="0" w:line="276" w:lineRule="auto"/>
        <w:ind w:left="0" w:right="0" w:firstLine="0"/>
        <w:jc w:val="left"/>
        <w:rPr>
          <w:szCs w:val="24"/>
        </w:rPr>
      </w:pPr>
      <w:r w:rsidRPr="009C0F03">
        <w:rPr>
          <w:rFonts w:eastAsia="Times New Roman" w:cs="Times New Roman"/>
          <w:noProof/>
          <w:szCs w:val="24"/>
          <w:lang w:val="en-CA" w:eastAsia="en-CA"/>
        </w:rPr>
        <w:drawing>
          <wp:inline distT="0" distB="0" distL="0" distR="0" wp14:anchorId="15E6E36E" wp14:editId="55AFB2F3">
            <wp:extent cx="3500755" cy="8229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0755" cy="822960"/>
                    </a:xfrm>
                    <a:prstGeom prst="rect">
                      <a:avLst/>
                    </a:prstGeom>
                    <a:noFill/>
                  </pic:spPr>
                </pic:pic>
              </a:graphicData>
            </a:graphic>
          </wp:inline>
        </w:drawing>
      </w:r>
      <w:r w:rsidR="00FD7EC6" w:rsidRPr="009C0F03">
        <w:rPr>
          <w:rFonts w:eastAsia="Times New Roman" w:cs="Times New Roman"/>
          <w:szCs w:val="24"/>
        </w:rPr>
        <w:t xml:space="preserve"> </w:t>
      </w:r>
      <w:r w:rsidRPr="009C0F03">
        <w:rPr>
          <w:rFonts w:eastAsia="Times New Roman" w:cs="Times New Roman"/>
          <w:noProof/>
          <w:szCs w:val="24"/>
          <w:lang w:val="en-CA" w:eastAsia="en-CA"/>
        </w:rPr>
        <w:drawing>
          <wp:inline distT="0" distB="0" distL="0" distR="0" wp14:anchorId="5070F2C3" wp14:editId="181DFE8E">
            <wp:extent cx="2423160" cy="1203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160" cy="1203960"/>
                    </a:xfrm>
                    <a:prstGeom prst="rect">
                      <a:avLst/>
                    </a:prstGeom>
                    <a:noFill/>
                  </pic:spPr>
                </pic:pic>
              </a:graphicData>
            </a:graphic>
          </wp:inline>
        </w:drawing>
      </w:r>
    </w:p>
    <w:p w14:paraId="0D2C6EFF" w14:textId="77777777" w:rsidR="00FD23DC" w:rsidRPr="009C0F03" w:rsidRDefault="00FD7EC6" w:rsidP="00E40C67">
      <w:pPr>
        <w:spacing w:after="339" w:line="276" w:lineRule="auto"/>
        <w:ind w:left="0" w:right="0" w:firstLine="0"/>
        <w:jc w:val="left"/>
        <w:rPr>
          <w:szCs w:val="24"/>
        </w:rPr>
      </w:pPr>
      <w:r w:rsidRPr="009C0F03">
        <w:rPr>
          <w:rFonts w:eastAsia="Times New Roman" w:cs="Times New Roman"/>
          <w:szCs w:val="24"/>
        </w:rPr>
        <w:t xml:space="preserve"> </w:t>
      </w:r>
    </w:p>
    <w:sectPr w:rsidR="00FD23DC" w:rsidRPr="009C0F03">
      <w:headerReference w:type="even" r:id="rId14"/>
      <w:headerReference w:type="default" r:id="rId15"/>
      <w:headerReference w:type="first" r:id="rId16"/>
      <w:pgSz w:w="11899" w:h="16819"/>
      <w:pgMar w:top="711" w:right="958" w:bottom="218" w:left="1015"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0DC2D" w14:textId="77777777" w:rsidR="00820856" w:rsidRDefault="00820856">
      <w:pPr>
        <w:spacing w:after="0" w:line="240" w:lineRule="auto"/>
      </w:pPr>
      <w:r>
        <w:separator/>
      </w:r>
    </w:p>
  </w:endnote>
  <w:endnote w:type="continuationSeparator" w:id="0">
    <w:p w14:paraId="0D128756" w14:textId="77777777" w:rsidR="00820856" w:rsidRDefault="0082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0AD74" w14:textId="77777777" w:rsidR="00820856" w:rsidRDefault="00820856">
      <w:pPr>
        <w:spacing w:after="0" w:line="240" w:lineRule="auto"/>
      </w:pPr>
      <w:r>
        <w:separator/>
      </w:r>
    </w:p>
  </w:footnote>
  <w:footnote w:type="continuationSeparator" w:id="0">
    <w:p w14:paraId="748A1479" w14:textId="77777777" w:rsidR="00820856" w:rsidRDefault="0082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FD85" w14:textId="77777777" w:rsidR="00FD23DC" w:rsidRDefault="00FD7EC6">
    <w:pPr>
      <w:spacing w:after="0" w:line="259" w:lineRule="auto"/>
      <w:ind w:left="-1015" w:right="10941" w:firstLine="0"/>
      <w:jc w:val="left"/>
    </w:pPr>
    <w:r>
      <w:rPr>
        <w:rFonts w:ascii="Calibri" w:eastAsia="Calibri" w:hAnsi="Calibri" w:cs="Calibri"/>
        <w:noProof/>
        <w:sz w:val="22"/>
        <w:lang w:val="en-CA" w:eastAsia="en-CA"/>
      </w:rPr>
      <mc:AlternateContent>
        <mc:Choice Requires="wpg">
          <w:drawing>
            <wp:anchor distT="0" distB="0" distL="114300" distR="114300" simplePos="0" relativeHeight="251658240" behindDoc="0" locked="0" layoutInCell="1" allowOverlap="1" wp14:anchorId="2A746E9D" wp14:editId="4FC45620">
              <wp:simplePos x="0" y="0"/>
              <wp:positionH relativeFrom="page">
                <wp:posOffset>342900</wp:posOffset>
              </wp:positionH>
              <wp:positionV relativeFrom="page">
                <wp:posOffset>449580</wp:posOffset>
              </wp:positionV>
              <wp:extent cx="6868669" cy="591312"/>
              <wp:effectExtent l="0" t="0" r="0" b="0"/>
              <wp:wrapSquare wrapText="bothSides"/>
              <wp:docPr id="2724" name="Group 2724"/>
              <wp:cNvGraphicFramePr/>
              <a:graphic xmlns:a="http://schemas.openxmlformats.org/drawingml/2006/main">
                <a:graphicData uri="http://schemas.microsoft.com/office/word/2010/wordprocessingGroup">
                  <wpg:wgp>
                    <wpg:cNvGrpSpPr/>
                    <wpg:grpSpPr>
                      <a:xfrm>
                        <a:off x="0" y="0"/>
                        <a:ext cx="6868669" cy="591312"/>
                        <a:chOff x="0" y="0"/>
                        <a:chExt cx="6868669" cy="591312"/>
                      </a:xfrm>
                    </wpg:grpSpPr>
                    <wps:wsp>
                      <wps:cNvPr id="2808" name="Shape 2808"/>
                      <wps:cNvSpPr/>
                      <wps:spPr>
                        <a:xfrm>
                          <a:off x="0" y="0"/>
                          <a:ext cx="6868669" cy="359664"/>
                        </a:xfrm>
                        <a:custGeom>
                          <a:avLst/>
                          <a:gdLst/>
                          <a:ahLst/>
                          <a:cxnLst/>
                          <a:rect l="0" t="0" r="0" b="0"/>
                          <a:pathLst>
                            <a:path w="6868669" h="359664">
                              <a:moveTo>
                                <a:pt x="0" y="0"/>
                              </a:moveTo>
                              <a:lnTo>
                                <a:pt x="6868669" y="0"/>
                              </a:lnTo>
                              <a:lnTo>
                                <a:pt x="6868669" y="359664"/>
                              </a:lnTo>
                              <a:lnTo>
                                <a:pt x="0" y="359664"/>
                              </a:lnTo>
                              <a:lnTo>
                                <a:pt x="0" y="0"/>
                              </a:lnTo>
                            </a:path>
                          </a:pathLst>
                        </a:custGeom>
                        <a:ln w="0" cap="flat">
                          <a:miter lim="127000"/>
                        </a:ln>
                      </wps:spPr>
                      <wps:style>
                        <a:lnRef idx="0">
                          <a:srgbClr val="000000">
                            <a:alpha val="0"/>
                          </a:srgbClr>
                        </a:lnRef>
                        <a:fillRef idx="1">
                          <a:srgbClr val="1F3671"/>
                        </a:fillRef>
                        <a:effectRef idx="0">
                          <a:scrgbClr r="0" g="0" b="0"/>
                        </a:effectRef>
                        <a:fontRef idx="none"/>
                      </wps:style>
                      <wps:bodyPr/>
                    </wps:wsp>
                    <wps:wsp>
                      <wps:cNvPr id="2809" name="Shape 2809"/>
                      <wps:cNvSpPr/>
                      <wps:spPr>
                        <a:xfrm>
                          <a:off x="0" y="411480"/>
                          <a:ext cx="6868669" cy="179832"/>
                        </a:xfrm>
                        <a:custGeom>
                          <a:avLst/>
                          <a:gdLst/>
                          <a:ahLst/>
                          <a:cxnLst/>
                          <a:rect l="0" t="0" r="0" b="0"/>
                          <a:pathLst>
                            <a:path w="6868669" h="179832">
                              <a:moveTo>
                                <a:pt x="0" y="0"/>
                              </a:moveTo>
                              <a:lnTo>
                                <a:pt x="6868669" y="0"/>
                              </a:lnTo>
                              <a:lnTo>
                                <a:pt x="6868669" y="179832"/>
                              </a:lnTo>
                              <a:lnTo>
                                <a:pt x="0" y="179832"/>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2724" style="width:540.84pt;height:46.56pt;position:absolute;mso-position-horizontal-relative:page;mso-position-horizontal:absolute;margin-left:27pt;mso-position-vertical-relative:page;margin-top:35.4pt;" coordsize="68686,5913">
              <v:shape id="Shape 2810" style="position:absolute;width:68686;height:3596;left:0;top:0;" coordsize="6868669,359664" path="m0,0l6868669,0l6868669,359664l0,359664l0,0">
                <v:stroke weight="0pt" endcap="flat" joinstyle="miter" miterlimit="10" on="false" color="#000000" opacity="0"/>
                <v:fill on="true" color="#1f3671"/>
              </v:shape>
              <v:shape id="Shape 2811" style="position:absolute;width:68686;height:1798;left:0;top:4114;" coordsize="6868669,179832" path="m0,0l6868669,0l6868669,179832l0,179832l0,0">
                <v:stroke weight="0pt" endcap="flat" joinstyle="miter" miterlimit="10" on="false" color="#000000" opacity="0"/>
                <v:fill on="true" color="#00b0f0"/>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936E" w14:textId="77777777" w:rsidR="00FD23DC" w:rsidRDefault="00FD7EC6">
    <w:pPr>
      <w:spacing w:after="0" w:line="259" w:lineRule="auto"/>
      <w:ind w:left="-1015" w:right="10941" w:firstLine="0"/>
      <w:jc w:val="left"/>
    </w:pPr>
    <w:r>
      <w:rPr>
        <w:rFonts w:ascii="Calibri" w:eastAsia="Calibri" w:hAnsi="Calibri" w:cs="Calibri"/>
        <w:noProof/>
        <w:sz w:val="22"/>
        <w:lang w:val="en-CA" w:eastAsia="en-CA"/>
      </w:rPr>
      <mc:AlternateContent>
        <mc:Choice Requires="wpg">
          <w:drawing>
            <wp:anchor distT="0" distB="0" distL="114300" distR="114300" simplePos="0" relativeHeight="251659264" behindDoc="0" locked="0" layoutInCell="1" allowOverlap="1" wp14:anchorId="3A28E257" wp14:editId="4D7FFFD7">
              <wp:simplePos x="0" y="0"/>
              <wp:positionH relativeFrom="page">
                <wp:posOffset>342900</wp:posOffset>
              </wp:positionH>
              <wp:positionV relativeFrom="page">
                <wp:posOffset>449580</wp:posOffset>
              </wp:positionV>
              <wp:extent cx="6868669" cy="591312"/>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68669" cy="591312"/>
                        <a:chOff x="0" y="0"/>
                        <a:chExt cx="6868669" cy="591312"/>
                      </a:xfrm>
                    </wpg:grpSpPr>
                    <wps:wsp>
                      <wps:cNvPr id="2804" name="Shape 2804"/>
                      <wps:cNvSpPr/>
                      <wps:spPr>
                        <a:xfrm>
                          <a:off x="0" y="0"/>
                          <a:ext cx="6868669" cy="359664"/>
                        </a:xfrm>
                        <a:custGeom>
                          <a:avLst/>
                          <a:gdLst/>
                          <a:ahLst/>
                          <a:cxnLst/>
                          <a:rect l="0" t="0" r="0" b="0"/>
                          <a:pathLst>
                            <a:path w="6868669" h="359664">
                              <a:moveTo>
                                <a:pt x="0" y="0"/>
                              </a:moveTo>
                              <a:lnTo>
                                <a:pt x="6868669" y="0"/>
                              </a:lnTo>
                              <a:lnTo>
                                <a:pt x="6868669" y="359664"/>
                              </a:lnTo>
                              <a:lnTo>
                                <a:pt x="0" y="359664"/>
                              </a:lnTo>
                              <a:lnTo>
                                <a:pt x="0" y="0"/>
                              </a:lnTo>
                            </a:path>
                          </a:pathLst>
                        </a:custGeom>
                        <a:ln w="0" cap="flat">
                          <a:miter lim="127000"/>
                        </a:ln>
                      </wps:spPr>
                      <wps:style>
                        <a:lnRef idx="0">
                          <a:srgbClr val="000000">
                            <a:alpha val="0"/>
                          </a:srgbClr>
                        </a:lnRef>
                        <a:fillRef idx="1">
                          <a:srgbClr val="1F3671"/>
                        </a:fillRef>
                        <a:effectRef idx="0">
                          <a:scrgbClr r="0" g="0" b="0"/>
                        </a:effectRef>
                        <a:fontRef idx="none"/>
                      </wps:style>
                      <wps:bodyPr/>
                    </wps:wsp>
                    <wps:wsp>
                      <wps:cNvPr id="2805" name="Shape 2805"/>
                      <wps:cNvSpPr/>
                      <wps:spPr>
                        <a:xfrm>
                          <a:off x="0" y="411480"/>
                          <a:ext cx="6868669" cy="179832"/>
                        </a:xfrm>
                        <a:custGeom>
                          <a:avLst/>
                          <a:gdLst/>
                          <a:ahLst/>
                          <a:cxnLst/>
                          <a:rect l="0" t="0" r="0" b="0"/>
                          <a:pathLst>
                            <a:path w="6868669" h="179832">
                              <a:moveTo>
                                <a:pt x="0" y="0"/>
                              </a:moveTo>
                              <a:lnTo>
                                <a:pt x="6868669" y="0"/>
                              </a:lnTo>
                              <a:lnTo>
                                <a:pt x="6868669" y="179832"/>
                              </a:lnTo>
                              <a:lnTo>
                                <a:pt x="0" y="179832"/>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2717" style="width:540.84pt;height:46.56pt;position:absolute;mso-position-horizontal-relative:page;mso-position-horizontal:absolute;margin-left:27pt;mso-position-vertical-relative:page;margin-top:35.4pt;" coordsize="68686,5913">
              <v:shape id="Shape 2806" style="position:absolute;width:68686;height:3596;left:0;top:0;" coordsize="6868669,359664" path="m0,0l6868669,0l6868669,359664l0,359664l0,0">
                <v:stroke weight="0pt" endcap="flat" joinstyle="miter" miterlimit="10" on="false" color="#000000" opacity="0"/>
                <v:fill on="true" color="#1f3671"/>
              </v:shape>
              <v:shape id="Shape 2807" style="position:absolute;width:68686;height:1798;left:0;top:4114;" coordsize="6868669,179832" path="m0,0l6868669,0l6868669,179832l0,179832l0,0">
                <v:stroke weight="0pt" endcap="flat" joinstyle="miter" miterlimit="10" on="false" color="#000000" opacity="0"/>
                <v:fill on="true" color="#00b0f0"/>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02D3" w14:textId="77777777" w:rsidR="00FD23DC" w:rsidRDefault="00FD7EC6">
    <w:pPr>
      <w:spacing w:after="0" w:line="259" w:lineRule="auto"/>
      <w:ind w:left="-1015" w:right="10941" w:firstLine="0"/>
      <w:jc w:val="left"/>
    </w:pPr>
    <w:r>
      <w:rPr>
        <w:rFonts w:ascii="Calibri" w:eastAsia="Calibri" w:hAnsi="Calibri" w:cs="Calibri"/>
        <w:noProof/>
        <w:sz w:val="22"/>
        <w:lang w:val="en-CA" w:eastAsia="en-CA"/>
      </w:rPr>
      <mc:AlternateContent>
        <mc:Choice Requires="wpg">
          <w:drawing>
            <wp:anchor distT="0" distB="0" distL="114300" distR="114300" simplePos="0" relativeHeight="251660288" behindDoc="0" locked="0" layoutInCell="1" allowOverlap="1" wp14:anchorId="4286CBF3" wp14:editId="484AF1E2">
              <wp:simplePos x="0" y="0"/>
              <wp:positionH relativeFrom="page">
                <wp:posOffset>342900</wp:posOffset>
              </wp:positionH>
              <wp:positionV relativeFrom="page">
                <wp:posOffset>449580</wp:posOffset>
              </wp:positionV>
              <wp:extent cx="6868669" cy="591312"/>
              <wp:effectExtent l="0" t="0" r="0" b="0"/>
              <wp:wrapSquare wrapText="bothSides"/>
              <wp:docPr id="2710" name="Group 2710"/>
              <wp:cNvGraphicFramePr/>
              <a:graphic xmlns:a="http://schemas.openxmlformats.org/drawingml/2006/main">
                <a:graphicData uri="http://schemas.microsoft.com/office/word/2010/wordprocessingGroup">
                  <wpg:wgp>
                    <wpg:cNvGrpSpPr/>
                    <wpg:grpSpPr>
                      <a:xfrm>
                        <a:off x="0" y="0"/>
                        <a:ext cx="6868669" cy="591312"/>
                        <a:chOff x="0" y="0"/>
                        <a:chExt cx="6868669" cy="591312"/>
                      </a:xfrm>
                    </wpg:grpSpPr>
                    <wps:wsp>
                      <wps:cNvPr id="2800" name="Shape 2800"/>
                      <wps:cNvSpPr/>
                      <wps:spPr>
                        <a:xfrm>
                          <a:off x="0" y="0"/>
                          <a:ext cx="6868669" cy="359664"/>
                        </a:xfrm>
                        <a:custGeom>
                          <a:avLst/>
                          <a:gdLst/>
                          <a:ahLst/>
                          <a:cxnLst/>
                          <a:rect l="0" t="0" r="0" b="0"/>
                          <a:pathLst>
                            <a:path w="6868669" h="359664">
                              <a:moveTo>
                                <a:pt x="0" y="0"/>
                              </a:moveTo>
                              <a:lnTo>
                                <a:pt x="6868669" y="0"/>
                              </a:lnTo>
                              <a:lnTo>
                                <a:pt x="6868669" y="359664"/>
                              </a:lnTo>
                              <a:lnTo>
                                <a:pt x="0" y="359664"/>
                              </a:lnTo>
                              <a:lnTo>
                                <a:pt x="0" y="0"/>
                              </a:lnTo>
                            </a:path>
                          </a:pathLst>
                        </a:custGeom>
                        <a:ln w="0" cap="flat">
                          <a:miter lim="127000"/>
                        </a:ln>
                      </wps:spPr>
                      <wps:style>
                        <a:lnRef idx="0">
                          <a:srgbClr val="000000">
                            <a:alpha val="0"/>
                          </a:srgbClr>
                        </a:lnRef>
                        <a:fillRef idx="1">
                          <a:srgbClr val="1F3671"/>
                        </a:fillRef>
                        <a:effectRef idx="0">
                          <a:scrgbClr r="0" g="0" b="0"/>
                        </a:effectRef>
                        <a:fontRef idx="none"/>
                      </wps:style>
                      <wps:bodyPr/>
                    </wps:wsp>
                    <wps:wsp>
                      <wps:cNvPr id="2801" name="Shape 2801"/>
                      <wps:cNvSpPr/>
                      <wps:spPr>
                        <a:xfrm>
                          <a:off x="0" y="411480"/>
                          <a:ext cx="6868669" cy="179832"/>
                        </a:xfrm>
                        <a:custGeom>
                          <a:avLst/>
                          <a:gdLst/>
                          <a:ahLst/>
                          <a:cxnLst/>
                          <a:rect l="0" t="0" r="0" b="0"/>
                          <a:pathLst>
                            <a:path w="6868669" h="179832">
                              <a:moveTo>
                                <a:pt x="0" y="0"/>
                              </a:moveTo>
                              <a:lnTo>
                                <a:pt x="6868669" y="0"/>
                              </a:lnTo>
                              <a:lnTo>
                                <a:pt x="6868669" y="179832"/>
                              </a:lnTo>
                              <a:lnTo>
                                <a:pt x="0" y="179832"/>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2710" style="width:540.84pt;height:46.56pt;position:absolute;mso-position-horizontal-relative:page;mso-position-horizontal:absolute;margin-left:27pt;mso-position-vertical-relative:page;margin-top:35.4pt;" coordsize="68686,5913">
              <v:shape id="Shape 2802" style="position:absolute;width:68686;height:3596;left:0;top:0;" coordsize="6868669,359664" path="m0,0l6868669,0l6868669,359664l0,359664l0,0">
                <v:stroke weight="0pt" endcap="flat" joinstyle="miter" miterlimit="10" on="false" color="#000000" opacity="0"/>
                <v:fill on="true" color="#1f3671"/>
              </v:shape>
              <v:shape id="Shape 2803" style="position:absolute;width:68686;height:1798;left:0;top:4114;" coordsize="6868669,179832" path="m0,0l6868669,0l6868669,179832l0,179832l0,0">
                <v:stroke weight="0pt" endcap="flat" joinstyle="miter" miterlimit="10" on="false" color="#000000" opacity="0"/>
                <v:fill on="true" color="#00b0f0"/>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52C2A"/>
    <w:multiLevelType w:val="hybridMultilevel"/>
    <w:tmpl w:val="10B66B58"/>
    <w:lvl w:ilvl="0" w:tplc="85C2E988">
      <w:start w:val="1"/>
      <w:numFmt w:val="decimal"/>
      <w:lvlText w:val="%1."/>
      <w:lvlJc w:val="left"/>
      <w:pPr>
        <w:ind w:left="72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1" w:tplc="AB9631A2">
      <w:start w:val="1"/>
      <w:numFmt w:val="lowerLetter"/>
      <w:lvlText w:val="%2"/>
      <w:lvlJc w:val="left"/>
      <w:pPr>
        <w:ind w:left="144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2" w:tplc="89BECD50">
      <w:start w:val="1"/>
      <w:numFmt w:val="lowerRoman"/>
      <w:lvlText w:val="%3"/>
      <w:lvlJc w:val="left"/>
      <w:pPr>
        <w:ind w:left="216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3" w:tplc="F75297AE">
      <w:start w:val="1"/>
      <w:numFmt w:val="decimal"/>
      <w:lvlText w:val="%4"/>
      <w:lvlJc w:val="left"/>
      <w:pPr>
        <w:ind w:left="288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4" w:tplc="8A008C34">
      <w:start w:val="1"/>
      <w:numFmt w:val="lowerLetter"/>
      <w:lvlText w:val="%5"/>
      <w:lvlJc w:val="left"/>
      <w:pPr>
        <w:ind w:left="360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5" w:tplc="474C9928">
      <w:start w:val="1"/>
      <w:numFmt w:val="lowerRoman"/>
      <w:lvlText w:val="%6"/>
      <w:lvlJc w:val="left"/>
      <w:pPr>
        <w:ind w:left="432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6" w:tplc="1B50523E">
      <w:start w:val="1"/>
      <w:numFmt w:val="decimal"/>
      <w:lvlText w:val="%7"/>
      <w:lvlJc w:val="left"/>
      <w:pPr>
        <w:ind w:left="504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7" w:tplc="73503CF2">
      <w:start w:val="1"/>
      <w:numFmt w:val="lowerLetter"/>
      <w:lvlText w:val="%8"/>
      <w:lvlJc w:val="left"/>
      <w:pPr>
        <w:ind w:left="576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8" w:tplc="894A451E">
      <w:start w:val="1"/>
      <w:numFmt w:val="lowerRoman"/>
      <w:lvlText w:val="%9"/>
      <w:lvlJc w:val="left"/>
      <w:pPr>
        <w:ind w:left="6480"/>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805A94"/>
    <w:multiLevelType w:val="hybridMultilevel"/>
    <w:tmpl w:val="5C7ED5E4"/>
    <w:lvl w:ilvl="0" w:tplc="13841734">
      <w:start w:val="1"/>
      <w:numFmt w:val="lowerRoman"/>
      <w:lvlText w:val="%1."/>
      <w:lvlJc w:val="left"/>
      <w:pPr>
        <w:ind w:left="1731"/>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1" w:tplc="7BE694BE">
      <w:start w:val="1"/>
      <w:numFmt w:val="lowerLetter"/>
      <w:lvlText w:val="%2"/>
      <w:lvlJc w:val="left"/>
      <w:pPr>
        <w:ind w:left="232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2" w:tplc="C0B224FC">
      <w:start w:val="1"/>
      <w:numFmt w:val="lowerRoman"/>
      <w:lvlText w:val="%3"/>
      <w:lvlJc w:val="left"/>
      <w:pPr>
        <w:ind w:left="304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3" w:tplc="3F96E7F0">
      <w:start w:val="1"/>
      <w:numFmt w:val="decimal"/>
      <w:lvlText w:val="%4"/>
      <w:lvlJc w:val="left"/>
      <w:pPr>
        <w:ind w:left="376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4" w:tplc="7A5C8FC2">
      <w:start w:val="1"/>
      <w:numFmt w:val="lowerLetter"/>
      <w:lvlText w:val="%5"/>
      <w:lvlJc w:val="left"/>
      <w:pPr>
        <w:ind w:left="448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5" w:tplc="6EDECB4C">
      <w:start w:val="1"/>
      <w:numFmt w:val="lowerRoman"/>
      <w:lvlText w:val="%6"/>
      <w:lvlJc w:val="left"/>
      <w:pPr>
        <w:ind w:left="520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6" w:tplc="A89E4DA8">
      <w:start w:val="1"/>
      <w:numFmt w:val="decimal"/>
      <w:lvlText w:val="%7"/>
      <w:lvlJc w:val="left"/>
      <w:pPr>
        <w:ind w:left="592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7" w:tplc="BFD4CE7E">
      <w:start w:val="1"/>
      <w:numFmt w:val="lowerLetter"/>
      <w:lvlText w:val="%8"/>
      <w:lvlJc w:val="left"/>
      <w:pPr>
        <w:ind w:left="664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8" w:tplc="76B45F70">
      <w:start w:val="1"/>
      <w:numFmt w:val="lowerRoman"/>
      <w:lvlText w:val="%9"/>
      <w:lvlJc w:val="left"/>
      <w:pPr>
        <w:ind w:left="7363"/>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786E9F"/>
    <w:multiLevelType w:val="hybridMultilevel"/>
    <w:tmpl w:val="34CAB294"/>
    <w:lvl w:ilvl="0" w:tplc="8BBE5BC6">
      <w:start w:val="7"/>
      <w:numFmt w:val="lowerRoman"/>
      <w:lvlText w:val="%1."/>
      <w:lvlJc w:val="left"/>
      <w:pPr>
        <w:ind w:left="1305"/>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1" w:tplc="156C5728">
      <w:start w:val="1"/>
      <w:numFmt w:val="lowerLetter"/>
      <w:lvlText w:val="%2"/>
      <w:lvlJc w:val="left"/>
      <w:pPr>
        <w:ind w:left="217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2" w:tplc="1B1676FC">
      <w:start w:val="1"/>
      <w:numFmt w:val="lowerRoman"/>
      <w:lvlText w:val="%3"/>
      <w:lvlJc w:val="left"/>
      <w:pPr>
        <w:ind w:left="289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3" w:tplc="0F1644C2">
      <w:start w:val="1"/>
      <w:numFmt w:val="decimal"/>
      <w:lvlText w:val="%4"/>
      <w:lvlJc w:val="left"/>
      <w:pPr>
        <w:ind w:left="361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4" w:tplc="2578B378">
      <w:start w:val="1"/>
      <w:numFmt w:val="lowerLetter"/>
      <w:lvlText w:val="%5"/>
      <w:lvlJc w:val="left"/>
      <w:pPr>
        <w:ind w:left="433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5" w:tplc="ABD6DE92">
      <w:start w:val="1"/>
      <w:numFmt w:val="lowerRoman"/>
      <w:lvlText w:val="%6"/>
      <w:lvlJc w:val="left"/>
      <w:pPr>
        <w:ind w:left="505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6" w:tplc="0FA6CCCC">
      <w:start w:val="1"/>
      <w:numFmt w:val="decimal"/>
      <w:lvlText w:val="%7"/>
      <w:lvlJc w:val="left"/>
      <w:pPr>
        <w:ind w:left="577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7" w:tplc="563247A8">
      <w:start w:val="1"/>
      <w:numFmt w:val="lowerLetter"/>
      <w:lvlText w:val="%8"/>
      <w:lvlJc w:val="left"/>
      <w:pPr>
        <w:ind w:left="649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8" w:tplc="57F6EB4E">
      <w:start w:val="1"/>
      <w:numFmt w:val="lowerRoman"/>
      <w:lvlText w:val="%9"/>
      <w:lvlJc w:val="left"/>
      <w:pPr>
        <w:ind w:left="721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755134"/>
    <w:multiLevelType w:val="multilevel"/>
    <w:tmpl w:val="E95C0A6A"/>
    <w:lvl w:ilvl="0">
      <w:start w:val="12"/>
      <w:numFmt w:val="decimal"/>
      <w:lvlText w:val="%1.0"/>
      <w:lvlJc w:val="left"/>
      <w:pPr>
        <w:ind w:left="780" w:hanging="420"/>
      </w:pPr>
      <w:rPr>
        <w:rFonts w:hint="default"/>
        <w:color w:val="auto"/>
      </w:rPr>
    </w:lvl>
    <w:lvl w:ilvl="1">
      <w:start w:val="1"/>
      <w:numFmt w:val="decimal"/>
      <w:lvlText w:val="%1.%2"/>
      <w:lvlJc w:val="left"/>
      <w:pPr>
        <w:ind w:left="1500" w:hanging="42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600" w:hanging="1080"/>
      </w:pPr>
      <w:rPr>
        <w:rFonts w:hint="default"/>
        <w:color w:val="auto"/>
      </w:rPr>
    </w:lvl>
    <w:lvl w:ilvl="4">
      <w:start w:val="1"/>
      <w:numFmt w:val="decimal"/>
      <w:lvlText w:val="%1.%2.%3.%4.%5"/>
      <w:lvlJc w:val="left"/>
      <w:pPr>
        <w:ind w:left="4320" w:hanging="1080"/>
      </w:pPr>
      <w:rPr>
        <w:rFonts w:hint="default"/>
        <w:color w:val="auto"/>
      </w:rPr>
    </w:lvl>
    <w:lvl w:ilvl="5">
      <w:start w:val="1"/>
      <w:numFmt w:val="decimal"/>
      <w:lvlText w:val="%1.%2.%3.%4.%5.%6"/>
      <w:lvlJc w:val="left"/>
      <w:pPr>
        <w:ind w:left="5400" w:hanging="144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7200" w:hanging="1800"/>
      </w:pPr>
      <w:rPr>
        <w:rFonts w:hint="default"/>
        <w:color w:val="auto"/>
      </w:rPr>
    </w:lvl>
    <w:lvl w:ilvl="8">
      <w:start w:val="1"/>
      <w:numFmt w:val="decimal"/>
      <w:lvlText w:val="%1.%2.%3.%4.%5.%6.%7.%8.%9"/>
      <w:lvlJc w:val="left"/>
      <w:pPr>
        <w:ind w:left="7920" w:hanging="1800"/>
      </w:pPr>
      <w:rPr>
        <w:rFonts w:hint="default"/>
        <w:color w:val="auto"/>
      </w:rPr>
    </w:lvl>
  </w:abstractNum>
  <w:abstractNum w:abstractNumId="4" w15:restartNumberingAfterBreak="0">
    <w:nsid w:val="7FED6E00"/>
    <w:multiLevelType w:val="hybridMultilevel"/>
    <w:tmpl w:val="4A0AC632"/>
    <w:lvl w:ilvl="0" w:tplc="794018B4">
      <w:start w:val="1"/>
      <w:numFmt w:val="lowerRoman"/>
      <w:lvlText w:val="(%1)"/>
      <w:lvlJc w:val="left"/>
      <w:pPr>
        <w:ind w:left="1080" w:hanging="720"/>
      </w:pPr>
      <w:rPr>
        <w:rFonts w:hint="default"/>
      </w:rPr>
    </w:lvl>
    <w:lvl w:ilvl="1" w:tplc="F976E2A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DC"/>
    <w:rsid w:val="00024586"/>
    <w:rsid w:val="000A2C4B"/>
    <w:rsid w:val="000A6631"/>
    <w:rsid w:val="000C42FE"/>
    <w:rsid w:val="000D478F"/>
    <w:rsid w:val="000E0D5F"/>
    <w:rsid w:val="0018307C"/>
    <w:rsid w:val="001867F7"/>
    <w:rsid w:val="001E7F7B"/>
    <w:rsid w:val="00230C68"/>
    <w:rsid w:val="002773F1"/>
    <w:rsid w:val="002A6165"/>
    <w:rsid w:val="00361DB5"/>
    <w:rsid w:val="00363C80"/>
    <w:rsid w:val="00383EA5"/>
    <w:rsid w:val="00386FDF"/>
    <w:rsid w:val="0047020E"/>
    <w:rsid w:val="00486494"/>
    <w:rsid w:val="00515E66"/>
    <w:rsid w:val="00533810"/>
    <w:rsid w:val="00591D48"/>
    <w:rsid w:val="006274FD"/>
    <w:rsid w:val="00713833"/>
    <w:rsid w:val="00765D3E"/>
    <w:rsid w:val="0077392C"/>
    <w:rsid w:val="007D15CE"/>
    <w:rsid w:val="00820856"/>
    <w:rsid w:val="00835CD0"/>
    <w:rsid w:val="00847D07"/>
    <w:rsid w:val="009B15A8"/>
    <w:rsid w:val="009C0F03"/>
    <w:rsid w:val="00A63DEE"/>
    <w:rsid w:val="00A6481B"/>
    <w:rsid w:val="00AD22C0"/>
    <w:rsid w:val="00B679F5"/>
    <w:rsid w:val="00C83716"/>
    <w:rsid w:val="00CB2E0E"/>
    <w:rsid w:val="00CB63BC"/>
    <w:rsid w:val="00CF0098"/>
    <w:rsid w:val="00D32C86"/>
    <w:rsid w:val="00D46881"/>
    <w:rsid w:val="00D92E81"/>
    <w:rsid w:val="00DB4C3D"/>
    <w:rsid w:val="00E40C67"/>
    <w:rsid w:val="00E60880"/>
    <w:rsid w:val="00EB2095"/>
    <w:rsid w:val="00FA0FCB"/>
    <w:rsid w:val="00FD23DC"/>
    <w:rsid w:val="00FD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0293"/>
  <w15:docId w15:val="{9F0A0F5A-23E1-4CF6-8CD7-8157B06F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1" w:lineRule="auto"/>
      <w:ind w:left="10" w:right="3" w:hanging="10"/>
      <w:jc w:val="both"/>
    </w:pPr>
    <w:rPr>
      <w:rFonts w:ascii="Constantia" w:eastAsia="Constantia" w:hAnsi="Constantia" w:cs="Constantia"/>
      <w:color w:val="000000"/>
      <w:sz w:val="24"/>
    </w:rPr>
  </w:style>
  <w:style w:type="paragraph" w:styleId="Heading1">
    <w:name w:val="heading 1"/>
    <w:next w:val="Normal"/>
    <w:link w:val="Heading1Char"/>
    <w:uiPriority w:val="9"/>
    <w:unhideWhenUsed/>
    <w:qFormat/>
    <w:pPr>
      <w:keepNext/>
      <w:keepLines/>
      <w:spacing w:after="122"/>
      <w:ind w:left="10" w:right="6" w:hanging="10"/>
      <w:outlineLvl w:val="0"/>
    </w:pPr>
    <w:rPr>
      <w:rFonts w:ascii="Constantia" w:eastAsia="Constantia" w:hAnsi="Constantia" w:cs="Constant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nstantia" w:eastAsia="Constantia" w:hAnsi="Constantia" w:cs="Constantia"/>
      <w:b/>
      <w:color w:val="000000"/>
      <w:sz w:val="24"/>
    </w:rPr>
  </w:style>
  <w:style w:type="character" w:styleId="Hyperlink">
    <w:name w:val="Hyperlink"/>
    <w:basedOn w:val="DefaultParagraphFont"/>
    <w:uiPriority w:val="99"/>
    <w:unhideWhenUsed/>
    <w:rsid w:val="00FA0FCB"/>
    <w:rPr>
      <w:color w:val="0563C1" w:themeColor="hyperlink"/>
      <w:u w:val="single"/>
    </w:rPr>
  </w:style>
  <w:style w:type="paragraph" w:customStyle="1" w:styleId="Outline2">
    <w:name w:val="Outline2"/>
    <w:basedOn w:val="Normal"/>
    <w:rsid w:val="0047020E"/>
    <w:pPr>
      <w:tabs>
        <w:tab w:val="left" w:pos="864"/>
      </w:tabs>
      <w:spacing w:before="240" w:after="0" w:line="240" w:lineRule="auto"/>
      <w:ind w:left="864" w:right="0" w:hanging="504"/>
      <w:jc w:val="left"/>
    </w:pPr>
    <w:rPr>
      <w:rFonts w:ascii="Times New Roman" w:eastAsia="Times New Roman" w:hAnsi="Times New Roman" w:cs="Times New Roman"/>
      <w:color w:val="auto"/>
      <w:kern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adeprogramme.org/procurement-update"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tradeprogramme.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ocurement@tradeprogramme.org" TargetMode="External"/><Relationship Id="rId4" Type="http://schemas.openxmlformats.org/officeDocument/2006/relationships/webSettings" Target="webSettings.xml"/><Relationship Id="rId9" Type="http://schemas.openxmlformats.org/officeDocument/2006/relationships/hyperlink" Target="mailto:procurement@tradeprogramm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2</cp:revision>
  <dcterms:created xsi:type="dcterms:W3CDTF">2023-12-04T11:33:00Z</dcterms:created>
  <dcterms:modified xsi:type="dcterms:W3CDTF">2023-12-04T11:33:00Z</dcterms:modified>
</cp:coreProperties>
</file>