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Courses Fact Sheet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Chair: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 xml:space="preserve">Pol Jeremias-Vila, Lead Rendering Engineer, Netflix</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Program Schedule: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 13 December – Friday, 15 December</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Fast Facts</w:t>
        <w:tab/>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00" w:right="0" w:hanging="40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SIGGRAPH Asia 2023 Courses program received 22 submissions, of which the Courses program committee accepted 13 high-quality courses.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00" w:right="0" w:hanging="40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will be 9 short courses lasting 1 hour and 45 minutes each, and 4 half-day courses lasting 3 hours and 45 minutes each.</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00" w:right="0" w:hanging="40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courses will be presented by 29 experts joining us from all over the world.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00" w:right="0" w:hanging="40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program will cover an exciting range of topics: machine learning, geometry, visual effects, modeling, rendering, XR, physics, gpu and more.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Quote from Pol Jeremias-Vila, Lead Rendering Engineer, Netflix, SIGGRAPH Asia 2023 Courses Chair: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Courses program at SIGGRAPH Asia 2023 is exceptional and it provides a unique opportunity to learn first-hand from top computer graphics and interactive techniques researchers, engineers, artists, designers, scientists and students. The program will have both, deep dives and overviews, and it will create an opportunity for its audience to go deep on familiar topics but also to discover new ones. The courses will cover various topics from machine learning, gpu, geometry, rendering, physics, visual effects and more. I look forward to seeing you in Sydney later this year!“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SIGGRAPH Asia 2023 Courses Program Highlights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tab/>
      </w:r>
      <w:hyperlink r:id="rId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Discrete Laplacians for General Polygonal and Polyhedral </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1"/>
          <w:sz w:val="22"/>
          <w:szCs w:val="22"/>
        </w:rPr>
      </w:pPr>
      <w:hyperlink r:id="rId8">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Meshes</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Contributors:</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Astrid Bunge, Marc Alexa, Mario Botsch</w:t>
        <w:br w:type="textWrapping"/>
        <w:br w:type="textWrapping"/>
      </w: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gives a comprehensive overview for generalizing discrete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Laplacians from triangles/quads and tetrahedra/hexahedra to arbitrary polygonal and polyhedral meshes, introducing their mathematical foundations, analyzing their properties, comparing their performances, and providing hands-on examples and full source code.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tab/>
      </w:r>
      <w:hyperlink r:id="rId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Authoring Next-Generation XR Storytelling Experiences using </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1"/>
          <w:sz w:val="22"/>
          <w:szCs w:val="22"/>
        </w:rPr>
      </w:pPr>
      <w:hyperlink r:id="rId1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Real-World Scene Data - from Everyday Environments to the</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1"/>
          <w:sz w:val="22"/>
          <w:szCs w:val="22"/>
        </w:rPr>
      </w:pPr>
      <w:hyperlink r:id="rId1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Ocean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Contributors:</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Lap-Fai Yu, Sai-Kit Yeung</w:t>
        <w:br w:type="textWrapping"/>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Description: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discusses the current pipeline and state-of-the-art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techniques for authoring extended reality storytelling experiences based on real-world scene data captured from everyday environments and the ocean.</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tab/>
      </w:r>
      <w:hyperlink r:id="rId12">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Data Materialized: A workflow walkthrough designing worry </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1"/>
          <w:sz w:val="22"/>
          <w:szCs w:val="22"/>
        </w:rPr>
      </w:pPr>
      <w:hyperlink r:id="rId13">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beads</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Contributors:</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Courtney Starrett, Susan Reiser</w:t>
        <w:br w:type="textWrapping"/>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hands-on course will guide participants through a creative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workflow we call data materialization. This course combines computational design fundamentals and foundational elements and principles of design to create meaningful worry bead designs from data.</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tab/>
      </w:r>
      <w:hyperlink r:id="rId14">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Use of Physics Based AI for Simulation and Modeling in Era of </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1"/>
          <w:i w:val="0"/>
          <w:smallCaps w:val="0"/>
          <w:strike w:val="0"/>
          <w:color w:val="000000"/>
          <w:sz w:val="22"/>
          <w:szCs w:val="22"/>
          <w:u w:val="none"/>
          <w:shd w:fill="auto" w:val="clear"/>
          <w:vertAlign w:val="baseline"/>
        </w:rPr>
      </w:pPr>
      <w:hyperlink r:id="rId15">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Digital Twins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Contributors:</w:t>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Tomasz Bednarz, Ram Cherukuri</w:t>
        <w:br w:type="textWrapping"/>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you’re a researcher looking to develop novel AI-based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approaches for reimagining engineering, graphics and scientific simulations or you’re an engineer looking to accelerate design optimization, this course can teach you how to use physics-based AI models as powerful elements of your robust digital twin application workflow. Power the Simulation.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tab/>
      </w:r>
      <w:hyperlink r:id="rId16">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An Introduction to Creating Real-Time Interactive Computer </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1"/>
          <w:sz w:val="22"/>
          <w:szCs w:val="22"/>
        </w:rPr>
      </w:pPr>
      <w:hyperlink r:id="rId1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Graphic Applications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Contributor:</w:t>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Dave Shreiner</w:t>
        <w:br w:type="textWrapping"/>
        <w:br w:type="textWrapping"/>
      </w:r>
      <w:r w:rsidDel="00000000" w:rsidR="00000000" w:rsidRPr="00000000">
        <w:rPr>
          <w:rFonts w:ascii="Arial" w:cs="Arial" w:eastAsia="Arial" w:hAnsi="Arial"/>
          <w:b w:val="1"/>
          <w:sz w:val="22"/>
          <w:szCs w:val="22"/>
          <w:rtl w:val="0"/>
        </w:rPr>
        <w:t xml:space="preserve">Description:</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Interactive graphics are everywhere -- from mobile device to gaming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consoles to VR headsets -- and creating those applications requires specific skills that this course introduces from first principles using an accessible programming approach.</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tab/>
      </w:r>
      <w:hyperlink r:id="rId18">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GPU Programming Primitives for Computer Graphics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1"/>
          <w:sz w:val="22"/>
          <w:szCs w:val="22"/>
          <w:rtl w:val="0"/>
        </w:rPr>
        <w:t xml:space="preserve">Contributor:</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Daniel Meister, Atsushi Yoshimura, Chih-Chen Kao</w:t>
        <w:br w:type="textWrapping"/>
        <w:br w:type="textWrapping"/>
      </w:r>
      <w:r w:rsidDel="00000000" w:rsidR="00000000" w:rsidRPr="00000000">
        <w:rPr>
          <w:rFonts w:ascii="Arial" w:cs="Arial" w:eastAsia="Arial" w:hAnsi="Arial"/>
          <w:b w:val="1"/>
          <w:sz w:val="22"/>
          <w:szCs w:val="22"/>
          <w:rtl w:val="0"/>
        </w:rPr>
        <w:t xml:space="preserve">Description:</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Various parallel algorithms can be deconstructed into programming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primitives that share similar patterns, and this course delves into the study of these patterns, covering both theoretical and practical aspects.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1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Demystifying OpenUSD: End-to-end Data Pipelines and Workflows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1"/>
          <w:sz w:val="22"/>
          <w:szCs w:val="22"/>
          <w:rtl w:val="0"/>
        </w:rPr>
        <w:t xml:space="preserve">Contributors:</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Aloys Baillet, Jens Jebens, Steve Agland, Pal Mezei, Jerran Schmidt</w:t>
        <w:br w:type="textWrapping"/>
        <w:br w:type="textWrapping"/>
      </w: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introduction to OpenUSD best practices followed by a deep dive into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Proceduralism, Materials, Hydra 2.0 plugins, and how Omniverse Fabric enables efficient runtime.</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2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Approaches and Challenges in XR and AI for Health Applications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Contributors:</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Joaquim Jorge, Catarina Moreira, Anderson Maciel, João Pereira, Regis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Kopper</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Augmented reality (AR) and virtual reality (VR) are being used to help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healthcare professionals. This course aims to stimulate new ideas in the graphics community. VR is suitable for exploring anatomical structures, while AR adds helpful information to real-world scenes. The course will cover advances and challenges in the field.</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2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Creating Scripted Animation with Python in Autodesk Maya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Contributor:</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 McNamara</w:t>
        <w:br w:type="textWrapping"/>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will empower artists to script their tools, automate repetitive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tasks, and customize the animation workflow according to their needs.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22">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Introduction To Generative Machine Learning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1"/>
          <w:sz w:val="22"/>
          <w:szCs w:val="22"/>
          <w:rtl w:val="0"/>
        </w:rPr>
        <w:t xml:space="preserve">Contributor:</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Rajesh Sharma</w:t>
        <w:br w:type="textWrapping"/>
        <w:br w:type="textWrapping"/>
      </w: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intermediate level course for attendees to gain a strong understanding of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basic principles of generative AI. The course will help build intuition around several topics with easy-to understand explanations and examples from some of the prevalent algorithms and models including Autoencoders, CNN, GAN, Diffusion Models and Transformers.</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23">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From Reconstruction to Generation: State-Of-Art Approaches for 3D </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1"/>
          <w:sz w:val="22"/>
          <w:szCs w:val="22"/>
        </w:rPr>
      </w:pPr>
      <w:hyperlink r:id="rId24">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Visualization</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Contributors:</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June Kim, Pallavi Mohan</w:t>
        <w:br w:type="textWrapping"/>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presents an introductory understanding of 3D reconstruction and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AI-based 3D generation, two integral aspects of 3D world building, through introductions to popular approaches such as photogrammetry, InstantNeRF and text-to-3D techniques. Participants can gain an introductory theoretical background and necessary resources to create realistic 3D models quickly and accurately.</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25">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Next Generation 3D Face Models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1"/>
          <w:sz w:val="22"/>
          <w:szCs w:val="22"/>
          <w:rtl w:val="0"/>
        </w:rPr>
        <w:t xml:space="preserve">Contributor:</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Prashanth Chandran</w:t>
        <w:br w:type="textWrapping"/>
        <w:br w:type="textWrapping"/>
      </w: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short course, the authors will go over the evolution of 3D shape models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traditionally used to create and animate human faces, and discuss how the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recent emergence of semantically controllable deep face models is transforming this landscape by enabling new artistic choices.</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Topic:</w:t>
        <w:tab/>
        <w:tab/>
      </w:r>
      <w:hyperlink r:id="rId26">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Rapid Prototyping for XR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1"/>
          <w:sz w:val="22"/>
          <w:szCs w:val="22"/>
          <w:rtl w:val="0"/>
        </w:rPr>
        <w:t xml:space="preserve">Contributor:</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 Billinghurst</w:t>
        <w:br w:type="textWrapping"/>
        <w:br w:type="textWrapping"/>
      </w:r>
      <w:r w:rsidDel="00000000" w:rsidR="00000000" w:rsidRPr="00000000">
        <w:rPr>
          <w:rFonts w:ascii="Arial" w:cs="Arial" w:eastAsia="Arial" w:hAnsi="Arial"/>
          <w:b w:val="1"/>
          <w:sz w:val="22"/>
          <w:szCs w:val="22"/>
          <w:rtl w:val="0"/>
        </w:rPr>
        <w:t xml:space="preserve">Description:</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course teaches how to rapidly prototypes XR experiences with a wide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range of tools that don't require any programming, enabling anyone to develop prototype XR applications.</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For full information about this year’s Courses program, please visit </w:t>
      </w:r>
      <w:hyperlink r:id="rId2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https://asia.siggraph.org/2023/attend/courses/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overall SIGGRAPH Asia 2023 program schedule, please visit </w:t>
      </w:r>
      <w:hyperlink r:id="rId2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https://asia.siggraph.org/2023/full-program/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sectPr>
      <w:headerReference r:id="rId29" w:type="default"/>
      <w:footerReference r:id="rId30" w:type="default"/>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-47623</wp:posOffset>
          </wp:positionH>
          <wp:positionV relativeFrom="page">
            <wp:posOffset>1</wp:posOffset>
          </wp:positionV>
          <wp:extent cx="7753350" cy="1550670"/>
          <wp:effectExtent b="0" l="0" r="0" t="0"/>
          <wp:wrapNone/>
          <wp:docPr descr="Text&#10;&#10;Description automatically generated" id="1" name="image1.png"/>
          <a:graphic>
            <a:graphicData uri="http://schemas.openxmlformats.org/drawingml/2006/picture">
              <pic:pic>
                <pic:nvPicPr>
                  <pic:cNvPr descr="Text&#10;&#10;Description automatically generated" id="0" name="image1.png"/>
                  <pic:cNvPicPr preferRelativeResize="0"/>
                </pic:nvPicPr>
                <pic:blipFill>
                  <a:blip r:embed="rId1"/>
                  <a:srcRect b="0" l="0" r="0" t="0"/>
                  <a:stretch>
                    <a:fillRect/>
                  </a:stretch>
                </pic:blipFill>
                <pic:spPr>
                  <a:xfrm>
                    <a:off x="0" y="0"/>
                    <a:ext cx="7753350" cy="155067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00" w:hanging="40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200" w:hanging="400"/>
      </w:pPr>
      <w:rPr>
        <w:rFonts w:ascii="Arimo" w:cs="Arimo" w:eastAsia="Arimo" w:hAnsi="Arimo"/>
        <w:b w:val="0"/>
        <w:i w:val="0"/>
        <w:smallCaps w:val="0"/>
        <w:strike w:val="0"/>
        <w:shd w:fill="auto" w:val="clear"/>
        <w:vertAlign w:val="baseline"/>
      </w:rPr>
    </w:lvl>
    <w:lvl w:ilvl="2">
      <w:start w:val="1"/>
      <w:numFmt w:val="bullet"/>
      <w:lvlText w:val="◆"/>
      <w:lvlJc w:val="left"/>
      <w:pPr>
        <w:ind w:left="1600" w:hanging="400"/>
      </w:pPr>
      <w:rPr>
        <w:rFonts w:ascii="Arimo" w:cs="Arimo" w:eastAsia="Arimo" w:hAnsi="Arimo"/>
        <w:b w:val="0"/>
        <w:i w:val="0"/>
        <w:smallCaps w:val="0"/>
        <w:strike w:val="0"/>
        <w:shd w:fill="auto" w:val="clear"/>
        <w:vertAlign w:val="baseline"/>
      </w:rPr>
    </w:lvl>
    <w:lvl w:ilvl="3">
      <w:start w:val="1"/>
      <w:numFmt w:val="bullet"/>
      <w:lvlText w:val="●"/>
      <w:lvlJc w:val="left"/>
      <w:pPr>
        <w:ind w:left="2000" w:hanging="40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2400" w:hanging="400"/>
      </w:pPr>
      <w:rPr>
        <w:rFonts w:ascii="Arimo" w:cs="Arimo" w:eastAsia="Arimo" w:hAnsi="Arimo"/>
        <w:b w:val="0"/>
        <w:i w:val="0"/>
        <w:smallCaps w:val="0"/>
        <w:strike w:val="0"/>
        <w:shd w:fill="auto" w:val="clear"/>
        <w:vertAlign w:val="baseline"/>
      </w:rPr>
    </w:lvl>
    <w:lvl w:ilvl="5">
      <w:start w:val="1"/>
      <w:numFmt w:val="bullet"/>
      <w:lvlText w:val="◆"/>
      <w:lvlJc w:val="left"/>
      <w:pPr>
        <w:ind w:left="2800" w:hanging="400"/>
      </w:pPr>
      <w:rPr>
        <w:rFonts w:ascii="Arimo" w:cs="Arimo" w:eastAsia="Arimo" w:hAnsi="Arimo"/>
        <w:b w:val="0"/>
        <w:i w:val="0"/>
        <w:smallCaps w:val="0"/>
        <w:strike w:val="0"/>
        <w:shd w:fill="auto" w:val="clear"/>
        <w:vertAlign w:val="baseline"/>
      </w:rPr>
    </w:lvl>
    <w:lvl w:ilvl="6">
      <w:start w:val="1"/>
      <w:numFmt w:val="bullet"/>
      <w:lvlText w:val="●"/>
      <w:lvlJc w:val="left"/>
      <w:pPr>
        <w:ind w:left="3200" w:hanging="40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3600" w:hanging="400"/>
      </w:pPr>
      <w:rPr>
        <w:rFonts w:ascii="Arimo" w:cs="Arimo" w:eastAsia="Arimo" w:hAnsi="Arimo"/>
        <w:b w:val="0"/>
        <w:i w:val="0"/>
        <w:smallCaps w:val="0"/>
        <w:strike w:val="0"/>
        <w:shd w:fill="auto" w:val="clear"/>
        <w:vertAlign w:val="baseline"/>
      </w:rPr>
    </w:lvl>
    <w:lvl w:ilvl="8">
      <w:start w:val="1"/>
      <w:numFmt w:val="bullet"/>
      <w:lvlText w:val="◆"/>
      <w:lvlJc w:val="left"/>
      <w:pPr>
        <w:ind w:left="4000" w:hanging="40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asia.siggraph.org/2023/session/?sess=sess102" TargetMode="External"/><Relationship Id="rId22" Type="http://schemas.openxmlformats.org/officeDocument/2006/relationships/hyperlink" Target="https://asia.siggraph.org/2023/session/?sess=sess109" TargetMode="External"/><Relationship Id="rId21" Type="http://schemas.openxmlformats.org/officeDocument/2006/relationships/hyperlink" Target="https://asia.siggraph.org/2023/session/?sess=sess112" TargetMode="External"/><Relationship Id="rId24" Type="http://schemas.openxmlformats.org/officeDocument/2006/relationships/hyperlink" Target="https://asia.siggraph.org/2023/session/?sess=sess110" TargetMode="External"/><Relationship Id="rId23" Type="http://schemas.openxmlformats.org/officeDocument/2006/relationships/hyperlink" Target="https://asia.siggraph.org/2023/session/?sess=sess11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ia.siggraph.org/2023/session/?sess=sess108" TargetMode="External"/><Relationship Id="rId26" Type="http://schemas.openxmlformats.org/officeDocument/2006/relationships/hyperlink" Target="https://asia.siggraph.org/2023/presentation/?id=crs_123&amp;sess=sess105#038;sess=sess105" TargetMode="External"/><Relationship Id="rId25" Type="http://schemas.openxmlformats.org/officeDocument/2006/relationships/hyperlink" Target="https://asia.siggraph.org/2023/session/?sess=sess113" TargetMode="External"/><Relationship Id="rId28" Type="http://schemas.openxmlformats.org/officeDocument/2006/relationships/hyperlink" Target="https://asia.siggraph.org/2023/full-program/" TargetMode="External"/><Relationship Id="rId27" Type="http://schemas.openxmlformats.org/officeDocument/2006/relationships/hyperlink" Target="https://asia.siggraph.org/2023/attend/cours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https://asia.siggraph.org/2023/session/?sess=sess104" TargetMode="External"/><Relationship Id="rId8" Type="http://schemas.openxmlformats.org/officeDocument/2006/relationships/hyperlink" Target="https://asia.siggraph.org/2023/session/?sess=sess104" TargetMode="External"/><Relationship Id="rId30" Type="http://schemas.openxmlformats.org/officeDocument/2006/relationships/footer" Target="footer1.xml"/><Relationship Id="rId11" Type="http://schemas.openxmlformats.org/officeDocument/2006/relationships/hyperlink" Target="https://asia.siggraph.org/2023/session/?sess=sess108" TargetMode="External"/><Relationship Id="rId10" Type="http://schemas.openxmlformats.org/officeDocument/2006/relationships/hyperlink" Target="https://asia.siggraph.org/2023/session/?sess=sess108" TargetMode="External"/><Relationship Id="rId13" Type="http://schemas.openxmlformats.org/officeDocument/2006/relationships/hyperlink" Target="https://asia.siggraph.org/2023/session/?sess=sess101" TargetMode="External"/><Relationship Id="rId12" Type="http://schemas.openxmlformats.org/officeDocument/2006/relationships/hyperlink" Target="https://asia.siggraph.org/2023/session/?sess=sess101" TargetMode="External"/><Relationship Id="rId15" Type="http://schemas.openxmlformats.org/officeDocument/2006/relationships/hyperlink" Target="https://asia.siggraph.org/2023/session/?sess=sess103" TargetMode="External"/><Relationship Id="rId14" Type="http://schemas.openxmlformats.org/officeDocument/2006/relationships/hyperlink" Target="https://asia.siggraph.org/2023/session/?sess=sess103" TargetMode="External"/><Relationship Id="rId17" Type="http://schemas.openxmlformats.org/officeDocument/2006/relationships/hyperlink" Target="https://asia.siggraph.org/2023/session/?sess=sess111" TargetMode="External"/><Relationship Id="rId16" Type="http://schemas.openxmlformats.org/officeDocument/2006/relationships/hyperlink" Target="https://asia.siggraph.org/2023/session/?sess=sess111" TargetMode="External"/><Relationship Id="rId19" Type="http://schemas.openxmlformats.org/officeDocument/2006/relationships/hyperlink" Target="https://asia.siggraph.org/2023/session/?sess=sess106" TargetMode="External"/><Relationship Id="rId18" Type="http://schemas.openxmlformats.org/officeDocument/2006/relationships/hyperlink" Target="https://asia.siggraph.org/2023/presentation/?id=crs_114&amp;sess=sess107#038;sess=sess10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IRWDhRGfB2ShFaRsbayMuUZlA==">CgMxLjAyCGguZ2pkZ3hzOAByITFoUUE3NWc2X0ZfcVJjM0dBajN6WlFCeEdUclF6YTM4cA==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