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ind w:left="0" w:firstLine="0"/>
        <w:jc w:val="center"/>
        <w:rPr>
          <w:sz w:val="54"/>
          <w:szCs w:val="54"/>
        </w:rPr>
      </w:pPr>
      <w:r w:rsidDel="00000000" w:rsidR="00000000" w:rsidRPr="00000000">
        <w:rPr>
          <w:b w:val="1"/>
          <w:bCs w:val="1"/>
          <w:color w:val="c03228"/>
          <w:sz w:val="54"/>
          <w:szCs w:val="54"/>
          <w:rtl w:val="0"/>
        </w:rPr>
        <w:t xml:space="preserve">Answer sheet bài tập cấu trúc dạng Yes No Not Given IELTS 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rPr>
          <w:b w:val="1"/>
          <w:bCs w:val="1"/>
          <w:color w:val="c03228"/>
          <w:sz w:val="18"/>
          <w:szCs w:val="18"/>
        </w:rPr>
      </w:pPr>
      <w:r w:rsidDel="00000000" w:rsidR="00000000" w:rsidRPr="00000000">
        <w:rPr>
          <w:b w:val="1"/>
          <w:bCs w:val="1"/>
          <w:color w:val="c03228"/>
          <w:sz w:val="22"/>
          <w:szCs w:val="22"/>
          <w:rtl w:val="0"/>
        </w:rPr>
        <w:t xml:space="preserve">Link đề: </w:t>
      </w:r>
      <w:hyperlink r:id="rId7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https://www.ieltstutor.vn/blog/bai-tap-cau-truc-dang-yes-no-not-given-ielts-reading-phan-1</w:t>
        </w:r>
      </w:hyperlink>
      <w:r w:rsidDel="00000000" w:rsidR="00000000" w:rsidRPr="00000000">
        <w:rPr>
          <w:rtl w:val="0"/>
        </w:rPr>
      </w:r>
    </w:p>
    <w:sdt>
      <w:sdtPr>
        <w:lock w:val="contentLocked"/>
        <w:id w:val="-2031232036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30"/>
            <w:tblGridChange w:id="0">
              <w:tblGrid>
                <w:gridCol w:w="9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after="120" w:before="120" w:line="336" w:lineRule="auto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sz w:val="24"/>
                      <w:szCs w:val="24"/>
                      <w:rtl w:val="0"/>
                    </w:rPr>
                    <w:t xml:space="preserve">IELTS TUTOR</w:t>
                  </w:r>
                </w:hyperlink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 lưu ý: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numPr>
                    <w:ilvl w:val="0"/>
                    <w:numId w:val="2"/>
                  </w:numPr>
                  <w:spacing w:line="288" w:lineRule="auto"/>
                  <w:ind w:left="40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Màu mực học sinh điền vào sẽ khác với màu đề để dễ chấm bài nhé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0" w:before="0" w:line="288" w:lineRule="auto"/>
        <w:ind w:left="0" w:firstLine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Not much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can be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gleaned from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observing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recumbent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persons, and questionnaires are no use, because people remember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little of their experience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during sleep.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Not much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ở đây là điểm ngữ pháp gì?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little of their experience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can be gleaned from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nghĩa là gì?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  <w:u w:val="non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recumbent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nghĩa là gì?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If people are woken when REM sleep commences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depriving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them specifically of dream-sleep, the proportion of REM sleep increases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once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they fall asleep again to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make up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what was lost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depriving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once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make up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nghĩa là gì?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Maori fish hooks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made from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wood, bone, stone, and flax,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are intended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to have the best possible design and function.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made from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are intended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Other plants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native to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the island of New Zealand, such as flax (harakeke), cabbage tree (ti), and astelia (kiekie),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provided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the necessary fibrous material to make fishing lines and nets of greater or equal strength to the jute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 used by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Europeans at the time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native to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provided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 used by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là điểm ngữ pháp gì?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Many of these hooks were collected by early explorers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suggesting that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seabird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catching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with hook and line was an important source of food and feathers for the Maori (105 mm in length).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suggesting that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Catching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The Maori continued to recreate traditional designs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even as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new materials became available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preferring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hook shapes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introduced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by Pakeha in the 1800s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even as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preferring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Introduced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In the end, however,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massproduced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European metal hooks eventually dominated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making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it difficult to continue crafting hooks from nails, horseshoes, and other metal objects. Eventually, traditional designs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fell out of favor.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massproduced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making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fell out of favor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nghĩa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By the late 19th and early 20th centuries, tourist and collector demand for Maori artifacts had grown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leading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manufacturers to produce large quantities of forged hooks.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, leading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 first step in providing an appropriate education for culturally and linguistically diverse children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is to examine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what the existing research says about the role of children’s mother tongues in their educational development. In fact, the research is very clear.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is to examine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More than 150 research studies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conducted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during the past 25 years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strongly support what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Goethe, the famous eighteenth-century German philosopher,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once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said: the person who knows only one language does not truly know that language.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Conducted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strongly support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What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Once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By the time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children become adolescents, the linguistic division between parents and children has become an emotional chasm.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By the time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là điểm ngữ pháp gì?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37">
      <w:pPr>
        <w:spacing w:after="0" w:before="0" w:line="288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30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vn/blog/bai-tap-cau-truc-dang-yes-no-not-given-ielts-reading-phan-1" TargetMode="External"/><Relationship Id="rId8" Type="http://schemas.openxmlformats.org/officeDocument/2006/relationships/hyperlink" Target="https://www.ieltstutor.me/blog/sua-de-thi-ielts-writing-22-8-20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4xn3LXqtq9zOLZh51Y1B5BMnw==">CgMxLjAaHgoBMBIZChcICVITChF0YWJsZS41YWxhNDlmMmkyMzgAciExcjZPN1NZa2o4VWNfMWxJc3Z1OVZTZEdhMDlXMjF5WUY=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2025-12-20T01:43:06Z</dcterms:created>
  <dc:creator>Apache POI</dc:creator>
</cp:coreProperties>
</file>