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2A30" w14:textId="77777777" w:rsidR="00B54DD0" w:rsidRDefault="00BE6397" w:rsidP="00502912">
      <w:pPr>
        <w:pStyle w:val="Ttul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32295ECF" w14:textId="2DB2147D" w:rsidR="00C37689" w:rsidRPr="00C37689" w:rsidRDefault="00BE6397" w:rsidP="00502912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502912">
        <w:rPr>
          <w:rFonts w:ascii="Tahoma" w:hAnsi="Tahoma"/>
          <w:bCs/>
          <w:color w:val="auto"/>
          <w:sz w:val="22"/>
          <w:szCs w:val="22"/>
        </w:rPr>
        <w:tab/>
      </w:r>
      <w:r w:rsidR="00502912">
        <w:rPr>
          <w:rFonts w:ascii="Tahoma" w:hAnsi="Tahoma"/>
          <w:bCs/>
          <w:color w:val="auto"/>
          <w:sz w:val="22"/>
          <w:szCs w:val="22"/>
        </w:rPr>
        <w:tab/>
      </w:r>
      <w:r w:rsidR="00C17FB3">
        <w:rPr>
          <w:rFonts w:ascii="Tahoma" w:hAnsi="Tahoma"/>
          <w:bCs/>
          <w:color w:val="auto"/>
          <w:sz w:val="22"/>
          <w:szCs w:val="22"/>
        </w:rPr>
        <w:tab/>
      </w:r>
      <w:r w:rsidR="00C17FB3">
        <w:rPr>
          <w:rFonts w:ascii="Tahoma" w:hAnsi="Tahoma"/>
          <w:bCs/>
          <w:color w:val="auto"/>
          <w:sz w:val="22"/>
          <w:szCs w:val="22"/>
        </w:rPr>
        <w:tab/>
      </w:r>
      <w:r w:rsidR="00C37689" w:rsidRPr="00C37689">
        <w:rPr>
          <w:rFonts w:ascii="Tahoma" w:hAnsi="Tahoma"/>
          <w:b/>
          <w:color w:val="000000" w:themeColor="text1"/>
          <w:sz w:val="22"/>
          <w:szCs w:val="22"/>
        </w:rPr>
        <w:t>Exploración de Myanmar</w:t>
      </w:r>
    </w:p>
    <w:p w14:paraId="7826F201" w14:textId="7CD24EBF" w:rsidR="00C37689" w:rsidRPr="00C37689" w:rsidRDefault="00C17FB3" w:rsidP="00C17FB3">
      <w:pPr>
        <w:ind w:left="2832" w:firstLine="708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      </w:t>
      </w:r>
      <w:r w:rsidR="00502912">
        <w:rPr>
          <w:rFonts w:ascii="Tahoma" w:hAnsi="Tahoma"/>
          <w:b/>
          <w:color w:val="000000" w:themeColor="text1"/>
          <w:sz w:val="22"/>
          <w:szCs w:val="22"/>
        </w:rPr>
        <w:t xml:space="preserve">  </w:t>
      </w:r>
      <w:r w:rsidR="00C37689" w:rsidRPr="00C37689">
        <w:rPr>
          <w:rFonts w:ascii="Tahoma" w:hAnsi="Tahoma"/>
          <w:b/>
          <w:color w:val="000000" w:themeColor="text1"/>
          <w:sz w:val="22"/>
          <w:szCs w:val="22"/>
        </w:rPr>
        <w:t>6 Días/5 Noches</w:t>
      </w:r>
    </w:p>
    <w:p w14:paraId="091F0328" w14:textId="77777777" w:rsidR="00C37689" w:rsidRPr="00C37689" w:rsidRDefault="00C37689" w:rsidP="00C37689">
      <w:pPr>
        <w:pStyle w:val="Textoindependiente"/>
        <w:spacing w:before="11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DÍA_1_/_YANGON_(-/A/-)"/>
      <w:bookmarkEnd w:id="0"/>
    </w:p>
    <w:p w14:paraId="05C8D380" w14:textId="77777777" w:rsidR="00C37689" w:rsidRPr="00C37689" w:rsidRDefault="00C37689" w:rsidP="00C37689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1 Y</w:t>
      </w:r>
      <w:r>
        <w:rPr>
          <w:rFonts w:ascii="Tahoma" w:hAnsi="Tahoma" w:cs="Tahoma"/>
          <w:color w:val="000000" w:themeColor="text1"/>
          <w:sz w:val="22"/>
          <w:szCs w:val="22"/>
        </w:rPr>
        <w:t>angon</w:t>
      </w:r>
    </w:p>
    <w:p w14:paraId="0466914C" w14:textId="77777777" w:rsidR="00C37689" w:rsidRPr="00C37689" w:rsidRDefault="00C37689" w:rsidP="001876BE">
      <w:pPr>
        <w:pStyle w:val="Textoindependiente"/>
        <w:spacing w:before="16" w:line="247" w:lineRule="auto"/>
        <w:ind w:left="129" w:right="10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Iniciamos nuestro viaje en 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Yangon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donde comenzaremos a disfrutar de nuestra estancia en esta energética ciudad, los edificios coloniales y brillantes templos se suceden y donde un paseo por sus calles se convierte en una exploración de la historia y las diversas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culturas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1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ciudad.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primera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visita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día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será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pagoda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Chauk</w:t>
      </w:r>
      <w:proofErr w:type="spellEnd"/>
      <w:r w:rsidRPr="00C37689">
        <w:rPr>
          <w:rFonts w:ascii="Tahoma" w:hAnsi="Tahoma" w:cs="Tahoma"/>
          <w:color w:val="000000" w:themeColor="text1"/>
          <w:spacing w:val="-15"/>
          <w:sz w:val="22"/>
          <w:szCs w:val="22"/>
        </w:rPr>
        <w:t xml:space="preserve">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Htat</w:t>
      </w:r>
      <w:proofErr w:type="spellEnd"/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Gyi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hermosa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imagen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Buda</w:t>
      </w:r>
      <w:r w:rsidRPr="00C37689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reclinado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(de</w:t>
      </w:r>
      <w:r w:rsidRPr="00C37689">
        <w:rPr>
          <w:rFonts w:ascii="Tahoma" w:hAnsi="Tahoma" w:cs="Tahoma"/>
          <w:color w:val="000000" w:themeColor="text1"/>
          <w:spacing w:val="-1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70</w:t>
      </w:r>
      <w:r w:rsidR="001876B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m)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nos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espera.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Continuaremos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paseo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parque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Kandawgyi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precioso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lago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medio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ciudad.</w:t>
      </w:r>
      <w:r w:rsidRPr="00C37689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Almorzaremos en el restaurante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Padonmar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. Después del almuerzo nos dirigiremos a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Sule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Pagoda, centro geográfico y comercial de la ciudad. Allí podremos disfrutar de un paseo entre los muchos edificios de la época colonial británica que todavía quedan en </w:t>
      </w:r>
      <w:r w:rsidRPr="00C37689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Yangon.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Y el día finalizara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inolvidable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visita</w:t>
      </w:r>
      <w:r w:rsidRPr="00C37689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Pagoda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Shwedagon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templo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Budista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venerado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Myanmar.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Descubriremos</w:t>
      </w:r>
      <w:r w:rsidRPr="00C37689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C37689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historia y el porqué de su importancia en las creencias de la gente de Myanmar. Alojamiento en</w:t>
      </w:r>
      <w:r w:rsidRPr="00C37689">
        <w:rPr>
          <w:rFonts w:ascii="Tahoma" w:hAnsi="Tahoma" w:cs="Tahoma"/>
          <w:color w:val="000000" w:themeColor="text1"/>
          <w:spacing w:val="-3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pacing w:val="-5"/>
          <w:sz w:val="22"/>
          <w:szCs w:val="22"/>
        </w:rPr>
        <w:t>Yangon.</w:t>
      </w:r>
    </w:p>
    <w:p w14:paraId="6DE0C222" w14:textId="77777777" w:rsidR="00C37689" w:rsidRPr="00C37689" w:rsidRDefault="00C37689" w:rsidP="00C37689">
      <w:pPr>
        <w:pStyle w:val="Textoindependiente"/>
        <w:spacing w:before="6"/>
        <w:rPr>
          <w:rFonts w:ascii="Tahoma" w:hAnsi="Tahoma" w:cs="Tahoma"/>
          <w:color w:val="000000" w:themeColor="text1"/>
          <w:sz w:val="22"/>
          <w:szCs w:val="22"/>
        </w:rPr>
      </w:pPr>
    </w:p>
    <w:p w14:paraId="62849506" w14:textId="77777777" w:rsidR="00C37689" w:rsidRPr="00C37689" w:rsidRDefault="00C37689" w:rsidP="00C37689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1" w:name="DÍA_2_/_YANGON_–_BAGAN_(D/A/-)"/>
      <w:bookmarkEnd w:id="1"/>
      <w:r w:rsidRPr="00C37689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2 Y</w:t>
      </w:r>
      <w:r>
        <w:rPr>
          <w:rFonts w:ascii="Tahoma" w:hAnsi="Tahoma" w:cs="Tahoma"/>
          <w:color w:val="000000" w:themeColor="text1"/>
          <w:sz w:val="22"/>
          <w:szCs w:val="22"/>
        </w:rPr>
        <w:t>angon/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agan</w:t>
      </w:r>
      <w:proofErr w:type="spellEnd"/>
    </w:p>
    <w:p w14:paraId="1355FEFE" w14:textId="77777777" w:rsidR="00C37689" w:rsidRPr="00C37689" w:rsidRDefault="001876BE" w:rsidP="00C37689">
      <w:pPr>
        <w:pStyle w:val="Textoindependiente"/>
        <w:spacing w:before="14" w:line="249" w:lineRule="auto"/>
        <w:ind w:left="129" w:right="101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Después del desayuno, h</w:t>
      </w:r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oy volaremos a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uno de los mayores centros arqueológicos de Asia. Comenzaremos nuestras visitas con la pagoda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Shwezigon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su forma acampanada se convirtió en el prototipo a seguir en todo Myanmar. Después visitaremos el templo cueva  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Gu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Byauk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Gyi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donde contemplaremos sus ricos murales. Nuestro próximo destino, el templo Ananda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Pahto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uno de los más bellos y mejor conservados en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. Almorzaremos en el restaurante Art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. Después de comer, el templo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Manuha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nos espera: construido en el año 1059 por el rey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Manuha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el rey de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Thaton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capturado y llevado prisionero a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por el rey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Anawrahta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. Por la tarde disfrutaremos de un paseo en coche de caballos entre los templos y de una inolvidable puesta de sol desde la terraza de una de las pagodas. Noche en</w:t>
      </w:r>
      <w:r w:rsidR="00C37689"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5241AC2" w14:textId="77777777" w:rsidR="00C37689" w:rsidRPr="00C37689" w:rsidRDefault="00C37689" w:rsidP="00C37689">
      <w:pPr>
        <w:pStyle w:val="Textoindependiente"/>
        <w:spacing w:before="4"/>
        <w:rPr>
          <w:rFonts w:ascii="Tahoma" w:hAnsi="Tahoma" w:cs="Tahoma"/>
          <w:color w:val="000000" w:themeColor="text1"/>
          <w:sz w:val="22"/>
          <w:szCs w:val="22"/>
        </w:rPr>
      </w:pPr>
    </w:p>
    <w:p w14:paraId="35235F11" w14:textId="77777777" w:rsidR="00C37689" w:rsidRPr="00C37689" w:rsidRDefault="00C37689" w:rsidP="00C37689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2" w:name="DÍA_3_/_BAGAN_(D/A/-)"/>
      <w:bookmarkEnd w:id="2"/>
      <w:r w:rsidRPr="00C37689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3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agan</w:t>
      </w:r>
      <w:proofErr w:type="spellEnd"/>
    </w:p>
    <w:p w14:paraId="2902D9CE" w14:textId="468C0A97" w:rsidR="00C37689" w:rsidRPr="00C37689" w:rsidRDefault="001876BE" w:rsidP="00C37689">
      <w:pPr>
        <w:pStyle w:val="Textoindependiente"/>
        <w:spacing w:before="14" w:line="249" w:lineRule="auto"/>
        <w:ind w:left="129" w:right="102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Después del desayuno, c</w:t>
      </w:r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omenzaremos el día descubriendo el activo mercado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Nyaung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Oo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donde los vendedores ofrecen productos de las granjas locales y una selección de artesanías únicas de la región. Continuaremos visitando el poblado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Myinkaba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. Aquí, las técnicas del pasado</w:t>
      </w:r>
      <w:r w:rsidR="0050291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se mantienen en el presente en forma de artesanía, podremos ver el proceso de las lacas, un producto por el que esta zona</w:t>
      </w:r>
      <w:r w:rsidR="00502912">
        <w:rPr>
          <w:rFonts w:ascii="Tahoma" w:hAnsi="Tahoma" w:cs="Tahoma"/>
          <w:color w:val="000000" w:themeColor="text1"/>
          <w:sz w:val="22"/>
          <w:szCs w:val="22"/>
        </w:rPr>
        <w:t xml:space="preserve"> e</w:t>
      </w:r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s</w:t>
      </w:r>
      <w:r w:rsidR="0050291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mundialmente conocida. Cerca del poblado visitaremos dos de los templos más representativos de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Sulamani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Pahto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: considerado como uno de los mejores en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y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Dhammayangyi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Pahto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. Después del almuerzo en el restaurante The Moon,    nos adentraremos en la zona más rural de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para descubrir el poblado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Minnanthu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 xml:space="preserve"> y conocer más de cerca a sus gentes y costumbres. Finalizaremos el día con un paseo en barco por el rio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Irrawaddy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. Noche en</w:t>
      </w:r>
      <w:r w:rsidR="00C37689" w:rsidRPr="00C37689">
        <w:rPr>
          <w:rFonts w:ascii="Tahoma" w:hAnsi="Tahoma" w:cs="Tahoma"/>
          <w:color w:val="000000" w:themeColor="text1"/>
          <w:spacing w:val="-29"/>
          <w:sz w:val="22"/>
          <w:szCs w:val="22"/>
        </w:rPr>
        <w:t xml:space="preserve"> </w:t>
      </w:r>
      <w:proofErr w:type="spellStart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C37689" w:rsidRPr="00C37689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D6A8A60" w14:textId="77777777" w:rsidR="00C37689" w:rsidRPr="00C37689" w:rsidRDefault="00C37689" w:rsidP="00C37689">
      <w:pPr>
        <w:pStyle w:val="Textoindependiente"/>
        <w:spacing w:before="4"/>
        <w:rPr>
          <w:rFonts w:ascii="Tahoma" w:hAnsi="Tahoma" w:cs="Tahoma"/>
          <w:color w:val="000000" w:themeColor="text1"/>
          <w:sz w:val="22"/>
          <w:szCs w:val="22"/>
        </w:rPr>
      </w:pPr>
    </w:p>
    <w:p w14:paraId="2B4B7D36" w14:textId="77777777" w:rsidR="00C37689" w:rsidRPr="00C37689" w:rsidRDefault="00C37689" w:rsidP="00C37689">
      <w:pPr>
        <w:pStyle w:val="Ttulo11"/>
        <w:spacing w:before="1"/>
        <w:rPr>
          <w:rFonts w:ascii="Tahoma" w:hAnsi="Tahoma" w:cs="Tahoma"/>
          <w:color w:val="000000" w:themeColor="text1"/>
          <w:sz w:val="22"/>
          <w:szCs w:val="22"/>
        </w:rPr>
      </w:pPr>
      <w:bookmarkStart w:id="3" w:name="DÍA_4_/_BAGAN_–_MANDALAY_(D/A/-)"/>
      <w:bookmarkEnd w:id="3"/>
      <w:r w:rsidRPr="00C37689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4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agan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andalay</w:t>
      </w:r>
    </w:p>
    <w:p w14:paraId="0A0F4FAC" w14:textId="77777777" w:rsidR="0030374A" w:rsidRDefault="00C37689" w:rsidP="00C37689">
      <w:pPr>
        <w:pStyle w:val="Textoindependiente"/>
        <w:spacing w:before="16" w:line="249" w:lineRule="auto"/>
        <w:ind w:left="129" w:right="10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Después del desayuno, un vuelo corto nos llevará a Mandalay, donde comenzaremos a descubrir la ciudad con la visita al Palacio Real. Seguiremos nuestro camino con el Monasterio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Shwenandaw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de gran interés no solo por ser ejemplo de un tradicional monasterio de madera, sino como recuerdo del antiguo Palacio de Mandalay. Almorzaremos en el restaurante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Unique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Myanmar. Por la tarde </w:t>
      </w:r>
    </w:p>
    <w:p w14:paraId="08701ECD" w14:textId="77777777" w:rsidR="0030374A" w:rsidRDefault="0030374A" w:rsidP="00C37689">
      <w:pPr>
        <w:pStyle w:val="Textoindependiente"/>
        <w:spacing w:before="16" w:line="249" w:lineRule="auto"/>
        <w:ind w:left="129" w:right="10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AE91615" w14:textId="77777777" w:rsidR="00C37689" w:rsidRPr="00C37689" w:rsidRDefault="00C37689" w:rsidP="00C37689">
      <w:pPr>
        <w:pStyle w:val="Textoindependiente"/>
        <w:spacing w:before="16" w:line="249" w:lineRule="auto"/>
        <w:ind w:left="129" w:right="10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disfrutaremos de la Pagoda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Mahamuni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>, cuya imagen de Buda está cubierta con papel de oro, una de las imágenes más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veneradas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budistas</w:t>
      </w:r>
      <w:r w:rsidRPr="00C37689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birmanos.</w:t>
      </w:r>
      <w:r w:rsidRPr="00C37689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C37689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continuación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visitaremos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algunos</w:t>
      </w:r>
      <w:r w:rsidRPr="00C37689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C37689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talleres</w:t>
      </w:r>
      <w:r w:rsidRPr="00C37689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artesanos</w:t>
      </w:r>
      <w:r w:rsidRPr="00C37689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C37689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que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Mandalay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es conocida. Observaremos artesanos produciendo papel de oro, tallados de madera, esculturas de bronce y variados tapices usando técnicas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que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poco</w:t>
      </w:r>
      <w:r w:rsidRPr="00C37689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han</w:t>
      </w:r>
      <w:r w:rsidRPr="00C37689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cambiado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C37689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C37689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últimos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siglos.</w:t>
      </w:r>
      <w:r w:rsidRPr="00C37689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C37689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durante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C37689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puesta</w:t>
      </w:r>
      <w:r w:rsidRPr="00C37689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sol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disfrutaremos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las</w:t>
      </w:r>
      <w:r w:rsidRPr="00C37689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impresionantes</w:t>
      </w:r>
      <w:r w:rsidRPr="00C37689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vistas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que</w:t>
      </w:r>
      <w:r w:rsidRPr="00C37689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nos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ofrece la colina Mandalay. Noche en</w:t>
      </w:r>
      <w:r w:rsidRPr="00C37689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Mandalay.</w:t>
      </w:r>
    </w:p>
    <w:p w14:paraId="6B00FCCB" w14:textId="77777777" w:rsidR="00C37689" w:rsidRPr="00C37689" w:rsidRDefault="00C37689" w:rsidP="00C37689">
      <w:pPr>
        <w:pStyle w:val="Textoindependiente"/>
        <w:spacing w:before="5"/>
        <w:rPr>
          <w:rFonts w:ascii="Tahoma" w:hAnsi="Tahoma" w:cs="Tahoma"/>
          <w:color w:val="000000" w:themeColor="text1"/>
          <w:sz w:val="22"/>
          <w:szCs w:val="22"/>
        </w:rPr>
      </w:pPr>
    </w:p>
    <w:p w14:paraId="1FEED76F" w14:textId="77777777" w:rsidR="00C37689" w:rsidRPr="00C37689" w:rsidRDefault="00C37689" w:rsidP="00C37689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4" w:name="DÍA_5_/_MANDALAY_–_MINGUN–YANGON_(D/A/-)"/>
      <w:bookmarkEnd w:id="4"/>
      <w:r w:rsidRPr="00C37689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5 M</w:t>
      </w:r>
      <w:r>
        <w:rPr>
          <w:rFonts w:ascii="Tahoma" w:hAnsi="Tahoma" w:cs="Tahoma"/>
          <w:color w:val="000000" w:themeColor="text1"/>
          <w:sz w:val="22"/>
          <w:szCs w:val="22"/>
        </w:rPr>
        <w:t>andalay</w:t>
      </w:r>
      <w:r w:rsidR="00921464"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ingun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r w:rsidR="00921464">
        <w:rPr>
          <w:rFonts w:ascii="Tahoma" w:hAnsi="Tahoma" w:cs="Tahoma"/>
          <w:color w:val="000000" w:themeColor="text1"/>
          <w:sz w:val="22"/>
          <w:szCs w:val="22"/>
        </w:rPr>
        <w:t>Y</w:t>
      </w:r>
      <w:r>
        <w:rPr>
          <w:rFonts w:ascii="Tahoma" w:hAnsi="Tahoma" w:cs="Tahoma"/>
          <w:color w:val="000000" w:themeColor="text1"/>
          <w:sz w:val="22"/>
          <w:szCs w:val="22"/>
        </w:rPr>
        <w:t>angon</w:t>
      </w:r>
    </w:p>
    <w:p w14:paraId="28CB6F27" w14:textId="77777777" w:rsidR="00C37689" w:rsidRPr="00C37689" w:rsidRDefault="00C37689" w:rsidP="00044DAB">
      <w:pPr>
        <w:pStyle w:val="Textoindependiente"/>
        <w:spacing w:before="14" w:line="247" w:lineRule="auto"/>
        <w:ind w:left="129" w:right="10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Después del desayuno, cogeremos un barco en dirección a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Mingun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, donde visitaremos las ruinas del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Pahtodawgyi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>, uno de los monumentos más famosos de Myanmar. Su construcción se detuvo a los 49 metros de altura (estuvo prevista para llegar a los</w:t>
      </w:r>
      <w:r w:rsidR="00044DA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150) lo que la habría convertido en la pagoda más alta del mundo. A continuación nos dirigiremos a la campana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Mingun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de más  de cuatro metros de altura y un peso de 90 toneladas. Cerca de la campana visitaremos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Hsinbyume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Paya. De vuelta a Mandalay, almorzaremos en el restaurante Green Elephant. Por la tarde traslado al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aereopuerto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para nuestro vuelo destino </w:t>
      </w:r>
      <w:r w:rsidRPr="00C37689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Yangon.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Llegada  y traslado al hotel. Noche en</w:t>
      </w:r>
      <w:r w:rsidRPr="00C37689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pacing w:val="-4"/>
          <w:sz w:val="22"/>
          <w:szCs w:val="22"/>
        </w:rPr>
        <w:t>Yangon.</w:t>
      </w:r>
    </w:p>
    <w:p w14:paraId="1F73FCFE" w14:textId="77777777" w:rsidR="00C37689" w:rsidRPr="00C37689" w:rsidRDefault="00C37689" w:rsidP="00C37689">
      <w:pPr>
        <w:pStyle w:val="Textoindependiente"/>
        <w:spacing w:before="7"/>
        <w:rPr>
          <w:rFonts w:ascii="Tahoma" w:hAnsi="Tahoma" w:cs="Tahoma"/>
          <w:color w:val="000000" w:themeColor="text1"/>
          <w:sz w:val="22"/>
          <w:szCs w:val="22"/>
        </w:rPr>
      </w:pPr>
    </w:p>
    <w:p w14:paraId="3FBD5D3D" w14:textId="77777777" w:rsidR="00C37689" w:rsidRPr="00C37689" w:rsidRDefault="00C37689" w:rsidP="00C37689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5" w:name="DÍA_6_/_YANGON_–_PRÓXIMO_DESTINO_(D/-/-)"/>
      <w:bookmarkEnd w:id="5"/>
      <w:r w:rsidRPr="00C37689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6 Y</w:t>
      </w:r>
      <w:r>
        <w:rPr>
          <w:rFonts w:ascii="Tahoma" w:hAnsi="Tahoma" w:cs="Tahoma"/>
          <w:color w:val="000000" w:themeColor="text1"/>
          <w:sz w:val="22"/>
          <w:szCs w:val="22"/>
        </w:rPr>
        <w:t>angon/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P</w:t>
      </w:r>
      <w:r>
        <w:rPr>
          <w:rFonts w:ascii="Tahoma" w:hAnsi="Tahoma" w:cs="Tahoma"/>
          <w:color w:val="000000" w:themeColor="text1"/>
          <w:sz w:val="22"/>
          <w:szCs w:val="22"/>
        </w:rPr>
        <w:t>róximo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destino</w:t>
      </w:r>
    </w:p>
    <w:p w14:paraId="5EAEB324" w14:textId="77777777" w:rsidR="00C37689" w:rsidRPr="00C37689" w:rsidRDefault="00C37689" w:rsidP="00C37689">
      <w:pPr>
        <w:pStyle w:val="Textoindependiente"/>
        <w:spacing w:before="12"/>
        <w:ind w:left="12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Desayuno y traslado al aeropuerto para nuestro vuelo próximo destino</w:t>
      </w:r>
    </w:p>
    <w:p w14:paraId="6F1B5EF1" w14:textId="77777777" w:rsidR="009558EB" w:rsidRPr="00C37689" w:rsidRDefault="009558EB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532"/>
        <w:gridCol w:w="1532"/>
        <w:gridCol w:w="1532"/>
        <w:gridCol w:w="1530"/>
        <w:gridCol w:w="2044"/>
      </w:tblGrid>
      <w:tr w:rsidR="00C37689" w:rsidRPr="00C37689" w14:paraId="561018DE" w14:textId="77777777" w:rsidTr="006E78B7">
        <w:trPr>
          <w:trHeight w:val="330"/>
        </w:trPr>
        <w:tc>
          <w:tcPr>
            <w:tcW w:w="10472" w:type="dxa"/>
            <w:gridSpan w:val="6"/>
            <w:tcBorders>
              <w:left w:val="single" w:sz="6" w:space="0" w:color="414042"/>
              <w:right w:val="single" w:sz="6" w:space="0" w:color="414042"/>
            </w:tcBorders>
            <w:shd w:val="clear" w:color="auto" w:fill="DCDDDE"/>
          </w:tcPr>
          <w:p w14:paraId="08162EDA" w14:textId="77777777" w:rsidR="00C37689" w:rsidRPr="00C37689" w:rsidRDefault="00C37689" w:rsidP="00C37689">
            <w:pPr>
              <w:pStyle w:val="TableParagraph"/>
              <w:spacing w:before="30"/>
              <w:ind w:left="2473" w:right="2462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Servicios en privado, precios  por persona en USD</w:t>
            </w:r>
          </w:p>
        </w:tc>
      </w:tr>
      <w:tr w:rsidR="00C37689" w:rsidRPr="00C37689" w14:paraId="2D10C736" w14:textId="77777777" w:rsidTr="006E78B7">
        <w:trPr>
          <w:trHeight w:val="493"/>
        </w:trPr>
        <w:tc>
          <w:tcPr>
            <w:tcW w:w="2302" w:type="dxa"/>
            <w:shd w:val="clear" w:color="auto" w:fill="DCDDDE"/>
          </w:tcPr>
          <w:p w14:paraId="4296D4EA" w14:textId="77777777" w:rsidR="00C37689" w:rsidRPr="00C37689" w:rsidRDefault="00C37689" w:rsidP="006E78B7">
            <w:pPr>
              <w:pStyle w:val="TableParagraph"/>
              <w:spacing w:before="138"/>
              <w:ind w:left="4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Periodo de salida</w:t>
            </w:r>
          </w:p>
        </w:tc>
        <w:tc>
          <w:tcPr>
            <w:tcW w:w="1532" w:type="dxa"/>
            <w:shd w:val="clear" w:color="auto" w:fill="DCDDDE"/>
          </w:tcPr>
          <w:p w14:paraId="2F72EDCD" w14:textId="77777777" w:rsidR="00C37689" w:rsidRPr="00C37689" w:rsidRDefault="00C37689" w:rsidP="006E78B7">
            <w:pPr>
              <w:pStyle w:val="TableParagraph"/>
              <w:spacing w:before="138"/>
              <w:ind w:left="337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 persona</w:t>
            </w:r>
          </w:p>
        </w:tc>
        <w:tc>
          <w:tcPr>
            <w:tcW w:w="1532" w:type="dxa"/>
            <w:shd w:val="clear" w:color="auto" w:fill="DCDDDE"/>
          </w:tcPr>
          <w:p w14:paraId="67198E50" w14:textId="77777777" w:rsidR="00C37689" w:rsidRPr="00C37689" w:rsidRDefault="00C37689" w:rsidP="006E78B7">
            <w:pPr>
              <w:pStyle w:val="TableParagraph"/>
              <w:spacing w:before="138"/>
              <w:ind w:left="293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 personas</w:t>
            </w:r>
          </w:p>
        </w:tc>
        <w:tc>
          <w:tcPr>
            <w:tcW w:w="1532" w:type="dxa"/>
            <w:shd w:val="clear" w:color="auto" w:fill="DCDDDE"/>
          </w:tcPr>
          <w:p w14:paraId="5A757FC8" w14:textId="77777777" w:rsidR="00C37689" w:rsidRPr="00C37689" w:rsidRDefault="00C37689" w:rsidP="006E78B7">
            <w:pPr>
              <w:pStyle w:val="TableParagraph"/>
              <w:spacing w:before="138"/>
              <w:ind w:left="19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3–4 personas</w:t>
            </w:r>
          </w:p>
        </w:tc>
        <w:tc>
          <w:tcPr>
            <w:tcW w:w="1530" w:type="dxa"/>
            <w:shd w:val="clear" w:color="auto" w:fill="DCDDDE"/>
          </w:tcPr>
          <w:p w14:paraId="68B40AFF" w14:textId="77777777" w:rsidR="00C37689" w:rsidRPr="00C37689" w:rsidRDefault="00C37689" w:rsidP="006E78B7">
            <w:pPr>
              <w:pStyle w:val="TableParagraph"/>
              <w:spacing w:before="138"/>
              <w:ind w:left="193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5–7 personas</w:t>
            </w:r>
          </w:p>
        </w:tc>
        <w:tc>
          <w:tcPr>
            <w:tcW w:w="2044" w:type="dxa"/>
            <w:tcBorders>
              <w:right w:val="single" w:sz="6" w:space="0" w:color="414042"/>
            </w:tcBorders>
            <w:shd w:val="clear" w:color="auto" w:fill="DCDDDE"/>
          </w:tcPr>
          <w:p w14:paraId="5E16D5B1" w14:textId="77777777" w:rsidR="00C37689" w:rsidRPr="00C37689" w:rsidRDefault="00C37689" w:rsidP="006E78B7">
            <w:pPr>
              <w:pStyle w:val="TableParagraph"/>
              <w:spacing w:before="30" w:line="247" w:lineRule="auto"/>
              <w:ind w:left="605" w:right="475" w:hanging="99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37689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Suplemento individual</w:t>
            </w:r>
          </w:p>
        </w:tc>
      </w:tr>
    </w:tbl>
    <w:p w14:paraId="778E1511" w14:textId="77777777" w:rsidR="00502912" w:rsidRDefault="00502912" w:rsidP="00C37689">
      <w:pPr>
        <w:spacing w:before="30"/>
        <w:ind w:left="211"/>
        <w:rPr>
          <w:rFonts w:ascii="Tahoma" w:hAnsi="Tahoma"/>
          <w:b/>
          <w:color w:val="000000" w:themeColor="text1"/>
          <w:sz w:val="22"/>
          <w:szCs w:val="22"/>
        </w:rPr>
      </w:pPr>
    </w:p>
    <w:p w14:paraId="77B72946" w14:textId="2D0BDA66" w:rsidR="00C37689" w:rsidRPr="00C37689" w:rsidRDefault="00502912" w:rsidP="00C37689">
      <w:pPr>
        <w:spacing w:before="30"/>
        <w:ind w:left="211"/>
        <w:rPr>
          <w:rFonts w:ascii="Tahoma" w:hAnsi="Tahoma"/>
          <w:b/>
          <w:color w:val="000000" w:themeColor="text1"/>
          <w:sz w:val="22"/>
          <w:szCs w:val="22"/>
        </w:rPr>
      </w:pPr>
      <w:r w:rsidRPr="00C37689">
        <w:rPr>
          <w:rFonts w:ascii="Tahoma" w:hAnsi="Tahoma"/>
          <w:b/>
          <w:color w:val="000000" w:themeColor="text1"/>
          <w:sz w:val="22"/>
          <w:szCs w:val="22"/>
        </w:rPr>
        <w:t>Opción</w:t>
      </w:r>
      <w:r w:rsidR="00C37689" w:rsidRPr="00C37689">
        <w:rPr>
          <w:rFonts w:ascii="Tahoma" w:hAnsi="Tahoma"/>
          <w:b/>
          <w:color w:val="000000" w:themeColor="text1"/>
          <w:sz w:val="22"/>
          <w:szCs w:val="22"/>
        </w:rPr>
        <w:t xml:space="preserve"> A – Standard 3*</w:t>
      </w:r>
    </w:p>
    <w:p w14:paraId="48B74748" w14:textId="77777777" w:rsidR="00C37689" w:rsidRPr="00C37689" w:rsidRDefault="00C37689" w:rsidP="00C37689">
      <w:pPr>
        <w:spacing w:before="11" w:after="36" w:line="247" w:lineRule="auto"/>
        <w:ind w:left="216" w:right="916" w:hanging="5"/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(Kan </w:t>
      </w:r>
      <w:proofErr w:type="spellStart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Yeik</w:t>
      </w:r>
      <w:proofErr w:type="spellEnd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Thar / Summit park view / Rose Garden, Myanmar Treasure / Bagan </w:t>
      </w:r>
      <w:proofErr w:type="spellStart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Thiripyitsaya</w:t>
      </w:r>
      <w:proofErr w:type="spellEnd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y Bagan King Hotel / Mandalay City / </w:t>
      </w:r>
      <w:proofErr w:type="spellStart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Yadanarpon</w:t>
      </w:r>
      <w:proofErr w:type="spellEnd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Dynasty Hotel)</w:t>
      </w:r>
    </w:p>
    <w:tbl>
      <w:tblPr>
        <w:tblStyle w:val="TableNormal"/>
        <w:tblW w:w="0" w:type="auto"/>
        <w:tblInd w:w="12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532"/>
        <w:gridCol w:w="1532"/>
        <w:gridCol w:w="1532"/>
        <w:gridCol w:w="1532"/>
        <w:gridCol w:w="2041"/>
      </w:tblGrid>
      <w:tr w:rsidR="00C37689" w:rsidRPr="00C37689" w14:paraId="1C3B3613" w14:textId="77777777" w:rsidTr="006E78B7">
        <w:trPr>
          <w:trHeight w:val="280"/>
        </w:trPr>
        <w:tc>
          <w:tcPr>
            <w:tcW w:w="2302" w:type="dxa"/>
            <w:tcBorders>
              <w:left w:val="single" w:sz="4" w:space="0" w:color="000000"/>
            </w:tcBorders>
          </w:tcPr>
          <w:p w14:paraId="3A3681E1" w14:textId="77777777" w:rsidR="00C37689" w:rsidRPr="00C37689" w:rsidRDefault="00C37689" w:rsidP="006E78B7">
            <w:pPr>
              <w:pStyle w:val="TableParagraph"/>
              <w:ind w:right="233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ene’20 – 31 mar’20</w:t>
            </w:r>
          </w:p>
        </w:tc>
        <w:tc>
          <w:tcPr>
            <w:tcW w:w="1532" w:type="dxa"/>
          </w:tcPr>
          <w:p w14:paraId="58215DB8" w14:textId="77777777" w:rsidR="00C37689" w:rsidRPr="00C37689" w:rsidRDefault="00C37689" w:rsidP="00427D19">
            <w:pPr>
              <w:pStyle w:val="TableParagraph"/>
              <w:ind w:left="5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2,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1532" w:type="dxa"/>
          </w:tcPr>
          <w:p w14:paraId="1315328A" w14:textId="77777777" w:rsidR="00C37689" w:rsidRPr="00C37689" w:rsidRDefault="00C37689" w:rsidP="00427D19">
            <w:pPr>
              <w:pStyle w:val="TableParagraph"/>
              <w:ind w:left="504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1532" w:type="dxa"/>
          </w:tcPr>
          <w:p w14:paraId="2F4091AE" w14:textId="77777777" w:rsidR="00C37689" w:rsidRPr="00C37689" w:rsidRDefault="00C37689" w:rsidP="00427D19">
            <w:pPr>
              <w:pStyle w:val="TableParagraph"/>
              <w:ind w:left="504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1532" w:type="dxa"/>
          </w:tcPr>
          <w:p w14:paraId="5B2186DE" w14:textId="77777777" w:rsidR="00C37689" w:rsidRPr="00C37689" w:rsidRDefault="00C37689" w:rsidP="00427D19">
            <w:pPr>
              <w:pStyle w:val="TableParagraph"/>
              <w:ind w:left="502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2041" w:type="dxa"/>
          </w:tcPr>
          <w:p w14:paraId="303FD781" w14:textId="77777777" w:rsidR="00C37689" w:rsidRPr="00C37689" w:rsidRDefault="00427D19" w:rsidP="00427D19">
            <w:pPr>
              <w:pStyle w:val="TableParagraph"/>
              <w:ind w:left="842" w:right="83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404</w:t>
            </w:r>
          </w:p>
        </w:tc>
      </w:tr>
      <w:tr w:rsidR="00C37689" w:rsidRPr="00C37689" w14:paraId="59196BB9" w14:textId="77777777" w:rsidTr="006E78B7">
        <w:trPr>
          <w:trHeight w:val="277"/>
        </w:trPr>
        <w:tc>
          <w:tcPr>
            <w:tcW w:w="2302" w:type="dxa"/>
          </w:tcPr>
          <w:p w14:paraId="269631F3" w14:textId="77777777" w:rsidR="00C37689" w:rsidRPr="00C37689" w:rsidRDefault="00C37689" w:rsidP="006E78B7">
            <w:pPr>
              <w:pStyle w:val="TableParagraph"/>
              <w:ind w:right="261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abr’20 – 30 sep’20</w:t>
            </w:r>
          </w:p>
        </w:tc>
        <w:tc>
          <w:tcPr>
            <w:tcW w:w="1532" w:type="dxa"/>
          </w:tcPr>
          <w:p w14:paraId="6B06EFD9" w14:textId="77777777" w:rsidR="00C37689" w:rsidRPr="00C37689" w:rsidRDefault="00427D19" w:rsidP="00427D19">
            <w:pPr>
              <w:pStyle w:val="TableParagraph"/>
              <w:ind w:left="53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C37689"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1532" w:type="dxa"/>
          </w:tcPr>
          <w:p w14:paraId="042C36FF" w14:textId="77777777" w:rsidR="00C37689" w:rsidRPr="00C37689" w:rsidRDefault="00C37689" w:rsidP="00427D19">
            <w:pPr>
              <w:pStyle w:val="TableParagraph"/>
              <w:ind w:left="508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1532" w:type="dxa"/>
          </w:tcPr>
          <w:p w14:paraId="2F467C20" w14:textId="77777777" w:rsidR="00C37689" w:rsidRPr="00C37689" w:rsidRDefault="00C37689" w:rsidP="00427D19">
            <w:pPr>
              <w:pStyle w:val="TableParagraph"/>
              <w:ind w:left="503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532" w:type="dxa"/>
          </w:tcPr>
          <w:p w14:paraId="3E14A6E6" w14:textId="77777777" w:rsidR="00C37689" w:rsidRPr="00C37689" w:rsidRDefault="00427D19" w:rsidP="00427D19">
            <w:pPr>
              <w:pStyle w:val="TableParagraph"/>
              <w:ind w:left="512" w:right="50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1,250</w:t>
            </w:r>
          </w:p>
        </w:tc>
        <w:tc>
          <w:tcPr>
            <w:tcW w:w="2041" w:type="dxa"/>
          </w:tcPr>
          <w:p w14:paraId="3953A623" w14:textId="77777777" w:rsidR="00C37689" w:rsidRPr="00C37689" w:rsidRDefault="00427D19" w:rsidP="00427D19">
            <w:pPr>
              <w:pStyle w:val="TableParagraph"/>
              <w:ind w:left="834" w:right="84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314</w:t>
            </w:r>
          </w:p>
        </w:tc>
      </w:tr>
      <w:tr w:rsidR="00C37689" w:rsidRPr="00C37689" w14:paraId="3FE504C0" w14:textId="77777777" w:rsidTr="006E78B7">
        <w:trPr>
          <w:trHeight w:val="280"/>
        </w:trPr>
        <w:tc>
          <w:tcPr>
            <w:tcW w:w="2302" w:type="dxa"/>
          </w:tcPr>
          <w:p w14:paraId="3F467E56" w14:textId="77777777" w:rsidR="00C37689" w:rsidRPr="00C37689" w:rsidRDefault="00C37689" w:rsidP="006E78B7">
            <w:pPr>
              <w:pStyle w:val="TableParagraph"/>
              <w:ind w:right="306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oct’20 – 31 dic’20</w:t>
            </w:r>
          </w:p>
        </w:tc>
        <w:tc>
          <w:tcPr>
            <w:tcW w:w="1532" w:type="dxa"/>
          </w:tcPr>
          <w:p w14:paraId="0E6972D3" w14:textId="77777777" w:rsidR="00C37689" w:rsidRPr="00C37689" w:rsidRDefault="00C37689" w:rsidP="00427D19">
            <w:pPr>
              <w:pStyle w:val="TableParagraph"/>
              <w:ind w:left="5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2,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1532" w:type="dxa"/>
          </w:tcPr>
          <w:p w14:paraId="7E66CA5C" w14:textId="77777777" w:rsidR="00C37689" w:rsidRPr="00C37689" w:rsidRDefault="00C37689" w:rsidP="00427D19">
            <w:pPr>
              <w:pStyle w:val="TableParagraph"/>
              <w:ind w:left="505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1532" w:type="dxa"/>
          </w:tcPr>
          <w:p w14:paraId="486E3717" w14:textId="77777777" w:rsidR="00C37689" w:rsidRPr="00C37689" w:rsidRDefault="00C37689" w:rsidP="00427D19">
            <w:pPr>
              <w:pStyle w:val="TableParagraph"/>
              <w:ind w:left="504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1532" w:type="dxa"/>
          </w:tcPr>
          <w:p w14:paraId="47443703" w14:textId="77777777" w:rsidR="00C37689" w:rsidRPr="00C37689" w:rsidRDefault="00C37689" w:rsidP="00427D19">
            <w:pPr>
              <w:pStyle w:val="TableParagraph"/>
              <w:ind w:left="503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2041" w:type="dxa"/>
          </w:tcPr>
          <w:p w14:paraId="1EFF36C6" w14:textId="77777777" w:rsidR="00C37689" w:rsidRPr="00C37689" w:rsidRDefault="00427D19" w:rsidP="00427D19">
            <w:pPr>
              <w:pStyle w:val="TableParagraph"/>
              <w:ind w:left="842" w:right="835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404</w:t>
            </w:r>
          </w:p>
        </w:tc>
      </w:tr>
    </w:tbl>
    <w:p w14:paraId="77215B0D" w14:textId="77777777" w:rsidR="00502912" w:rsidRDefault="00502912" w:rsidP="00C37689">
      <w:pPr>
        <w:spacing w:before="30"/>
        <w:ind w:left="211"/>
        <w:rPr>
          <w:rFonts w:ascii="Tahoma" w:hAnsi="Tahoma"/>
          <w:b/>
          <w:color w:val="000000" w:themeColor="text1"/>
          <w:sz w:val="22"/>
          <w:szCs w:val="22"/>
        </w:rPr>
      </w:pPr>
    </w:p>
    <w:p w14:paraId="4FF403C7" w14:textId="35FC4B0A" w:rsidR="00C37689" w:rsidRPr="00C37689" w:rsidRDefault="00502912" w:rsidP="00C37689">
      <w:pPr>
        <w:spacing w:before="30"/>
        <w:ind w:left="211"/>
        <w:rPr>
          <w:rFonts w:ascii="Tahoma" w:hAnsi="Tahoma"/>
          <w:b/>
          <w:color w:val="000000" w:themeColor="text1"/>
          <w:sz w:val="22"/>
          <w:szCs w:val="22"/>
        </w:rPr>
      </w:pPr>
      <w:r w:rsidRPr="00C37689">
        <w:rPr>
          <w:rFonts w:ascii="Tahoma" w:hAnsi="Tahoma"/>
          <w:b/>
          <w:color w:val="000000" w:themeColor="text1"/>
          <w:sz w:val="22"/>
          <w:szCs w:val="22"/>
        </w:rPr>
        <w:t>Opción</w:t>
      </w:r>
      <w:r w:rsidR="00C37689" w:rsidRPr="00C37689">
        <w:rPr>
          <w:rFonts w:ascii="Tahoma" w:hAnsi="Tahoma"/>
          <w:b/>
          <w:color w:val="000000" w:themeColor="text1"/>
          <w:sz w:val="22"/>
          <w:szCs w:val="22"/>
        </w:rPr>
        <w:t xml:space="preserve"> B – Superior 4*</w:t>
      </w:r>
    </w:p>
    <w:p w14:paraId="5F41D4D0" w14:textId="77777777" w:rsidR="00C37689" w:rsidRPr="00C37689" w:rsidRDefault="00C37689" w:rsidP="00C37689">
      <w:pPr>
        <w:spacing w:before="9" w:after="38" w:line="247" w:lineRule="auto"/>
        <w:ind w:left="215" w:right="406" w:hanging="5"/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(</w:t>
      </w:r>
      <w:proofErr w:type="spellStart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Sule</w:t>
      </w:r>
      <w:proofErr w:type="spellEnd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Shangrila</w:t>
      </w:r>
      <w:proofErr w:type="spellEnd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/ </w:t>
      </w:r>
      <w:proofErr w:type="spellStart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>Kandawgyi</w:t>
      </w:r>
      <w:proofErr w:type="spellEnd"/>
      <w:r w:rsidRPr="00C37689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Palace / Chatrium / Melia, Aye Yar River View / Bagan Lodge / Heritage Bagan y Mandalay Hill Resort / Red Canal)</w:t>
      </w:r>
    </w:p>
    <w:tbl>
      <w:tblPr>
        <w:tblStyle w:val="TableNormal"/>
        <w:tblW w:w="0" w:type="auto"/>
        <w:tblInd w:w="12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532"/>
        <w:gridCol w:w="1532"/>
        <w:gridCol w:w="1532"/>
        <w:gridCol w:w="1532"/>
        <w:gridCol w:w="2041"/>
      </w:tblGrid>
      <w:tr w:rsidR="00C37689" w:rsidRPr="00C37689" w14:paraId="31A0EE6B" w14:textId="77777777" w:rsidTr="006E78B7">
        <w:trPr>
          <w:trHeight w:val="278"/>
        </w:trPr>
        <w:tc>
          <w:tcPr>
            <w:tcW w:w="2302" w:type="dxa"/>
            <w:tcBorders>
              <w:left w:val="single" w:sz="4" w:space="0" w:color="000000"/>
            </w:tcBorders>
          </w:tcPr>
          <w:p w14:paraId="7B8E2280" w14:textId="77777777" w:rsidR="00C37689" w:rsidRPr="00C37689" w:rsidRDefault="00C37689" w:rsidP="006E78B7">
            <w:pPr>
              <w:pStyle w:val="TableParagraph"/>
              <w:ind w:right="233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ene’20 – 31 mar’20</w:t>
            </w:r>
          </w:p>
        </w:tc>
        <w:tc>
          <w:tcPr>
            <w:tcW w:w="1532" w:type="dxa"/>
          </w:tcPr>
          <w:p w14:paraId="16CE7AC5" w14:textId="77777777" w:rsidR="00C37689" w:rsidRPr="00C37689" w:rsidRDefault="00427D19" w:rsidP="00427D19">
            <w:pPr>
              <w:pStyle w:val="TableParagraph"/>
              <w:ind w:left="512" w:right="49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C37689"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025</w:t>
            </w:r>
          </w:p>
        </w:tc>
        <w:tc>
          <w:tcPr>
            <w:tcW w:w="1532" w:type="dxa"/>
          </w:tcPr>
          <w:p w14:paraId="0A488B32" w14:textId="77777777" w:rsidR="00C37689" w:rsidRPr="00C37689" w:rsidRDefault="00C37689" w:rsidP="00427D19">
            <w:pPr>
              <w:pStyle w:val="TableParagraph"/>
              <w:ind w:left="507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885</w:t>
            </w:r>
          </w:p>
        </w:tc>
        <w:tc>
          <w:tcPr>
            <w:tcW w:w="1532" w:type="dxa"/>
          </w:tcPr>
          <w:p w14:paraId="1C10B669" w14:textId="77777777" w:rsidR="00C37689" w:rsidRPr="00C37689" w:rsidRDefault="00C37689" w:rsidP="00427D19">
            <w:pPr>
              <w:pStyle w:val="TableParagraph"/>
              <w:ind w:left="508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712</w:t>
            </w:r>
          </w:p>
        </w:tc>
        <w:tc>
          <w:tcPr>
            <w:tcW w:w="1532" w:type="dxa"/>
          </w:tcPr>
          <w:p w14:paraId="4832AB4B" w14:textId="77777777" w:rsidR="00C37689" w:rsidRPr="00C37689" w:rsidRDefault="00C37689" w:rsidP="00427D19">
            <w:pPr>
              <w:pStyle w:val="TableParagraph"/>
              <w:ind w:right="536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w w:val="95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w w:val="95"/>
                <w:sz w:val="18"/>
                <w:szCs w:val="18"/>
              </w:rPr>
              <w:t>519</w:t>
            </w:r>
          </w:p>
        </w:tc>
        <w:tc>
          <w:tcPr>
            <w:tcW w:w="2041" w:type="dxa"/>
          </w:tcPr>
          <w:p w14:paraId="5AE22B38" w14:textId="77777777" w:rsidR="00C37689" w:rsidRPr="00C37689" w:rsidRDefault="00427D19" w:rsidP="00427D19">
            <w:pPr>
              <w:pStyle w:val="TableParagraph"/>
              <w:ind w:left="842" w:right="83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581</w:t>
            </w:r>
          </w:p>
        </w:tc>
      </w:tr>
      <w:tr w:rsidR="00C37689" w:rsidRPr="00C37689" w14:paraId="0D427957" w14:textId="77777777" w:rsidTr="006E78B7">
        <w:trPr>
          <w:trHeight w:val="280"/>
        </w:trPr>
        <w:tc>
          <w:tcPr>
            <w:tcW w:w="2302" w:type="dxa"/>
          </w:tcPr>
          <w:p w14:paraId="05E74801" w14:textId="77777777" w:rsidR="00C37689" w:rsidRPr="00C37689" w:rsidRDefault="00C37689" w:rsidP="006E78B7">
            <w:pPr>
              <w:pStyle w:val="TableParagraph"/>
              <w:ind w:right="262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abr’20 – 30 sep’20</w:t>
            </w:r>
          </w:p>
        </w:tc>
        <w:tc>
          <w:tcPr>
            <w:tcW w:w="1532" w:type="dxa"/>
          </w:tcPr>
          <w:p w14:paraId="14C20CA2" w14:textId="77777777" w:rsidR="00C37689" w:rsidRPr="00C37689" w:rsidRDefault="00C37689" w:rsidP="00427D19">
            <w:pPr>
              <w:pStyle w:val="TableParagraph"/>
              <w:ind w:left="512" w:right="49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2,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1532" w:type="dxa"/>
          </w:tcPr>
          <w:p w14:paraId="736B5427" w14:textId="77777777" w:rsidR="00C37689" w:rsidRPr="00C37689" w:rsidRDefault="00C37689" w:rsidP="00427D19">
            <w:pPr>
              <w:pStyle w:val="TableParagraph"/>
              <w:ind w:left="508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532" w:type="dxa"/>
          </w:tcPr>
          <w:p w14:paraId="778849EF" w14:textId="77777777" w:rsidR="00C37689" w:rsidRPr="00C37689" w:rsidRDefault="00C37689" w:rsidP="00427D19">
            <w:pPr>
              <w:pStyle w:val="TableParagraph"/>
              <w:ind w:left="508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571</w:t>
            </w:r>
          </w:p>
        </w:tc>
        <w:tc>
          <w:tcPr>
            <w:tcW w:w="1532" w:type="dxa"/>
          </w:tcPr>
          <w:p w14:paraId="42895A13" w14:textId="77777777" w:rsidR="00C37689" w:rsidRPr="00C37689" w:rsidRDefault="00C37689" w:rsidP="00427D19">
            <w:pPr>
              <w:pStyle w:val="TableParagraph"/>
              <w:ind w:right="537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w w:val="95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w w:val="95"/>
                <w:sz w:val="18"/>
                <w:szCs w:val="18"/>
              </w:rPr>
              <w:t>378</w:t>
            </w:r>
          </w:p>
        </w:tc>
        <w:tc>
          <w:tcPr>
            <w:tcW w:w="2041" w:type="dxa"/>
          </w:tcPr>
          <w:p w14:paraId="2A51554F" w14:textId="77777777" w:rsidR="00C37689" w:rsidRPr="00C37689" w:rsidRDefault="00427D19" w:rsidP="00427D19">
            <w:pPr>
              <w:pStyle w:val="TableParagraph"/>
              <w:ind w:left="842" w:right="83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446</w:t>
            </w:r>
          </w:p>
        </w:tc>
      </w:tr>
      <w:tr w:rsidR="00C37689" w:rsidRPr="00C37689" w14:paraId="25888591" w14:textId="77777777" w:rsidTr="006E78B7">
        <w:trPr>
          <w:trHeight w:val="278"/>
        </w:trPr>
        <w:tc>
          <w:tcPr>
            <w:tcW w:w="2302" w:type="dxa"/>
          </w:tcPr>
          <w:p w14:paraId="4A35B694" w14:textId="77777777" w:rsidR="00C37689" w:rsidRPr="00C37689" w:rsidRDefault="00C37689" w:rsidP="006E78B7">
            <w:pPr>
              <w:pStyle w:val="TableParagraph"/>
              <w:ind w:right="305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oct’20 – 31 dic’20</w:t>
            </w:r>
          </w:p>
        </w:tc>
        <w:tc>
          <w:tcPr>
            <w:tcW w:w="1532" w:type="dxa"/>
          </w:tcPr>
          <w:p w14:paraId="09AA198B" w14:textId="77777777" w:rsidR="00C37689" w:rsidRPr="00C37689" w:rsidRDefault="00427D19" w:rsidP="00427D19">
            <w:pPr>
              <w:pStyle w:val="TableParagraph"/>
              <w:ind w:left="512" w:right="49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C37689"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025</w:t>
            </w:r>
          </w:p>
        </w:tc>
        <w:tc>
          <w:tcPr>
            <w:tcW w:w="1532" w:type="dxa"/>
          </w:tcPr>
          <w:p w14:paraId="5DA2B1CD" w14:textId="77777777" w:rsidR="00C37689" w:rsidRPr="00C37689" w:rsidRDefault="00C37689" w:rsidP="00427D19">
            <w:pPr>
              <w:pStyle w:val="TableParagraph"/>
              <w:ind w:left="507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885</w:t>
            </w:r>
          </w:p>
        </w:tc>
        <w:tc>
          <w:tcPr>
            <w:tcW w:w="1532" w:type="dxa"/>
          </w:tcPr>
          <w:p w14:paraId="458BEA2D" w14:textId="77777777" w:rsidR="00C37689" w:rsidRPr="00C37689" w:rsidRDefault="00C37689" w:rsidP="00427D19">
            <w:pPr>
              <w:pStyle w:val="TableParagraph"/>
              <w:ind w:left="504" w:right="50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sz w:val="18"/>
                <w:szCs w:val="18"/>
              </w:rPr>
              <w:t>712</w:t>
            </w:r>
          </w:p>
        </w:tc>
        <w:tc>
          <w:tcPr>
            <w:tcW w:w="1532" w:type="dxa"/>
          </w:tcPr>
          <w:p w14:paraId="23A39EFC" w14:textId="77777777" w:rsidR="00C37689" w:rsidRPr="00C37689" w:rsidRDefault="00C37689" w:rsidP="00427D19">
            <w:pPr>
              <w:pStyle w:val="TableParagraph"/>
              <w:ind w:right="536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37689">
              <w:rPr>
                <w:rFonts w:ascii="Tahoma" w:hAnsi="Tahoma" w:cs="Tahoma"/>
                <w:color w:val="000000" w:themeColor="text1"/>
                <w:w w:val="95"/>
                <w:sz w:val="18"/>
                <w:szCs w:val="18"/>
              </w:rPr>
              <w:t>1,</w:t>
            </w:r>
            <w:r w:rsidR="00427D19">
              <w:rPr>
                <w:rFonts w:ascii="Tahoma" w:hAnsi="Tahoma" w:cs="Tahoma"/>
                <w:color w:val="000000" w:themeColor="text1"/>
                <w:w w:val="95"/>
                <w:sz w:val="18"/>
                <w:szCs w:val="18"/>
              </w:rPr>
              <w:t>519</w:t>
            </w:r>
          </w:p>
        </w:tc>
        <w:tc>
          <w:tcPr>
            <w:tcW w:w="2041" w:type="dxa"/>
          </w:tcPr>
          <w:p w14:paraId="5716ECD5" w14:textId="77777777" w:rsidR="00C37689" w:rsidRPr="00C37689" w:rsidRDefault="00427D19" w:rsidP="00427D19">
            <w:pPr>
              <w:pStyle w:val="TableParagraph"/>
              <w:ind w:left="842" w:right="84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581</w:t>
            </w:r>
          </w:p>
        </w:tc>
      </w:tr>
    </w:tbl>
    <w:p w14:paraId="0178CB85" w14:textId="77777777" w:rsidR="00C37689" w:rsidRPr="00C37689" w:rsidRDefault="00C37689" w:rsidP="00C37689">
      <w:pPr>
        <w:pStyle w:val="Textoindependiente"/>
        <w:spacing w:before="169" w:line="249" w:lineRule="auto"/>
        <w:ind w:left="120" w:right="453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**Nota importante: Debido a las continuas fluctuaciones de moneda, no podemos garantizar que estos precios no varíen en las próximas fechas, por fav</w:t>
      </w:r>
      <w:r>
        <w:rPr>
          <w:rFonts w:ascii="Tahoma" w:hAnsi="Tahoma" w:cs="Tahoma"/>
          <w:color w:val="000000" w:themeColor="text1"/>
          <w:sz w:val="22"/>
          <w:szCs w:val="22"/>
        </w:rPr>
        <w:t>or siempre consultar con  su agencia.</w:t>
      </w:r>
    </w:p>
    <w:p w14:paraId="12245781" w14:textId="77777777" w:rsidR="00C37689" w:rsidRDefault="00C37689" w:rsidP="00C37689">
      <w:pPr>
        <w:pStyle w:val="Ttulo11"/>
        <w:spacing w:before="64"/>
        <w:ind w:left="120"/>
        <w:rPr>
          <w:rFonts w:ascii="Tahoma" w:hAnsi="Tahoma" w:cs="Tahoma"/>
          <w:color w:val="000000" w:themeColor="text1"/>
          <w:sz w:val="22"/>
          <w:szCs w:val="22"/>
        </w:rPr>
      </w:pPr>
    </w:p>
    <w:p w14:paraId="173DAD75" w14:textId="77777777" w:rsidR="00C37689" w:rsidRPr="00C37689" w:rsidRDefault="00C37689" w:rsidP="00C37689">
      <w:pPr>
        <w:pStyle w:val="Ttulo11"/>
        <w:spacing w:before="64"/>
        <w:ind w:left="120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Programa incluye:</w:t>
      </w:r>
    </w:p>
    <w:p w14:paraId="34342C52" w14:textId="77777777" w:rsidR="00C37689" w:rsidRDefault="00C37689" w:rsidP="00C37689">
      <w:pPr>
        <w:pStyle w:val="Textoindependiente"/>
        <w:spacing w:before="16" w:line="247" w:lineRule="auto"/>
        <w:ind w:left="120" w:right="202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5 noches en alojamiento elegido en ocupación doble con desayuno</w:t>
      </w:r>
    </w:p>
    <w:p w14:paraId="50951A92" w14:textId="77777777" w:rsidR="00C37689" w:rsidRDefault="00C37689" w:rsidP="00C37689">
      <w:pPr>
        <w:pStyle w:val="Textoindependiente"/>
        <w:spacing w:before="16" w:line="247" w:lineRule="auto"/>
        <w:ind w:left="120" w:right="202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Guía de habla española </w:t>
      </w:r>
    </w:p>
    <w:p w14:paraId="03292DE5" w14:textId="77777777" w:rsidR="00C37689" w:rsidRDefault="00C37689" w:rsidP="00C37689">
      <w:pPr>
        <w:pStyle w:val="Textoindependiente"/>
        <w:spacing w:before="16" w:line="247" w:lineRule="auto"/>
        <w:ind w:left="120" w:right="202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Vuelos nacionales Yangon</w:t>
      </w:r>
      <w:r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C37689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>Mandalay,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 Mandalay</w:t>
      </w:r>
      <w:r>
        <w:rPr>
          <w:rFonts w:ascii="Tahoma" w:hAnsi="Tahoma" w:cs="Tahoma"/>
          <w:color w:val="000000" w:themeColor="text1"/>
          <w:sz w:val="22"/>
          <w:szCs w:val="22"/>
        </w:rPr>
        <w:t>/</w:t>
      </w: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Yangon según el programa </w:t>
      </w:r>
    </w:p>
    <w:p w14:paraId="5DD253B3" w14:textId="77777777" w:rsidR="00C37689" w:rsidRDefault="00C37689" w:rsidP="00C37689">
      <w:pPr>
        <w:pStyle w:val="Textoindependiente"/>
        <w:spacing w:before="16" w:line="247" w:lineRule="auto"/>
        <w:ind w:left="120" w:right="202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Entradas</w:t>
      </w:r>
    </w:p>
    <w:p w14:paraId="68E1EBFE" w14:textId="77777777" w:rsidR="00C37689" w:rsidRDefault="00C37689" w:rsidP="00C37689">
      <w:pPr>
        <w:pStyle w:val="Textoindependiente"/>
        <w:spacing w:before="16" w:line="247" w:lineRule="auto"/>
        <w:ind w:left="120" w:right="202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Comidas mencionadas en el programa </w:t>
      </w:r>
    </w:p>
    <w:p w14:paraId="3E276AAE" w14:textId="77777777" w:rsidR="00C37689" w:rsidRPr="00C37689" w:rsidRDefault="00C37689" w:rsidP="00C37689">
      <w:pPr>
        <w:pStyle w:val="Textoindependiente"/>
        <w:spacing w:before="16" w:line="247" w:lineRule="auto"/>
        <w:ind w:left="120" w:right="202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Traslados en vehículos con aire acondicionado</w:t>
      </w:r>
    </w:p>
    <w:p w14:paraId="09347546" w14:textId="77777777" w:rsidR="00C37689" w:rsidRDefault="00C37689" w:rsidP="00C37689">
      <w:pPr>
        <w:pStyle w:val="Textoindependiente"/>
        <w:spacing w:before="11"/>
        <w:rPr>
          <w:rFonts w:ascii="Tahoma" w:hAnsi="Tahoma" w:cs="Tahoma"/>
          <w:color w:val="000000" w:themeColor="text1"/>
          <w:sz w:val="22"/>
          <w:szCs w:val="22"/>
        </w:rPr>
      </w:pPr>
    </w:p>
    <w:p w14:paraId="3C83ACA9" w14:textId="77777777" w:rsidR="00C37689" w:rsidRDefault="00C37689" w:rsidP="00C37689">
      <w:pPr>
        <w:pStyle w:val="Textoindependiente"/>
        <w:spacing w:before="11"/>
        <w:rPr>
          <w:rFonts w:ascii="Tahoma" w:hAnsi="Tahoma" w:cs="Tahoma"/>
          <w:color w:val="000000" w:themeColor="text1"/>
          <w:sz w:val="22"/>
          <w:szCs w:val="22"/>
        </w:rPr>
      </w:pPr>
    </w:p>
    <w:p w14:paraId="2283AC02" w14:textId="77777777" w:rsidR="00C37689" w:rsidRDefault="00C37689" w:rsidP="00C37689">
      <w:pPr>
        <w:pStyle w:val="Textoindependiente"/>
        <w:spacing w:before="11"/>
        <w:rPr>
          <w:rFonts w:ascii="Tahoma" w:hAnsi="Tahoma" w:cs="Tahoma"/>
          <w:color w:val="000000" w:themeColor="text1"/>
          <w:sz w:val="22"/>
          <w:szCs w:val="22"/>
        </w:rPr>
      </w:pPr>
    </w:p>
    <w:p w14:paraId="306A8FAF" w14:textId="77777777" w:rsidR="00C37689" w:rsidRPr="00C37689" w:rsidRDefault="00C37689" w:rsidP="00C37689">
      <w:pPr>
        <w:pStyle w:val="Textoindependiente"/>
        <w:spacing w:before="11"/>
        <w:rPr>
          <w:rFonts w:ascii="Tahoma" w:hAnsi="Tahoma" w:cs="Tahoma"/>
          <w:color w:val="000000" w:themeColor="text1"/>
          <w:sz w:val="22"/>
          <w:szCs w:val="22"/>
        </w:rPr>
      </w:pPr>
    </w:p>
    <w:p w14:paraId="031706F1" w14:textId="77777777" w:rsidR="00C37689" w:rsidRPr="00C37689" w:rsidRDefault="00C37689" w:rsidP="00C37689">
      <w:pPr>
        <w:pStyle w:val="Ttulo11"/>
        <w:ind w:left="120"/>
        <w:rPr>
          <w:rFonts w:ascii="Tahoma" w:hAnsi="Tahoma" w:cs="Tahoma"/>
          <w:color w:val="000000" w:themeColor="text1"/>
          <w:sz w:val="22"/>
          <w:szCs w:val="22"/>
        </w:rPr>
      </w:pPr>
      <w:bookmarkStart w:id="6" w:name="Programa_no_incluye:"/>
      <w:bookmarkEnd w:id="6"/>
      <w:r w:rsidRPr="00C37689">
        <w:rPr>
          <w:rFonts w:ascii="Tahoma" w:hAnsi="Tahoma" w:cs="Tahoma"/>
          <w:color w:val="000000" w:themeColor="text1"/>
          <w:sz w:val="22"/>
          <w:szCs w:val="22"/>
        </w:rPr>
        <w:t>Programa no incluye:</w:t>
      </w:r>
    </w:p>
    <w:p w14:paraId="25720147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Vuelos internacionales </w:t>
      </w:r>
    </w:p>
    <w:p w14:paraId="21A7BD57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Otros vuelos nacionales</w:t>
      </w:r>
    </w:p>
    <w:p w14:paraId="3B177418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Visados</w:t>
      </w:r>
    </w:p>
    <w:p w14:paraId="0DCD8D1F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Tasas de gestión de visado</w:t>
      </w:r>
    </w:p>
    <w:p w14:paraId="21AB8DEB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lastRenderedPageBreak/>
        <w:t>Tasas aeroportuarias</w:t>
      </w:r>
    </w:p>
    <w:p w14:paraId="4D7037ED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Seguro</w:t>
      </w:r>
    </w:p>
    <w:p w14:paraId="651E6AD8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Gastos personales </w:t>
      </w:r>
    </w:p>
    <w:p w14:paraId="5AF5C1F3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Suplemento para los días festivos</w:t>
      </w:r>
    </w:p>
    <w:p w14:paraId="211E6D2F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Bebidas</w:t>
      </w:r>
    </w:p>
    <w:p w14:paraId="274F58C0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Propinas para conductores y guías</w:t>
      </w:r>
    </w:p>
    <w:p w14:paraId="2A0C8BD4" w14:textId="77777777" w:rsidR="001876BE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 xml:space="preserve">Comidas no mencionadas </w:t>
      </w:r>
    </w:p>
    <w:p w14:paraId="3E5D01D5" w14:textId="77777777" w:rsidR="00C37689" w:rsidRPr="00C37689" w:rsidRDefault="00C37689" w:rsidP="00C37689">
      <w:pPr>
        <w:pStyle w:val="Textoindependiente"/>
        <w:spacing w:before="14" w:line="249" w:lineRule="auto"/>
        <w:ind w:left="120" w:right="264"/>
        <w:rPr>
          <w:rFonts w:ascii="Tahoma" w:hAnsi="Tahoma" w:cs="Tahoma"/>
          <w:color w:val="000000" w:themeColor="text1"/>
          <w:sz w:val="22"/>
          <w:szCs w:val="22"/>
        </w:rPr>
      </w:pPr>
      <w:r w:rsidRPr="00C37689">
        <w:rPr>
          <w:rFonts w:ascii="Tahoma" w:hAnsi="Tahoma" w:cs="Tahoma"/>
          <w:color w:val="000000" w:themeColor="text1"/>
          <w:sz w:val="22"/>
          <w:szCs w:val="22"/>
        </w:rPr>
        <w:t>Servicios no mencionados en el programa</w:t>
      </w:r>
    </w:p>
    <w:p w14:paraId="111C1C9A" w14:textId="77777777" w:rsidR="00C37689" w:rsidRPr="00C37689" w:rsidRDefault="00C37689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p w14:paraId="7E81F9B6" w14:textId="77777777" w:rsidR="009558EB" w:rsidRPr="00C37689" w:rsidRDefault="009558EB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</w:rPr>
      </w:pPr>
    </w:p>
    <w:p w14:paraId="403BD9E1" w14:textId="77777777" w:rsidR="009558EB" w:rsidRPr="00C37689" w:rsidRDefault="009558EB" w:rsidP="009558EB">
      <w:pPr>
        <w:rPr>
          <w:rFonts w:ascii="Tahoma" w:hAnsi="Tahoma"/>
          <w:b/>
          <w:color w:val="000000" w:themeColor="text1"/>
          <w:sz w:val="22"/>
          <w:szCs w:val="22"/>
        </w:rPr>
      </w:pPr>
      <w:r w:rsidRPr="00C37689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532268D3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C37689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14:paraId="6A1C498E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5A3EC3CC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34EA4293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 xml:space="preserve">Los traslados regulares cuentan con horario preestablecido, sujetos a cambios sin previo aviso. </w:t>
      </w:r>
    </w:p>
    <w:p w14:paraId="1A08D699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601D7336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64D9D155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 xml:space="preserve">Tarifa aplica para pago con transferencia bancaria o cheque </w:t>
      </w:r>
    </w:p>
    <w:p w14:paraId="1340873E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 xml:space="preserve">Pagos con tarjeta de crédito visa o </w:t>
      </w:r>
      <w:proofErr w:type="spellStart"/>
      <w:r w:rsidRPr="00C37689">
        <w:rPr>
          <w:rFonts w:ascii="Tahoma" w:hAnsi="Tahoma"/>
          <w:color w:val="000000" w:themeColor="text1"/>
          <w:sz w:val="22"/>
          <w:szCs w:val="22"/>
        </w:rPr>
        <w:t>mc</w:t>
      </w:r>
      <w:proofErr w:type="spellEnd"/>
      <w:r w:rsidRPr="00C37689">
        <w:rPr>
          <w:rFonts w:ascii="Tahoma" w:hAnsi="Tahoma"/>
          <w:color w:val="000000" w:themeColor="text1"/>
          <w:sz w:val="22"/>
          <w:szCs w:val="22"/>
        </w:rPr>
        <w:t xml:space="preserve"> aplica cargo bancario de 3.5%</w:t>
      </w:r>
    </w:p>
    <w:p w14:paraId="2D911570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C37689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31F04134" w14:textId="77777777" w:rsidR="009558EB" w:rsidRPr="00C37689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</w:p>
    <w:p w14:paraId="690247B9" w14:textId="77777777" w:rsidR="009558EB" w:rsidRPr="009558EB" w:rsidRDefault="009558EB" w:rsidP="00A35419">
      <w:pPr>
        <w:pStyle w:val="Sinespaciado"/>
        <w:jc w:val="center"/>
        <w:rPr>
          <w:rFonts w:ascii="Tahoma" w:hAnsi="Tahoma"/>
          <w:bCs/>
          <w:color w:val="auto"/>
          <w:sz w:val="22"/>
          <w:szCs w:val="22"/>
          <w:lang w:val="es-ES"/>
        </w:rPr>
      </w:pPr>
    </w:p>
    <w:sectPr w:rsidR="009558EB" w:rsidRPr="009558EB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3520" w14:textId="77777777" w:rsidR="00D3202D" w:rsidRDefault="00D3202D" w:rsidP="00473664">
      <w:r>
        <w:separator/>
      </w:r>
    </w:p>
  </w:endnote>
  <w:endnote w:type="continuationSeparator" w:id="0">
    <w:p w14:paraId="6879C922" w14:textId="77777777" w:rsidR="00D3202D" w:rsidRDefault="00D3202D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5B03" w14:textId="77777777" w:rsidR="00473664" w:rsidRPr="003E1B7D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3E1B7D">
        <w:rPr>
          <w:rStyle w:val="Hipervnculo"/>
          <w:lang w:val="en-US"/>
        </w:rPr>
        <w:t>gloria@karluoperadora.com</w:t>
      </w:r>
    </w:hyperlink>
    <w:r w:rsidR="00A51616" w:rsidRPr="003E1B7D">
      <w:rPr>
        <w:b/>
        <w:lang w:val="en-US"/>
      </w:rPr>
      <w:t xml:space="preserve"> /</w:t>
    </w:r>
    <w:r w:rsidRPr="003E1B7D">
      <w:rPr>
        <w:b/>
        <w:lang w:val="en-US"/>
      </w:rPr>
      <w:t>info@</w:t>
    </w:r>
    <w:r w:rsidR="00905044" w:rsidRPr="003E1B7D">
      <w:rPr>
        <w:b/>
        <w:lang w:val="en-US"/>
      </w:rPr>
      <w:t>karlu</w:t>
    </w:r>
    <w:r w:rsidR="00234960" w:rsidRPr="003E1B7D">
      <w:rPr>
        <w:b/>
        <w:lang w:val="en-US"/>
      </w:rPr>
      <w:t>operadora</w:t>
    </w:r>
    <w:r w:rsidRPr="003E1B7D">
      <w:rPr>
        <w:b/>
        <w:lang w:val="en-US"/>
      </w:rPr>
      <w:t>.com</w:t>
    </w:r>
  </w:p>
  <w:p w14:paraId="2AA954AA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3D21B7AE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61A2" w14:textId="77777777" w:rsidR="00D3202D" w:rsidRDefault="00D3202D" w:rsidP="00473664">
      <w:r>
        <w:separator/>
      </w:r>
    </w:p>
  </w:footnote>
  <w:footnote w:type="continuationSeparator" w:id="0">
    <w:p w14:paraId="24CB75DE" w14:textId="77777777" w:rsidR="00D3202D" w:rsidRDefault="00D3202D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7B69"/>
    <w:rsid w:val="00010553"/>
    <w:rsid w:val="00011AD3"/>
    <w:rsid w:val="00012409"/>
    <w:rsid w:val="00016C51"/>
    <w:rsid w:val="00030514"/>
    <w:rsid w:val="00044DAB"/>
    <w:rsid w:val="00052446"/>
    <w:rsid w:val="00055B23"/>
    <w:rsid w:val="000847C0"/>
    <w:rsid w:val="00086263"/>
    <w:rsid w:val="000945DE"/>
    <w:rsid w:val="00095FC9"/>
    <w:rsid w:val="000A3404"/>
    <w:rsid w:val="000B6FBF"/>
    <w:rsid w:val="000C38A8"/>
    <w:rsid w:val="000E6F7C"/>
    <w:rsid w:val="00107248"/>
    <w:rsid w:val="001254AB"/>
    <w:rsid w:val="00130052"/>
    <w:rsid w:val="001307C1"/>
    <w:rsid w:val="00136324"/>
    <w:rsid w:val="001457EB"/>
    <w:rsid w:val="0016170E"/>
    <w:rsid w:val="00164D5B"/>
    <w:rsid w:val="0018557F"/>
    <w:rsid w:val="001876BE"/>
    <w:rsid w:val="001A3BE3"/>
    <w:rsid w:val="001A5E71"/>
    <w:rsid w:val="001A7000"/>
    <w:rsid w:val="001B13CE"/>
    <w:rsid w:val="001E0518"/>
    <w:rsid w:val="001E24E5"/>
    <w:rsid w:val="00203A3C"/>
    <w:rsid w:val="00234960"/>
    <w:rsid w:val="00236287"/>
    <w:rsid w:val="002371E9"/>
    <w:rsid w:val="00240A76"/>
    <w:rsid w:val="00245FDF"/>
    <w:rsid w:val="00247D40"/>
    <w:rsid w:val="00262B78"/>
    <w:rsid w:val="00277C1A"/>
    <w:rsid w:val="00293C9A"/>
    <w:rsid w:val="002C176A"/>
    <w:rsid w:val="002D1F0D"/>
    <w:rsid w:val="002D463B"/>
    <w:rsid w:val="002E0865"/>
    <w:rsid w:val="002E0B8B"/>
    <w:rsid w:val="002E257B"/>
    <w:rsid w:val="002F1AF2"/>
    <w:rsid w:val="0030374A"/>
    <w:rsid w:val="00324B03"/>
    <w:rsid w:val="003267E3"/>
    <w:rsid w:val="0033214D"/>
    <w:rsid w:val="0033379B"/>
    <w:rsid w:val="00357753"/>
    <w:rsid w:val="003630C8"/>
    <w:rsid w:val="003705CB"/>
    <w:rsid w:val="00381F8F"/>
    <w:rsid w:val="00383342"/>
    <w:rsid w:val="00384FDB"/>
    <w:rsid w:val="00395854"/>
    <w:rsid w:val="003B5415"/>
    <w:rsid w:val="003D2E2A"/>
    <w:rsid w:val="003E18E6"/>
    <w:rsid w:val="003E19C0"/>
    <w:rsid w:val="003E1B7D"/>
    <w:rsid w:val="003E4F1C"/>
    <w:rsid w:val="003F2EAC"/>
    <w:rsid w:val="00410024"/>
    <w:rsid w:val="00427D19"/>
    <w:rsid w:val="00440121"/>
    <w:rsid w:val="00442EC2"/>
    <w:rsid w:val="00445665"/>
    <w:rsid w:val="00451DAC"/>
    <w:rsid w:val="00457F45"/>
    <w:rsid w:val="00473664"/>
    <w:rsid w:val="004769F3"/>
    <w:rsid w:val="00481104"/>
    <w:rsid w:val="00483865"/>
    <w:rsid w:val="00484328"/>
    <w:rsid w:val="004855BD"/>
    <w:rsid w:val="00486A77"/>
    <w:rsid w:val="00486C07"/>
    <w:rsid w:val="00490993"/>
    <w:rsid w:val="00496D0A"/>
    <w:rsid w:val="004A4CA3"/>
    <w:rsid w:val="004B0322"/>
    <w:rsid w:val="004B6303"/>
    <w:rsid w:val="004C6C88"/>
    <w:rsid w:val="004C7A91"/>
    <w:rsid w:val="004E0B67"/>
    <w:rsid w:val="004F67EC"/>
    <w:rsid w:val="00502912"/>
    <w:rsid w:val="0050404C"/>
    <w:rsid w:val="00511A97"/>
    <w:rsid w:val="00512B0A"/>
    <w:rsid w:val="00534FB0"/>
    <w:rsid w:val="005508A6"/>
    <w:rsid w:val="00560C0A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053E8"/>
    <w:rsid w:val="0062066F"/>
    <w:rsid w:val="00690258"/>
    <w:rsid w:val="006933D5"/>
    <w:rsid w:val="00695B09"/>
    <w:rsid w:val="0069734E"/>
    <w:rsid w:val="006A634B"/>
    <w:rsid w:val="006B46E0"/>
    <w:rsid w:val="006C0F16"/>
    <w:rsid w:val="006C7512"/>
    <w:rsid w:val="006D1DA1"/>
    <w:rsid w:val="006F08D0"/>
    <w:rsid w:val="0073168B"/>
    <w:rsid w:val="00734777"/>
    <w:rsid w:val="00744EC8"/>
    <w:rsid w:val="0074638A"/>
    <w:rsid w:val="007479AC"/>
    <w:rsid w:val="00757321"/>
    <w:rsid w:val="00773897"/>
    <w:rsid w:val="00776387"/>
    <w:rsid w:val="00783C23"/>
    <w:rsid w:val="00790787"/>
    <w:rsid w:val="007948D3"/>
    <w:rsid w:val="007954E4"/>
    <w:rsid w:val="00796CFC"/>
    <w:rsid w:val="007A72A7"/>
    <w:rsid w:val="007D675A"/>
    <w:rsid w:val="007E19D7"/>
    <w:rsid w:val="007E4DB1"/>
    <w:rsid w:val="007F6FB3"/>
    <w:rsid w:val="00810897"/>
    <w:rsid w:val="008325C9"/>
    <w:rsid w:val="008328E7"/>
    <w:rsid w:val="0083364B"/>
    <w:rsid w:val="00835E39"/>
    <w:rsid w:val="00850AFF"/>
    <w:rsid w:val="008528E6"/>
    <w:rsid w:val="008665F7"/>
    <w:rsid w:val="008701AC"/>
    <w:rsid w:val="00873795"/>
    <w:rsid w:val="00875B4A"/>
    <w:rsid w:val="00881494"/>
    <w:rsid w:val="008A4F23"/>
    <w:rsid w:val="008C01B4"/>
    <w:rsid w:val="008C0424"/>
    <w:rsid w:val="008C05BE"/>
    <w:rsid w:val="008D1F63"/>
    <w:rsid w:val="008E28BE"/>
    <w:rsid w:val="008E642E"/>
    <w:rsid w:val="008F242C"/>
    <w:rsid w:val="00905044"/>
    <w:rsid w:val="009059DB"/>
    <w:rsid w:val="00914AEF"/>
    <w:rsid w:val="00921464"/>
    <w:rsid w:val="00931608"/>
    <w:rsid w:val="009402A1"/>
    <w:rsid w:val="00942AD3"/>
    <w:rsid w:val="00944808"/>
    <w:rsid w:val="00951142"/>
    <w:rsid w:val="00951CE1"/>
    <w:rsid w:val="009558EB"/>
    <w:rsid w:val="00963DFF"/>
    <w:rsid w:val="009707FC"/>
    <w:rsid w:val="00983100"/>
    <w:rsid w:val="009947BB"/>
    <w:rsid w:val="009A5411"/>
    <w:rsid w:val="009B19B1"/>
    <w:rsid w:val="009C3972"/>
    <w:rsid w:val="009E64B9"/>
    <w:rsid w:val="009F02CC"/>
    <w:rsid w:val="009F5727"/>
    <w:rsid w:val="00A01D6F"/>
    <w:rsid w:val="00A024A3"/>
    <w:rsid w:val="00A066A3"/>
    <w:rsid w:val="00A11BD7"/>
    <w:rsid w:val="00A15502"/>
    <w:rsid w:val="00A225FF"/>
    <w:rsid w:val="00A35419"/>
    <w:rsid w:val="00A44205"/>
    <w:rsid w:val="00A46A0A"/>
    <w:rsid w:val="00A50E86"/>
    <w:rsid w:val="00A51616"/>
    <w:rsid w:val="00A54F32"/>
    <w:rsid w:val="00A60AF5"/>
    <w:rsid w:val="00A65172"/>
    <w:rsid w:val="00A700D9"/>
    <w:rsid w:val="00A84FEA"/>
    <w:rsid w:val="00AA7590"/>
    <w:rsid w:val="00AB326C"/>
    <w:rsid w:val="00AC756E"/>
    <w:rsid w:val="00AD1870"/>
    <w:rsid w:val="00AF3902"/>
    <w:rsid w:val="00B07971"/>
    <w:rsid w:val="00B30F7A"/>
    <w:rsid w:val="00B44373"/>
    <w:rsid w:val="00B544B9"/>
    <w:rsid w:val="00B54DD0"/>
    <w:rsid w:val="00B74027"/>
    <w:rsid w:val="00B80ECF"/>
    <w:rsid w:val="00B82DB9"/>
    <w:rsid w:val="00BA5736"/>
    <w:rsid w:val="00BB75F9"/>
    <w:rsid w:val="00BD2F1A"/>
    <w:rsid w:val="00BE0DC7"/>
    <w:rsid w:val="00BE6397"/>
    <w:rsid w:val="00BF110F"/>
    <w:rsid w:val="00BF4FF5"/>
    <w:rsid w:val="00BF6415"/>
    <w:rsid w:val="00C17FB3"/>
    <w:rsid w:val="00C36333"/>
    <w:rsid w:val="00C37689"/>
    <w:rsid w:val="00C57077"/>
    <w:rsid w:val="00C63356"/>
    <w:rsid w:val="00C65374"/>
    <w:rsid w:val="00C81CC6"/>
    <w:rsid w:val="00CB09F0"/>
    <w:rsid w:val="00CE1167"/>
    <w:rsid w:val="00CE70DB"/>
    <w:rsid w:val="00CF15B3"/>
    <w:rsid w:val="00CF4BD6"/>
    <w:rsid w:val="00CF7C8F"/>
    <w:rsid w:val="00D048C7"/>
    <w:rsid w:val="00D13128"/>
    <w:rsid w:val="00D249F6"/>
    <w:rsid w:val="00D3202D"/>
    <w:rsid w:val="00D570AA"/>
    <w:rsid w:val="00D62AEF"/>
    <w:rsid w:val="00D74DE0"/>
    <w:rsid w:val="00D76326"/>
    <w:rsid w:val="00D76BA7"/>
    <w:rsid w:val="00D77375"/>
    <w:rsid w:val="00D870A1"/>
    <w:rsid w:val="00DB7E4B"/>
    <w:rsid w:val="00DD6A04"/>
    <w:rsid w:val="00DF2682"/>
    <w:rsid w:val="00E02CB0"/>
    <w:rsid w:val="00E261FE"/>
    <w:rsid w:val="00E34F95"/>
    <w:rsid w:val="00E41825"/>
    <w:rsid w:val="00E443EC"/>
    <w:rsid w:val="00E47207"/>
    <w:rsid w:val="00E50703"/>
    <w:rsid w:val="00E55BAE"/>
    <w:rsid w:val="00E61A82"/>
    <w:rsid w:val="00E6273B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30DA6"/>
    <w:rsid w:val="00F5460E"/>
    <w:rsid w:val="00F6004E"/>
    <w:rsid w:val="00F6154B"/>
    <w:rsid w:val="00F61AE6"/>
    <w:rsid w:val="00F76290"/>
    <w:rsid w:val="00F7671A"/>
    <w:rsid w:val="00F906A1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D7E6B"/>
  <w15:docId w15:val="{37D7F7ED-B2E5-4370-906D-342FC4A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F76290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29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290"/>
    <w:rPr>
      <w:rFonts w:ascii="Arial" w:eastAsia="Arial" w:hAnsi="Arial" w:cs="Arial"/>
      <w:color w:val="auto"/>
      <w:kern w:val="0"/>
      <w:sz w:val="18"/>
      <w:szCs w:val="1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F76290"/>
    <w:pPr>
      <w:widowControl w:val="0"/>
      <w:autoSpaceDE w:val="0"/>
      <w:autoSpaceDN w:val="0"/>
      <w:spacing w:before="87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37689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paragraph" w:styleId="Ttulo">
    <w:name w:val="Title"/>
    <w:basedOn w:val="Normal"/>
    <w:next w:val="Normal"/>
    <w:link w:val="TtuloCar"/>
    <w:qFormat/>
    <w:rsid w:val="0050291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0291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274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2A5C-9436-4169-B4F8-045B5AF8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3</cp:revision>
  <cp:lastPrinted>2019-04-16T19:27:00Z</cp:lastPrinted>
  <dcterms:created xsi:type="dcterms:W3CDTF">2020-05-02T00:13:00Z</dcterms:created>
  <dcterms:modified xsi:type="dcterms:W3CDTF">2020-05-18T15:58:00Z</dcterms:modified>
</cp:coreProperties>
</file>