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48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2">
      <w:pPr>
        <w:spacing w:line="48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3">
      <w:pPr>
        <w:spacing w:line="48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4">
      <w:pPr>
        <w:spacing w:line="48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5">
      <w:pPr>
        <w:spacing w:line="48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6">
      <w:pPr>
        <w:spacing w:line="48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Cognitive offloading or Cognitive Reshaping? The impact of Generative AI on student learning</w:t>
      </w:r>
    </w:p>
    <w:p w:rsidR="00000000" w:rsidDel="00000000" w:rsidP="00000000" w:rsidRDefault="00000000" w:rsidRPr="00000000" w14:paraId="00000007">
      <w:pPr>
        <w:spacing w:line="48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8">
      <w:pPr>
        <w:spacing w:line="48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Shenghao Yuan</w:t>
      </w:r>
      <w:r w:rsidDel="00000000" w:rsidR="00000000" w:rsidRPr="00000000">
        <w:br w:type="page"/>
      </w:r>
      <w:r w:rsidDel="00000000" w:rsidR="00000000" w:rsidRPr="00000000">
        <w:rPr>
          <w:rtl w:val="0"/>
        </w:rPr>
      </w:r>
    </w:p>
    <w:p w:rsidR="00000000" w:rsidDel="00000000" w:rsidP="00000000" w:rsidRDefault="00000000" w:rsidRPr="00000000" w14:paraId="00000009">
      <w:pPr>
        <w:spacing w:line="48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Abstract:</w:t>
      </w:r>
    </w:p>
    <w:p w:rsidR="00000000" w:rsidDel="00000000" w:rsidP="00000000" w:rsidRDefault="00000000" w:rsidRPr="00000000" w14:paraId="0000000A">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Powered by large language models, Generative AI produces texts by predicting word sequences based on patterns learned from human extensive training data. These tools have rapidly integrated into student life for generating ideas, summarizing readings, solving problems, and drafting essays. This change in behavior raises a central question: Is AI the latest form of cognitive offloading, or does it fundamentally change the way students develop their minds? This essay argues that GenAI is not simply a cognitive offloading tool. Unlike calculators or notebooks, GenAI displaces the core thinking processes required to create lasting memories. While the technology offers visible gains in task execution speed and performance, these immediate advantages come with severe long-term costs: specifically, the suppression of generation effect and the degradation of metacognitive awareness. These findings suggest that using AI uncritically can erode cognitive skills when it is meant to enhance. To address these liabilities, the focus on AI in education should be shifted toward prioritizing independent thinking before using AI, requiring students to justify AI-generated content, and valuing learning processes over final outputs.  </w:t>
      </w:r>
    </w:p>
    <w:p w:rsidR="00000000" w:rsidDel="00000000" w:rsidP="00000000" w:rsidRDefault="00000000" w:rsidRPr="00000000" w14:paraId="0000000B">
      <w:pPr>
        <w:spacing w:line="480" w:lineRule="auto"/>
        <w:ind w:firstLine="720"/>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0C">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line="48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Introduction: The New Question of AI in Education</w:t>
      </w:r>
    </w:p>
    <w:p w:rsidR="00000000" w:rsidDel="00000000" w:rsidP="00000000" w:rsidRDefault="00000000" w:rsidRPr="00000000" w14:paraId="0000000E">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rise of generative AI (GenAI) has reshaped how students approach academic work. Instead of searching through books, brainstorming ideas, writing essays independently, many students now begin with a simple prompt: “help me summarize Macbeth Act1 Scene1” or “Write me an essay on Hamlet observing the theme of life and death”. This change in student behavior raises a fundamental question: Is AI the latest form of cognitive offloading, or does it fundamentally change the way students develop their minds?</w:t>
      </w:r>
    </w:p>
    <w:p w:rsidR="00000000" w:rsidDel="00000000" w:rsidP="00000000" w:rsidRDefault="00000000" w:rsidRPr="00000000" w14:paraId="0000000F">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Historically, humans have relied on tools to reduce cognitive demands, from notebooks that store information to calculators that perform arithmetic processes. These tools allow individuals to preserve limited mental resources and give more energy to higher-order thinking, such as analysis, critical thinking, and creativity. This idea aligns with Cognitive Load Theory, which explains that by reducing the “extraneous load” (the unnecessary mental effort required by how information is presented or processed), these tools free up limited working memory for deeper processing that builds understanding.</w:t>
      </w:r>
      <w:r w:rsidDel="00000000" w:rsidR="00000000" w:rsidRPr="00000000">
        <w:rPr>
          <w:rFonts w:ascii="Times New Roman" w:cs="Times New Roman" w:eastAsia="Times New Roman" w:hAnsi="Times New Roman"/>
          <w:sz w:val="24"/>
          <w:szCs w:val="24"/>
          <w:vertAlign w:val="superscript"/>
        </w:rPr>
        <w:footnoteReference w:customMarkFollows="0" w:id="0"/>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0">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However, GenAI introduces a new challenge. Unlike traditional cognitive tools that reduce mental burden while preserving human thinking, GenAI can perform the thinking process itself. Therefore, its impact on education is not only a question of academic integrity, but also one of cognitive development. As a result, educational concerns must shift from managing academic integrity to evaluating long-term cognitive development.</w:t>
      </w:r>
    </w:p>
    <w:p w:rsidR="00000000" w:rsidDel="00000000" w:rsidP="00000000" w:rsidRDefault="00000000" w:rsidRPr="00000000" w14:paraId="00000011">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line="48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The Double-Edged Mechanics of Cognitive Offloading</w:t>
      </w:r>
    </w:p>
    <w:p w:rsidR="00000000" w:rsidDel="00000000" w:rsidP="00000000" w:rsidRDefault="00000000" w:rsidRPr="00000000" w14:paraId="00000013">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The concept of “cognitive offloading” refers to “the act of using external physical or digital structures to reduce mental effort, has long served as an adaptive learning strategy.  Offloading executive tasks introduces significant cognitive liabilities.”</w:t>
      </w:r>
      <w:r w:rsidDel="00000000" w:rsidR="00000000" w:rsidRPr="00000000">
        <w:rPr>
          <w:rFonts w:ascii="Times New Roman" w:cs="Times New Roman" w:eastAsia="Times New Roman" w:hAnsi="Times New Roman"/>
          <w:sz w:val="24"/>
          <w:szCs w:val="24"/>
          <w:vertAlign w:val="superscript"/>
        </w:rPr>
        <w:footnoteReference w:customMarkFollows="0" w:id="1"/>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4">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According to the principle of de-automatization, unpracticed cognitive skills degrade over time. At a neurological level, this corresponds to synaptic pruning, wherein unused neural pathways lose operational efficiency. Furthermore, cognitive offloading carries another metacognitive cost: When learners rely heavily on external tools, they not only weaken the skills, but also lose the opportunity to monitor, evaluate, and regulate their own cognitive performance. This double cost is evident in everyday examples: overusing spellcheckers and calculators demonstrates this dynamic on a minor scale,  applying such offloading to complex textual composition and reasoning poses a deeper threat.</w:t>
      </w:r>
      <w:r w:rsidDel="00000000" w:rsidR="00000000" w:rsidRPr="00000000">
        <w:rPr>
          <w:rFonts w:ascii="Times New Roman" w:cs="Times New Roman" w:eastAsia="Times New Roman" w:hAnsi="Times New Roman"/>
          <w:sz w:val="24"/>
          <w:szCs w:val="24"/>
          <w:vertAlign w:val="superscript"/>
        </w:rPr>
        <w:footnoteReference w:customMarkFollows="0" w:id="2"/>
      </w:r>
      <w:r w:rsidDel="00000000" w:rsidR="00000000" w:rsidRPr="00000000">
        <w:rPr>
          <w:rtl w:val="0"/>
        </w:rPr>
      </w:r>
    </w:p>
    <w:p w:rsidR="00000000" w:rsidDel="00000000" w:rsidP="00000000" w:rsidRDefault="00000000" w:rsidRPr="00000000" w14:paraId="00000015">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Paradoxically, integrating AI into students’ everyday learning brings tangible gains. The most obvious one is the gain in efficiency. From brainstorming to summarizing readings to writing drafts of essays, students can complete work that used to take hours in minutes. A randomized controlled trial published in Nature found that college students working with an AI tutor learned significantly more in less time than peers in active classroom settings, while also exhibiting higher engagement and motivation.</w:t>
      </w:r>
      <w:r w:rsidDel="00000000" w:rsidR="00000000" w:rsidRPr="00000000">
        <w:rPr>
          <w:rFonts w:ascii="Times New Roman" w:cs="Times New Roman" w:eastAsia="Times New Roman" w:hAnsi="Times New Roman"/>
          <w:sz w:val="24"/>
          <w:szCs w:val="24"/>
          <w:vertAlign w:val="superscript"/>
        </w:rPr>
        <w:footnoteReference w:customMarkFollows="0" w:id="3"/>
      </w:r>
      <w:r w:rsidDel="00000000" w:rsidR="00000000" w:rsidRPr="00000000">
        <w:rPr>
          <w:rFonts w:ascii="Times New Roman" w:cs="Times New Roman" w:eastAsia="Times New Roman" w:hAnsi="Times New Roman"/>
          <w:sz w:val="24"/>
          <w:szCs w:val="24"/>
          <w:rtl w:val="0"/>
        </w:rPr>
        <w:t xml:space="preserve"> Similarly, research on undergraduate medical students revealed that “writing time was significantly reduced in the ChatGPT group (p = 0.04), with 69.7% completing tasks within two to three days compared to 48.4% in the control group. Also, the AI-assisted group achieved higher article quality scores (p &lt; 0.0001), demonstrating marked improvement in completeness, credibility, and scientific content.”</w:t>
      </w:r>
      <w:r w:rsidDel="00000000" w:rsidR="00000000" w:rsidRPr="00000000">
        <w:rPr>
          <w:rFonts w:ascii="Times New Roman" w:cs="Times New Roman" w:eastAsia="Times New Roman" w:hAnsi="Times New Roman"/>
          <w:sz w:val="24"/>
          <w:szCs w:val="24"/>
          <w:vertAlign w:val="superscript"/>
        </w:rPr>
        <w:footnoteReference w:customMarkFollows="0" w:id="4"/>
      </w:r>
      <w:r w:rsidDel="00000000" w:rsidR="00000000" w:rsidRPr="00000000">
        <w:rPr>
          <w:rFonts w:ascii="Times New Roman" w:cs="Times New Roman" w:eastAsia="Times New Roman" w:hAnsi="Times New Roman"/>
          <w:sz w:val="24"/>
          <w:szCs w:val="24"/>
          <w:rtl w:val="0"/>
        </w:rPr>
        <w:t xml:space="preserve"> These findings confirm that AI delivers measurable efficiency to academic workflows. However, accelerated speed does not inherently translate to conceptual mastery. </w:t>
      </w:r>
    </w:p>
    <w:p w:rsidR="00000000" w:rsidDel="00000000" w:rsidP="00000000" w:rsidRDefault="00000000" w:rsidRPr="00000000" w14:paraId="00000016">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spacing w:line="48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The Cognitive Cost</w:t>
      </w:r>
    </w:p>
    <w:p w:rsidR="00000000" w:rsidDel="00000000" w:rsidP="00000000" w:rsidRDefault="00000000" w:rsidRPr="00000000" w14:paraId="00000018">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most concerning is the loss of the  “generation effect.” First identified by Slamecka and Graf (1978), this psychological principle establishes that people retain information significantly better when they actively generate it themselves rather than passively read.</w:t>
      </w:r>
      <w:r w:rsidDel="00000000" w:rsidR="00000000" w:rsidRPr="00000000">
        <w:rPr>
          <w:rFonts w:ascii="Times New Roman" w:cs="Times New Roman" w:eastAsia="Times New Roman" w:hAnsi="Times New Roman"/>
          <w:sz w:val="24"/>
          <w:szCs w:val="24"/>
          <w:vertAlign w:val="superscript"/>
        </w:rPr>
        <w:footnoteReference w:customMarkFollows="0" w:id="5"/>
      </w:r>
      <w:r w:rsidDel="00000000" w:rsidR="00000000" w:rsidRPr="00000000">
        <w:rPr>
          <w:rFonts w:ascii="Times New Roman" w:cs="Times New Roman" w:eastAsia="Times New Roman" w:hAnsi="Times New Roman"/>
          <w:sz w:val="24"/>
          <w:szCs w:val="24"/>
          <w:rtl w:val="0"/>
        </w:rPr>
        <w:t xml:space="preserve"> Decades of replication reaffirm this finding: a comprehensive meta-analysis by Bertsch and Pesta (2007) summarized 445 effect sizes over 86 studies and found a mean effect size of Cohen’s d=0.40, indicating a benefit of 0.4 standard deviations for generated information over read information.</w:t>
      </w:r>
      <w:r w:rsidDel="00000000" w:rsidR="00000000" w:rsidRPr="00000000">
        <w:rPr>
          <w:rFonts w:ascii="Times New Roman" w:cs="Times New Roman" w:eastAsia="Times New Roman" w:hAnsi="Times New Roman"/>
          <w:sz w:val="24"/>
          <w:szCs w:val="24"/>
          <w:vertAlign w:val="superscript"/>
        </w:rPr>
        <w:footnoteReference w:customMarkFollows="0" w:id="6"/>
      </w:r>
      <w:r w:rsidDel="00000000" w:rsidR="00000000" w:rsidRPr="00000000">
        <w:rPr>
          <w:rFonts w:ascii="Times New Roman" w:cs="Times New Roman" w:eastAsia="Times New Roman" w:hAnsi="Times New Roman"/>
          <w:sz w:val="24"/>
          <w:szCs w:val="24"/>
          <w:rtl w:val="0"/>
        </w:rPr>
        <w:t xml:space="preserve"> Another more recent study by Schindler and Richter (2023) on text generation reported a similar advantage in text generation (g=0.41).</w:t>
      </w:r>
      <w:r w:rsidDel="00000000" w:rsidR="00000000" w:rsidRPr="00000000">
        <w:rPr>
          <w:rFonts w:ascii="Times New Roman" w:cs="Times New Roman" w:eastAsia="Times New Roman" w:hAnsi="Times New Roman"/>
          <w:sz w:val="24"/>
          <w:szCs w:val="24"/>
          <w:vertAlign w:val="superscript"/>
        </w:rPr>
        <w:footnoteReference w:customMarkFollows="0" w:id="7"/>
      </w:r>
      <w:r w:rsidDel="00000000" w:rsidR="00000000" w:rsidRPr="00000000">
        <w:rPr>
          <w:rFonts w:ascii="Times New Roman" w:cs="Times New Roman" w:eastAsia="Times New Roman" w:hAnsi="Times New Roman"/>
          <w:sz w:val="24"/>
          <w:szCs w:val="24"/>
          <w:rtl w:val="0"/>
        </w:rPr>
        <w:t xml:space="preserve"> When students delegate ideation, summarization, and drafting to GenAI, they bypass active generation in favor of passive consumption. Without actively reflecting on the material, it is easy for students to forget the information quickly. In short-term learning, AI may create an illusion of understanding: students feel like they know the content because they have an organized and comprehensive version of it, but without the process of generating it themselves, the efficiency that comes short-term might not really benefit them in the long-run. </w:t>
      </w:r>
    </w:p>
    <w:p w:rsidR="00000000" w:rsidDel="00000000" w:rsidP="00000000" w:rsidRDefault="00000000" w:rsidRPr="00000000" w14:paraId="00000019">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cognitive vulnerability is further moderated by a student’s baseline expertise. For students with strong prior knowledge, AI can serve as a powerful collaborator: they can engage in meaningful back and forth conversations to refine arguments, reflect and acquire knowledge, and explore alternatives. In this case, AI serves more like a discussion partner instead of replacing everything and leading the way. Conversely, for novices with weaker prior knowledge, the dynamic is far more damaging. Lacking domain-specific concepts, novices cannot distinguish meaningful insights from plausible nonsense. Research by Chen and Jiang (2025) on programming students supported that while novices using AI significantly improved immediate task performance, this success failed to translate into durable knowledge gains.</w:t>
      </w:r>
      <w:r w:rsidDel="00000000" w:rsidR="00000000" w:rsidRPr="00000000">
        <w:rPr>
          <w:rFonts w:ascii="Times New Roman" w:cs="Times New Roman" w:eastAsia="Times New Roman" w:hAnsi="Times New Roman"/>
          <w:sz w:val="24"/>
          <w:szCs w:val="24"/>
          <w:vertAlign w:val="superscript"/>
        </w:rPr>
        <w:footnoteReference w:customMarkFollows="0" w:id="8"/>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A">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Worse still, automated guidance can severely degrade metacognitive awareness. An experimental study by Yusuf and Pam (2026) found that undergraduate students using an AI tutor demonstrated significantly poorer metacognitive monitoring accuracy compared to the control group with a p value of p &lt; .001, and a large d value of d = 0.75, with lower-knowledge students suffering the most adverse effects. Crucially, this metacognitive deficit persisted even on subsequent tasks performed without AI support with a p value of p &lt; .001, and a d value of d = 0.83.</w:t>
      </w:r>
      <w:r w:rsidDel="00000000" w:rsidR="00000000" w:rsidRPr="00000000">
        <w:rPr>
          <w:rFonts w:ascii="Times New Roman" w:cs="Times New Roman" w:eastAsia="Times New Roman" w:hAnsi="Times New Roman"/>
          <w:sz w:val="24"/>
          <w:szCs w:val="24"/>
          <w:vertAlign w:val="superscript"/>
        </w:rPr>
        <w:footnoteReference w:customMarkFollows="0" w:id="9"/>
      </w:r>
      <w:r w:rsidDel="00000000" w:rsidR="00000000" w:rsidRPr="00000000">
        <w:rPr>
          <w:rFonts w:ascii="Times New Roman" w:cs="Times New Roman" w:eastAsia="Times New Roman" w:hAnsi="Times New Roman"/>
          <w:sz w:val="24"/>
          <w:szCs w:val="24"/>
          <w:rtl w:val="0"/>
        </w:rPr>
        <w:t xml:space="preserve"> Rather than building capacity, uncritical AI use deprives learners of the ability to accurately gauge their own understanding, creating a false belief that competence persists when the tool is removed.</w:t>
      </w:r>
    </w:p>
    <w:p w:rsidR="00000000" w:rsidDel="00000000" w:rsidP="00000000" w:rsidRDefault="00000000" w:rsidRPr="00000000" w14:paraId="0000001B">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spacing w:line="48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Defining the Boundary</w:t>
      </w:r>
    </w:p>
    <w:p w:rsidR="00000000" w:rsidDel="00000000" w:rsidP="00000000" w:rsidRDefault="00000000" w:rsidRPr="00000000" w14:paraId="0000001D">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 the use of AI simply cognitive offloading? The distinction stands in the task assigned to the tools. Traditional cognitive tools like notebooks and calculators execute or store information that the user already understands. Typing “5+3”into a calculator offloads the arithmetic operation, but the user retains the underlying concepts of addition. </w:t>
      </w:r>
    </w:p>
    <w:p w:rsidR="00000000" w:rsidDel="00000000" w:rsidP="00000000" w:rsidRDefault="00000000" w:rsidRPr="00000000" w14:paraId="0000001E">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GenAI operates on an entirely different mechanism. When a task like “discuss important themes in Hamlet” is being assigned, a traditional notebook can record your past thoughts and key takeaways from classmates and teachers. However, AI does not speed up the execution in that way; it generates the underlying reasoning, explanations, and thesis structure. It is a substitute for the thinking process. Offloading calculation is safe because foundational competence is retained. Offloading understanding is dangerous because learners may never develop that competence in the first place. Therefore, GenAI represents not simply a routine evolution of offloading, but a reshaping of how students participate (or not) in their own intellectual development.</w:t>
      </w:r>
    </w:p>
    <w:p w:rsidR="00000000" w:rsidDel="00000000" w:rsidP="00000000" w:rsidRDefault="00000000" w:rsidRPr="00000000" w14:paraId="0000001F">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spacing w:line="48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Possible Solutions for AI Integration</w:t>
      </w:r>
    </w:p>
    <w:p w:rsidR="00000000" w:rsidDel="00000000" w:rsidP="00000000" w:rsidRDefault="00000000" w:rsidRPr="00000000" w14:paraId="00000021">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GenAI is not simply another cognitive tool, then how should educators structure its implementation? Evidence suggests three critical pedagogical interventions:</w:t>
      </w:r>
    </w:p>
    <w:p w:rsidR="00000000" w:rsidDel="00000000" w:rsidP="00000000" w:rsidRDefault="00000000" w:rsidRPr="00000000" w14:paraId="00000022">
      <w:pPr>
        <w:numPr>
          <w:ilvl w:val="0"/>
          <w:numId w:val="1"/>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First, students should think first, then use AI to support their learning. Thinking first will give students an overview and help them remember the process better for future use. Research done 2026 by Wong and Qiu (2026) found that learners who came up with their own ideas before collaborating with AI significantly outperformed both unrestricted AI users and non-AI control groups in subsequent, unassisted evaluations.</w:t>
      </w:r>
      <w:r w:rsidDel="00000000" w:rsidR="00000000" w:rsidRPr="00000000">
        <w:rPr>
          <w:rFonts w:ascii="Times New Roman" w:cs="Times New Roman" w:eastAsia="Times New Roman" w:hAnsi="Times New Roman"/>
          <w:sz w:val="24"/>
          <w:szCs w:val="24"/>
          <w:vertAlign w:val="superscript"/>
        </w:rPr>
        <w:footnoteReference w:customMarkFollows="0" w:id="10"/>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3">
      <w:pPr>
        <w:numPr>
          <w:ilvl w:val="0"/>
          <w:numId w:val="1"/>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Second, students should be required to explain why they accept or reject AI suggestions. During this process, students are reflecting on their knowledge and spending time building an argument, which is beneficial for having durable understanding. As Zhang and Wen (2025) showed in their study on postgraduate students, structured reflective auditing forces active engagement, transforming passive consumption into a critical evaluation of AI generated content.</w:t>
      </w:r>
      <w:r w:rsidDel="00000000" w:rsidR="00000000" w:rsidRPr="00000000">
        <w:rPr>
          <w:rFonts w:ascii="Times New Roman" w:cs="Times New Roman" w:eastAsia="Times New Roman" w:hAnsi="Times New Roman"/>
          <w:sz w:val="24"/>
          <w:szCs w:val="24"/>
          <w:vertAlign w:val="superscript"/>
        </w:rPr>
        <w:footnoteReference w:customMarkFollows="0" w:id="11"/>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4">
      <w:pPr>
        <w:numPr>
          <w:ilvl w:val="0"/>
          <w:numId w:val="1"/>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Third, assessments on students should prioritize process over results. In the age of AI, it is easier for students to get a result, but what is more important is the process of getting there. Studies from Queen Mary University of London indicate that essay writing tasks with multiple drafts and structured reflection supported the development of students’ academic voice and thoughts.</w:t>
      </w:r>
      <w:r w:rsidDel="00000000" w:rsidR="00000000" w:rsidRPr="00000000">
        <w:rPr>
          <w:rFonts w:ascii="Times New Roman" w:cs="Times New Roman" w:eastAsia="Times New Roman" w:hAnsi="Times New Roman"/>
          <w:sz w:val="24"/>
          <w:szCs w:val="24"/>
          <w:vertAlign w:val="superscript"/>
        </w:rPr>
        <w:footnoteReference w:customMarkFollows="0" w:id="12"/>
      </w:r>
      <w:r w:rsidDel="00000000" w:rsidR="00000000" w:rsidRPr="00000000">
        <w:rPr>
          <w:rtl w:val="0"/>
        </w:rPr>
      </w:r>
    </w:p>
    <w:p w:rsidR="00000000" w:rsidDel="00000000" w:rsidP="00000000" w:rsidRDefault="00000000" w:rsidRPr="00000000" w14:paraId="00000025">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6">
      <w:pPr>
        <w:spacing w:line="48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Conclusion</w:t>
      </w:r>
    </w:p>
    <w:p w:rsidR="00000000" w:rsidDel="00000000" w:rsidP="00000000" w:rsidRDefault="00000000" w:rsidRPr="00000000" w14:paraId="00000027">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Generative AI represents a watershed moment in educational technology, redefining the boundary between human cognitive efforts and technological assistance. As this essay has argued, GenAI is not simply a cognitive offloading tool. Unlike calculators or notebooks, AI can take away the reflection and thinking processes that are crucial for students to create lasting memories. While the immediate benefits of AI lie in execution speed, its long-term cost is the erosion of the “generation effect” and metacognitive independence. In an age where delegating tasks to AI is effortless, it is more important than ever to teach students how to embrace this technology while safeguarding their original thought when interacting with automated agents. </w:t>
      </w:r>
    </w:p>
    <w:p w:rsidR="00000000" w:rsidDel="00000000" w:rsidP="00000000" w:rsidRDefault="00000000" w:rsidRPr="00000000" w14:paraId="00000028">
      <w:pPr>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29">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References</w:t>
      </w:r>
    </w:p>
    <w:p w:rsidR="00000000" w:rsidDel="00000000" w:rsidP="00000000" w:rsidRDefault="00000000" w:rsidRPr="00000000" w14:paraId="0000002A">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Alam, F., &amp; Jackson, J. (2026). Process-oriented collaborative essays: Empowering undergraduate students through assessment redesign in the age of generative AI. IAFOR European Conference on Education. https://egen.iafor.org/presentation/submission110269/</w:t>
      </w:r>
    </w:p>
    <w:p w:rsidR="00000000" w:rsidDel="00000000" w:rsidP="00000000" w:rsidRDefault="00000000" w:rsidRPr="00000000" w14:paraId="0000002B">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Bertsch, S., Pesta, B. J., Wiscott, R., &amp; McDaniel, M. A. (2007). The generation effect: A meta-analytic review. Memory &amp; Cognition, *35*(2), 201–210. https://doi.org/10.3758/BF03193441</w:t>
      </w:r>
    </w:p>
    <w:p w:rsidR="00000000" w:rsidDel="00000000" w:rsidP="00000000" w:rsidRDefault="00000000" w:rsidRPr="00000000" w14:paraId="0000002C">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Chen, R., Jiang, S., Shen, J., Moon, A. J., &amp; Wei, L. (2025). Examining the usage of generative AI models in student learning activities for software programming. In 2025 IEEE/ACM International Conference on AI-powered Software (AIware) (pp. 76–86). IEEE. https://doi.org/10.1109/AIware69974.2025.00016</w:t>
      </w:r>
    </w:p>
    <w:p w:rsidR="00000000" w:rsidDel="00000000" w:rsidP="00000000" w:rsidRDefault="00000000" w:rsidRPr="00000000" w14:paraId="0000002D">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Morrison, A. B., &amp; Richmond, L. L. (2020). Offloading items from memory: Individual differences in cognitive offloading in a short-term memory task. Cognitive Research: Principles and Implications, *5*(1), 1. https://doi.org/10.1186/s41235-019-0201-4</w:t>
      </w:r>
    </w:p>
    <w:p w:rsidR="00000000" w:rsidDel="00000000" w:rsidP="00000000" w:rsidRDefault="00000000" w:rsidRPr="00000000" w14:paraId="0000002E">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Risko, E. F., &amp; Gilbert, S. J. (2016). Cognitive offloading. Trends in Cognitive Sciences, *20*(9), 676–688. https://doi.org/10.1016/j.tics.2016.07.002</w:t>
      </w:r>
    </w:p>
    <w:p w:rsidR="00000000" w:rsidDel="00000000" w:rsidP="00000000" w:rsidRDefault="00000000" w:rsidRPr="00000000" w14:paraId="0000002F">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Schindler, J., &amp; Richter, T. (2023). Text generation benefits learning: A meta-analytic review. Educational Psychology Review, *35*, Article 44. https://doi.org/10.1007/s10648-023-09758-w</w:t>
      </w:r>
    </w:p>
    <w:p w:rsidR="00000000" w:rsidDel="00000000" w:rsidP="00000000" w:rsidRDefault="00000000" w:rsidRPr="00000000" w14:paraId="00000030">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Slamecka, N. J., &amp; Graf, P. (1978). The generation effect: Delineation of a phenomenon. Journal of Experimental Psychology: Human Learning and Memory, *4*(6), 592–604. https://doi.org/10.1037/0278-7393.4.6.592</w:t>
      </w:r>
    </w:p>
    <w:p w:rsidR="00000000" w:rsidDel="00000000" w:rsidP="00000000" w:rsidRDefault="00000000" w:rsidRPr="00000000" w14:paraId="00000031">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Sweller, J., van Merriënboer, J. J. G., &amp; Paas, F. G. W. C. (1998). Cognitive architecture and instructional design. Educational Psychology Review, *10*(3), 251–296. https://doi.org/10.1023/A:1022193728205</w:t>
      </w:r>
    </w:p>
    <w:p w:rsidR="00000000" w:rsidDel="00000000" w:rsidP="00000000" w:rsidRDefault="00000000" w:rsidRPr="00000000" w14:paraId="00000032">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Wang, J., Liao, Y., Liu, S., Zhang, D., Wang, N., Shu, J., &amp; Wang, R. (2024). The impact of using ChatGPT on academic writing among medical undergraduates. Annals of Medicine, *56*(1), 2426760. https://doi.org/10.1080/07853890.2024.2426760</w:t>
      </w:r>
    </w:p>
    <w:p w:rsidR="00000000" w:rsidDel="00000000" w:rsidP="00000000" w:rsidRDefault="00000000" w:rsidRPr="00000000" w14:paraId="00000033">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Westin, G., Miller, K., Klales, A., et al. (2025). AI tutoring outperforms in-class active learning: An RCT introducing a novel research-based design in an authentic educational setting. Scientific Reports, *15*, Article 17458. https://doi.org/10.1038/s41598-025-97652-6</w:t>
      </w:r>
    </w:p>
    <w:p w:rsidR="00000000" w:rsidDel="00000000" w:rsidP="00000000" w:rsidRDefault="00000000" w:rsidRPr="00000000" w14:paraId="00000034">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Wong, S. S. H., &amp; Qiu, S. X. (2026). Think first, ChatGPT later: Guiding human–AI collaboration for learning gains in independent human creativity. Educational Psychology Review, *38*, Article 45. https://doi.org/10.1007/s10648-026-10118-7</w:t>
      </w:r>
    </w:p>
    <w:p w:rsidR="00000000" w:rsidDel="00000000" w:rsidP="00000000" w:rsidRDefault="00000000" w:rsidRPr="00000000" w14:paraId="00000035">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Yusuf, P., Pam, N., Nanpon, J., Yakubu, B., Musa, N. N., &amp; Samuel, G. I. (2026). The impact of generative AI tutors on metacognitive monitoring and self-regulation in higher education: An experimental study. Journal of Contemporary Academic Research and Methodology, *1*(2). https://doi.org/10.5281/zenodo.19501204</w:t>
      </w:r>
    </w:p>
    <w:p w:rsidR="00000000" w:rsidDel="00000000" w:rsidP="00000000" w:rsidRDefault="00000000" w:rsidRPr="00000000" w14:paraId="00000036">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Zhang, D., Wen, L., &amp; Wu, J. G. (2025). Structured or semi-structured? The use of reflection journals in postgraduates' generative artificial intelligence literacy development in an L2 academic writing context. European Journal of Education. https://doi.org/10.1111/ejed.70189</w:t>
      </w:r>
    </w:p>
    <w:p w:rsidR="00000000" w:rsidDel="00000000" w:rsidP="00000000" w:rsidRDefault="00000000" w:rsidRPr="00000000" w14:paraId="00000037">
      <w:pPr>
        <w:rPr/>
      </w:pPr>
      <w:r w:rsidDel="00000000" w:rsidR="00000000" w:rsidRPr="00000000">
        <w:rPr>
          <w:rtl w:val="0"/>
        </w:rPr>
      </w:r>
    </w:p>
    <w:sectPr>
      <w:head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38">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Sweller, J., van Merrienboer, J.J.G. &amp; Paas, F.G.W.C. Cognitive Architecture and Instructional Design. Educational Psychology Review 10, 251–296 (1998). https://doi.org/10.1023/A:1022193728205</w:t>
      </w:r>
    </w:p>
  </w:footnote>
  <w:footnote w:id="1">
    <w:p w:rsidR="00000000" w:rsidDel="00000000" w:rsidP="00000000" w:rsidRDefault="00000000" w:rsidRPr="00000000" w14:paraId="00000039">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Morrison, A. B., &amp; Richmond, L. L. (2020). Offloading items from memory: individual differences in cognitive offloading in a short-term memory task. Cognitive research: principles and implications, 5(1), 1. https://doi.org/10.1186/s41235-019-0201-4</w:t>
      </w:r>
    </w:p>
  </w:footnote>
  <w:footnote w:id="2">
    <w:p w:rsidR="00000000" w:rsidDel="00000000" w:rsidP="00000000" w:rsidRDefault="00000000" w:rsidRPr="00000000" w14:paraId="0000003A">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Risko, E. F., &amp; Gilbert, S. J. (2016). Cognitive Offloading. Trends in cognitive sciences, 20(9), 676–688. https://doi.org/10.1016/j.tics.2016.07.002</w:t>
      </w:r>
    </w:p>
  </w:footnote>
  <w:footnote w:id="3">
    <w:p w:rsidR="00000000" w:rsidDel="00000000" w:rsidP="00000000" w:rsidRDefault="00000000" w:rsidRPr="00000000" w14:paraId="0000003B">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Westin, G., Miller, K., Klales, A. et al. AI tutoring outperforms in-class active learning: an RCT introducing a novel research-based design in an authentic educational setting. Sci Rep 15, 17458 (2025). https://doi.org/10.1038/s41598-025-97652-6</w:t>
      </w:r>
    </w:p>
  </w:footnote>
  <w:footnote w:id="4">
    <w:p w:rsidR="00000000" w:rsidDel="00000000" w:rsidP="00000000" w:rsidRDefault="00000000" w:rsidRPr="00000000" w14:paraId="0000003C">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Wang, J., Liao, Y., Liu, S., Zhang, D., Wang, N., Shu, J., &amp; Wang, R. (2024). The impact of using ChatGPT on academic writing among medical undergraduates. Annals of medicine, 56(1), 2426760. https://doi.org/10.1080/07853890.2024.2426760</w:t>
      </w:r>
    </w:p>
  </w:footnote>
  <w:footnote w:id="5">
    <w:p w:rsidR="00000000" w:rsidDel="00000000" w:rsidP="00000000" w:rsidRDefault="00000000" w:rsidRPr="00000000" w14:paraId="0000003D">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Slamecka, N. J., &amp; Graf, P. (1978). The generation effect: Delineation of a phenomenon. Journal of Experimental Psychology: Human Learning and Memory, 4(6), 592–604. https://doi.org/10.1037/0278-7393.4.6.592</w:t>
      </w:r>
    </w:p>
  </w:footnote>
  <w:footnote w:id="6">
    <w:p w:rsidR="00000000" w:rsidDel="00000000" w:rsidP="00000000" w:rsidRDefault="00000000" w:rsidRPr="00000000" w14:paraId="0000003E">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Bertsch, S., Pesta, B.J., Wiscott, R. et al. The generation effect: A meta-analytic review. Memory &amp; Cognition 35, 201–210 (2007). https://doi.org/10.3758/BF03193441</w:t>
      </w:r>
    </w:p>
  </w:footnote>
  <w:footnote w:id="7">
    <w:p w:rsidR="00000000" w:rsidDel="00000000" w:rsidP="00000000" w:rsidRDefault="00000000" w:rsidRPr="00000000" w14:paraId="0000003F">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Schindler, J., Richter, T. Text Generation Benefits Learning: a Meta-Analytic Review. Educ Psychol Rev 35, 44 (2023). https://doi.org/10.1007/s10648-023-09758-w</w:t>
      </w:r>
    </w:p>
  </w:footnote>
  <w:footnote w:id="8">
    <w:p w:rsidR="00000000" w:rsidDel="00000000" w:rsidP="00000000" w:rsidRDefault="00000000" w:rsidRPr="00000000" w14:paraId="00000040">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R. Chen, S. Jiang, J. Shen, A. J. Moon and L. Wei, "Examining the Usage of Generative AI Models in Student Learning Activities for Software Programming," 2025 2nd IEEE/ACM International Conference on AI-powered Software (AIware), Seoul, Korea, Republic of, 2025, pp. 76-86, doi: 10.1109/AIware69974.2025.00016.</w:t>
      </w:r>
    </w:p>
  </w:footnote>
  <w:footnote w:id="9">
    <w:p w:rsidR="00000000" w:rsidDel="00000000" w:rsidP="00000000" w:rsidRDefault="00000000" w:rsidRPr="00000000" w14:paraId="00000041">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Yusuf, P., Pam, N., Nanpon, J., Yakubu, B., Musa, N. N., &amp; Samuel, G. I. (2026). The impact of generative AI tutors on metacognitive monitoring and self-regulation in higher education: An experimental study. Journal of Contemporary Academic Research and Methodology, *1*(2). https://doi.org/10.5281/zenodo.19501204</w:t>
      </w:r>
    </w:p>
  </w:footnote>
  <w:footnote w:id="10">
    <w:p w:rsidR="00000000" w:rsidDel="00000000" w:rsidP="00000000" w:rsidRDefault="00000000" w:rsidRPr="00000000" w14:paraId="00000042">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Wong, S.S., Qiu, S.X. Think First, ChatGPT Later: Guiding Human–AI Collaboration for Learning Gains in Independent Human Creativity. Educ Psychol Rev 38, 45 (2026). https://doi.org/10.1007/s10648-026-10118-7</w:t>
      </w:r>
    </w:p>
  </w:footnote>
  <w:footnote w:id="11">
    <w:p w:rsidR="00000000" w:rsidDel="00000000" w:rsidP="00000000" w:rsidRDefault="00000000" w:rsidRPr="00000000" w14:paraId="00000043">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Zhang, D., Wen, L., &amp; Wu, J. G. (2025). Structured or semi-structured? The use of reflection journals in postgraduates‘ generative artificial intelligence literacy development in an L2 academic writing context. European Journal of Education. https://doi.org/10.1111/ejed.70189</w:t>
      </w:r>
    </w:p>
  </w:footnote>
  <w:footnote w:id="12">
    <w:p w:rsidR="00000000" w:rsidDel="00000000" w:rsidP="00000000" w:rsidRDefault="00000000" w:rsidRPr="00000000" w14:paraId="00000044">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Alam, F., &amp; Jackson, J. (2026). Process-oriented collaborative essays: Empowering undergraduate students through assessment redesign in the age of generative AI. IAFOR European Conference on Education. https://egen.iafor.org/presentation/submission110269/</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5">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