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b w:val="1"/>
          <w:sz w:val="28"/>
          <w:szCs w:val="28"/>
        </w:rPr>
      </w:pPr>
      <w:r w:rsidDel="00000000" w:rsidR="00000000" w:rsidRPr="00000000">
        <w:rPr>
          <w:b w:val="1"/>
          <w:sz w:val="28"/>
          <w:szCs w:val="28"/>
          <w:rtl w:val="0"/>
        </w:rPr>
        <w:t xml:space="preserve">Talks Fact Sheet</w:t>
      </w:r>
    </w:p>
    <w:p w:rsidR="00000000" w:rsidDel="00000000" w:rsidP="00000000" w:rsidRDefault="00000000" w:rsidRPr="00000000" w14:paraId="00000002">
      <w:pPr>
        <w:spacing w:line="240" w:lineRule="auto"/>
        <w:rPr>
          <w:b w:val="1"/>
        </w:rPr>
      </w:pPr>
      <w:r w:rsidDel="00000000" w:rsidR="00000000" w:rsidRPr="00000000">
        <w:rPr>
          <w:rtl w:val="0"/>
        </w:rPr>
      </w:r>
    </w:p>
    <w:p w:rsidR="00000000" w:rsidDel="00000000" w:rsidP="00000000" w:rsidRDefault="00000000" w:rsidRPr="00000000" w14:paraId="00000003">
      <w:pPr>
        <w:spacing w:line="240" w:lineRule="auto"/>
        <w:rPr>
          <w:b w:val="1"/>
        </w:rPr>
      </w:pPr>
      <w:r w:rsidDel="00000000" w:rsidR="00000000" w:rsidRPr="00000000">
        <w:rPr>
          <w:b w:val="1"/>
          <w:rtl w:val="0"/>
        </w:rPr>
        <w:t xml:space="preserve">Chair:</w:t>
      </w:r>
      <w:r w:rsidDel="00000000" w:rsidR="00000000" w:rsidRPr="00000000">
        <w:rPr>
          <w:rtl w:val="0"/>
        </w:rPr>
        <w:t xml:space="preserve"> </w:t>
        <w:tab/>
        <w:tab/>
        <w:tab/>
        <w:t xml:space="preserve">Rewa Wright, Queensland University of Technology (QUT), Australia</w:t>
      </w:r>
      <w:r w:rsidDel="00000000" w:rsidR="00000000" w:rsidRPr="00000000">
        <w:rPr>
          <w:rtl w:val="0"/>
        </w:rPr>
      </w:r>
    </w:p>
    <w:p w:rsidR="00000000" w:rsidDel="00000000" w:rsidP="00000000" w:rsidRDefault="00000000" w:rsidRPr="00000000" w14:paraId="00000004">
      <w:pPr>
        <w:spacing w:line="240" w:lineRule="auto"/>
        <w:rPr>
          <w:b w:val="1"/>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b w:val="1"/>
          <w:rtl w:val="0"/>
        </w:rPr>
        <w:t xml:space="preserve">Program Schedule: </w:t>
        <w:tab/>
      </w:r>
      <w:r w:rsidDel="00000000" w:rsidR="00000000" w:rsidRPr="00000000">
        <w:rPr>
          <w:rtl w:val="0"/>
        </w:rPr>
        <w:t xml:space="preserve">Tuesday, 12 December – Friday, 15 December</w:t>
      </w:r>
    </w:p>
    <w:p w:rsidR="00000000" w:rsidDel="00000000" w:rsidP="00000000" w:rsidRDefault="00000000" w:rsidRPr="00000000" w14:paraId="00000006">
      <w:pPr>
        <w:spacing w:line="240" w:lineRule="auto"/>
        <w:jc w:val="both"/>
        <w:rPr/>
      </w:pPr>
      <w:r w:rsidDel="00000000" w:rsidR="00000000" w:rsidRPr="00000000">
        <w:rPr>
          <w:rtl w:val="0"/>
        </w:rPr>
      </w:r>
    </w:p>
    <w:p w:rsidR="00000000" w:rsidDel="00000000" w:rsidP="00000000" w:rsidRDefault="00000000" w:rsidRPr="00000000" w14:paraId="00000007">
      <w:pPr>
        <w:spacing w:line="240" w:lineRule="auto"/>
        <w:jc w:val="both"/>
        <w:rPr>
          <w:b w:val="1"/>
        </w:rPr>
      </w:pPr>
      <w:r w:rsidDel="00000000" w:rsidR="00000000" w:rsidRPr="00000000">
        <w:rPr>
          <w:b w:val="1"/>
          <w:rtl w:val="0"/>
        </w:rPr>
        <w:t xml:space="preserve">Fast Facts</w:t>
      </w:r>
    </w:p>
    <w:p w:rsidR="00000000" w:rsidDel="00000000" w:rsidP="00000000" w:rsidRDefault="00000000" w:rsidRPr="00000000" w14:paraId="00000008">
      <w:pPr>
        <w:spacing w:line="240" w:lineRule="auto"/>
        <w:jc w:val="both"/>
        <w:rPr>
          <w:b w:val="1"/>
        </w:rPr>
      </w:pPr>
      <w:r w:rsidDel="00000000" w:rsidR="00000000" w:rsidRPr="00000000">
        <w:rPr>
          <w:rtl w:val="0"/>
        </w:rPr>
      </w:r>
    </w:p>
    <w:p w:rsidR="00000000" w:rsidDel="00000000" w:rsidP="00000000" w:rsidRDefault="00000000" w:rsidRPr="00000000" w14:paraId="00000009">
      <w:pPr>
        <w:numPr>
          <w:ilvl w:val="0"/>
          <w:numId w:val="1"/>
        </w:numPr>
        <w:spacing w:line="240" w:lineRule="auto"/>
        <w:ind w:left="720" w:hanging="360"/>
        <w:jc w:val="both"/>
        <w:rPr/>
      </w:pPr>
      <w:r w:rsidDel="00000000" w:rsidR="00000000" w:rsidRPr="00000000">
        <w:rPr>
          <w:rtl w:val="0"/>
        </w:rPr>
        <w:t xml:space="preserve">Innovation, inclusion and creativity will bring the Talks program together, with fascinating content to excite every type of inquiring mind. </w:t>
      </w:r>
    </w:p>
    <w:p w:rsidR="00000000" w:rsidDel="00000000" w:rsidP="00000000" w:rsidRDefault="00000000" w:rsidRPr="00000000" w14:paraId="0000000A">
      <w:pPr>
        <w:spacing w:line="240" w:lineRule="auto"/>
        <w:ind w:left="720" w:firstLine="0"/>
        <w:jc w:val="both"/>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jc w:val="both"/>
        <w:rPr/>
      </w:pPr>
      <w:r w:rsidDel="00000000" w:rsidR="00000000" w:rsidRPr="00000000">
        <w:rPr>
          <w:rtl w:val="0"/>
        </w:rPr>
        <w:t xml:space="preserve">Showcasing a cutting-edge group of 32 thought leaders from industry, academia and community, ‘Talks’ is the place to discuss ground-breaking ideas, innovative technical methods and thought-provoking practices. </w:t>
      </w:r>
    </w:p>
    <w:p w:rsidR="00000000" w:rsidDel="00000000" w:rsidP="00000000" w:rsidRDefault="00000000" w:rsidRPr="00000000" w14:paraId="0000000C">
      <w:pPr>
        <w:spacing w:line="240" w:lineRule="auto"/>
        <w:ind w:left="720" w:firstLine="0"/>
        <w:jc w:val="both"/>
        <w:rPr/>
      </w:pPr>
      <w:r w:rsidDel="00000000" w:rsidR="00000000" w:rsidRPr="00000000">
        <w:rPr>
          <w:rtl w:val="0"/>
        </w:rPr>
      </w:r>
    </w:p>
    <w:p w:rsidR="00000000" w:rsidDel="00000000" w:rsidP="00000000" w:rsidRDefault="00000000" w:rsidRPr="00000000" w14:paraId="0000000D">
      <w:pPr>
        <w:numPr>
          <w:ilvl w:val="0"/>
          <w:numId w:val="1"/>
        </w:numPr>
        <w:spacing w:line="240" w:lineRule="auto"/>
        <w:ind w:left="720" w:hanging="360"/>
        <w:jc w:val="both"/>
        <w:rPr/>
      </w:pPr>
      <w:r w:rsidDel="00000000" w:rsidR="00000000" w:rsidRPr="00000000">
        <w:rPr>
          <w:rtl w:val="0"/>
        </w:rPr>
        <w:t xml:space="preserve">Through a series of themed sessions, our speakers examine a wide range of topics, such as expanded animation, extended reality, inclusive technology, virtual production, digital twins, Khronos and data visualisation. </w:t>
      </w:r>
    </w:p>
    <w:p w:rsidR="00000000" w:rsidDel="00000000" w:rsidP="00000000" w:rsidRDefault="00000000" w:rsidRPr="00000000" w14:paraId="0000000E">
      <w:pPr>
        <w:spacing w:after="200" w:lineRule="auto"/>
        <w:jc w:val="both"/>
        <w:rPr>
          <w:i w:val="1"/>
        </w:rPr>
      </w:pPr>
      <w:r w:rsidDel="00000000" w:rsidR="00000000" w:rsidRPr="00000000">
        <w:rPr>
          <w:rtl w:val="0"/>
        </w:rPr>
      </w:r>
    </w:p>
    <w:p w:rsidR="00000000" w:rsidDel="00000000" w:rsidP="00000000" w:rsidRDefault="00000000" w:rsidRPr="00000000" w14:paraId="0000000F">
      <w:pPr>
        <w:spacing w:after="200" w:lineRule="auto"/>
        <w:jc w:val="both"/>
        <w:rPr>
          <w:b w:val="1"/>
        </w:rPr>
      </w:pPr>
      <w:r w:rsidDel="00000000" w:rsidR="00000000" w:rsidRPr="00000000">
        <w:rPr>
          <w:b w:val="1"/>
          <w:rtl w:val="0"/>
        </w:rPr>
        <w:t xml:space="preserve">SIGGRAPH Asia 2023 Talks Program Highlights</w:t>
      </w:r>
    </w:p>
    <w:p w:rsidR="00000000" w:rsidDel="00000000" w:rsidP="00000000" w:rsidRDefault="00000000" w:rsidRPr="00000000" w14:paraId="00000010">
      <w:pPr>
        <w:numPr>
          <w:ilvl w:val="0"/>
          <w:numId w:val="2"/>
        </w:numPr>
        <w:tabs>
          <w:tab w:val="left" w:leader="none" w:pos="2265"/>
        </w:tabs>
        <w:spacing w:line="240" w:lineRule="auto"/>
        <w:ind w:left="540" w:hanging="360"/>
        <w:jc w:val="both"/>
        <w:rPr>
          <w:b w:val="1"/>
        </w:rPr>
      </w:pPr>
      <w:r w:rsidDel="00000000" w:rsidR="00000000" w:rsidRPr="00000000">
        <w:rPr>
          <w:b w:val="1"/>
          <w:rtl w:val="0"/>
        </w:rPr>
        <w:t xml:space="preserve">Title:</w:t>
        <w:tab/>
        <w:t xml:space="preserve">Innovative Currents in Expanded Animation and Digital Art</w:t>
      </w:r>
    </w:p>
    <w:p w:rsidR="00000000" w:rsidDel="00000000" w:rsidP="00000000" w:rsidRDefault="00000000" w:rsidRPr="00000000" w14:paraId="00000011">
      <w:pPr>
        <w:tabs>
          <w:tab w:val="left" w:leader="none" w:pos="2265"/>
        </w:tabs>
        <w:spacing w:line="240" w:lineRule="auto"/>
        <w:ind w:left="540" w:firstLine="0"/>
        <w:jc w:val="both"/>
        <w:rPr/>
      </w:pPr>
      <w:r w:rsidDel="00000000" w:rsidR="00000000" w:rsidRPr="00000000">
        <w:rPr>
          <w:b w:val="1"/>
          <w:rtl w:val="0"/>
        </w:rPr>
        <w:br w:type="textWrapping"/>
        <w:t xml:space="preserve">Contributors:</w:t>
      </w:r>
      <w:r w:rsidDel="00000000" w:rsidR="00000000" w:rsidRPr="00000000">
        <w:rPr>
          <w:rtl w:val="0"/>
        </w:rPr>
        <w:tab/>
        <w:t xml:space="preserve">Juergen Hagler (Ars Electronica), Gavin Sade, Anastasia Tyurina </w:t>
      </w:r>
    </w:p>
    <w:p w:rsidR="00000000" w:rsidDel="00000000" w:rsidP="00000000" w:rsidRDefault="00000000" w:rsidRPr="00000000" w14:paraId="00000012">
      <w:pPr>
        <w:tabs>
          <w:tab w:val="left" w:leader="none" w:pos="555"/>
        </w:tabs>
        <w:spacing w:line="240" w:lineRule="auto"/>
        <w:ind w:left="2267" w:hanging="1700"/>
        <w:jc w:val="both"/>
        <w:rPr/>
      </w:pPr>
      <w:r w:rsidDel="00000000" w:rsidR="00000000" w:rsidRPr="00000000">
        <w:rPr>
          <w:rtl w:val="0"/>
        </w:rPr>
        <w:tab/>
        <w:t xml:space="preserve">(ISEA2024).</w:t>
      </w:r>
    </w:p>
    <w:p w:rsidR="00000000" w:rsidDel="00000000" w:rsidP="00000000" w:rsidRDefault="00000000" w:rsidRPr="00000000" w14:paraId="00000013">
      <w:pPr>
        <w:tabs>
          <w:tab w:val="left" w:leader="none" w:pos="555"/>
        </w:tabs>
        <w:spacing w:line="240" w:lineRule="auto"/>
        <w:ind w:left="2267" w:hanging="1700"/>
        <w:jc w:val="both"/>
        <w:rPr/>
      </w:pPr>
      <w:r w:rsidDel="00000000" w:rsidR="00000000" w:rsidRPr="00000000">
        <w:rPr>
          <w:rtl w:val="0"/>
        </w:rPr>
      </w:r>
    </w:p>
    <w:p w:rsidR="00000000" w:rsidDel="00000000" w:rsidP="00000000" w:rsidRDefault="00000000" w:rsidRPr="00000000" w14:paraId="00000014">
      <w:pPr>
        <w:tabs>
          <w:tab w:val="left" w:leader="none" w:pos="555"/>
        </w:tabs>
        <w:spacing w:line="240" w:lineRule="auto"/>
        <w:ind w:left="2267" w:hanging="1700"/>
        <w:jc w:val="both"/>
        <w:rPr>
          <w:b w:val="1"/>
        </w:rPr>
      </w:pPr>
      <w:r w:rsidDel="00000000" w:rsidR="00000000" w:rsidRPr="00000000">
        <w:rPr>
          <w:b w:val="1"/>
          <w:rtl w:val="0"/>
        </w:rPr>
        <w:t xml:space="preserve">Description:</w:t>
      </w:r>
      <w:r w:rsidDel="00000000" w:rsidR="00000000" w:rsidRPr="00000000">
        <w:rPr>
          <w:rtl w:val="0"/>
        </w:rPr>
        <w:tab/>
        <w:t xml:space="preserve">Bringing diverse international communities together to nurture and connect innovative artistic researchers and their practices is an important mission of SIGGRAPH Asia 2023. Guided by researchers from key organisations developing innovative frameworks at the intersection of expanded animation and media art, this panel presents an informative overview of ISEA2024 and the Expanded Animation Symposium, Ars Electronica.</w:t>
      </w:r>
      <w:r w:rsidDel="00000000" w:rsidR="00000000" w:rsidRPr="00000000">
        <w:rPr>
          <w:rtl w:val="0"/>
        </w:rPr>
      </w:r>
    </w:p>
    <w:p w:rsidR="00000000" w:rsidDel="00000000" w:rsidP="00000000" w:rsidRDefault="00000000" w:rsidRPr="00000000" w14:paraId="00000015">
      <w:pPr>
        <w:tabs>
          <w:tab w:val="left" w:leader="none" w:pos="2265"/>
        </w:tabs>
        <w:spacing w:line="240" w:lineRule="auto"/>
        <w:ind w:left="540" w:firstLine="0"/>
        <w:jc w:val="both"/>
        <w:rPr>
          <w:b w:val="1"/>
        </w:rPr>
      </w:pPr>
      <w:r w:rsidDel="00000000" w:rsidR="00000000" w:rsidRPr="00000000">
        <w:rPr>
          <w:rtl w:val="0"/>
        </w:rPr>
      </w:r>
    </w:p>
    <w:p w:rsidR="00000000" w:rsidDel="00000000" w:rsidP="00000000" w:rsidRDefault="00000000" w:rsidRPr="00000000" w14:paraId="00000016">
      <w:pPr>
        <w:numPr>
          <w:ilvl w:val="0"/>
          <w:numId w:val="2"/>
        </w:numPr>
        <w:tabs>
          <w:tab w:val="left" w:leader="none" w:pos="2265"/>
        </w:tabs>
        <w:spacing w:line="240" w:lineRule="auto"/>
        <w:ind w:left="540" w:hanging="360"/>
        <w:jc w:val="both"/>
        <w:rPr>
          <w:b w:val="1"/>
        </w:rPr>
      </w:pPr>
      <w:r w:rsidDel="00000000" w:rsidR="00000000" w:rsidRPr="00000000">
        <w:rPr>
          <w:b w:val="1"/>
          <w:rtl w:val="0"/>
        </w:rPr>
        <w:t xml:space="preserve">Title:</w:t>
        <w:tab/>
        <w:t xml:space="preserve">New Dimensions in Extended Reality</w:t>
        <w:br w:type="textWrapping"/>
      </w:r>
    </w:p>
    <w:p w:rsidR="00000000" w:rsidDel="00000000" w:rsidP="00000000" w:rsidRDefault="00000000" w:rsidRPr="00000000" w14:paraId="00000017">
      <w:pPr>
        <w:tabs>
          <w:tab w:val="left" w:leader="none" w:pos="2265"/>
        </w:tabs>
        <w:spacing w:line="240" w:lineRule="auto"/>
        <w:ind w:left="540" w:firstLine="0"/>
        <w:jc w:val="both"/>
        <w:rPr/>
      </w:pPr>
      <w:r w:rsidDel="00000000" w:rsidR="00000000" w:rsidRPr="00000000">
        <w:rPr>
          <w:b w:val="1"/>
          <w:rtl w:val="0"/>
        </w:rPr>
        <w:t xml:space="preserve">Contributors:</w:t>
      </w:r>
      <w:r w:rsidDel="00000000" w:rsidR="00000000" w:rsidRPr="00000000">
        <w:rPr>
          <w:rtl w:val="0"/>
        </w:rPr>
        <w:tab/>
        <w:t xml:space="preserve">Damian Candusso, Paul van Opdenbosch, David Pyle (QUT) and </w:t>
      </w:r>
    </w:p>
    <w:p w:rsidR="00000000" w:rsidDel="00000000" w:rsidP="00000000" w:rsidRDefault="00000000" w:rsidRPr="00000000" w14:paraId="00000018">
      <w:pPr>
        <w:tabs>
          <w:tab w:val="left" w:leader="none" w:pos="2265"/>
        </w:tabs>
        <w:spacing w:line="240" w:lineRule="auto"/>
        <w:ind w:left="2267" w:hanging="1700"/>
        <w:jc w:val="both"/>
        <w:rPr/>
      </w:pPr>
      <w:r w:rsidDel="00000000" w:rsidR="00000000" w:rsidRPr="00000000">
        <w:rPr>
          <w:rtl w:val="0"/>
        </w:rPr>
        <w:tab/>
        <w:t xml:space="preserve">Volker Helzle (Filmakademie)</w:t>
      </w:r>
    </w:p>
    <w:p w:rsidR="00000000" w:rsidDel="00000000" w:rsidP="00000000" w:rsidRDefault="00000000" w:rsidRPr="00000000" w14:paraId="00000019">
      <w:pPr>
        <w:tabs>
          <w:tab w:val="left" w:leader="none" w:pos="2265"/>
        </w:tabs>
        <w:spacing w:line="240" w:lineRule="auto"/>
        <w:ind w:left="2267" w:hanging="1700"/>
        <w:jc w:val="both"/>
        <w:rPr/>
      </w:pPr>
      <w:r w:rsidDel="00000000" w:rsidR="00000000" w:rsidRPr="00000000">
        <w:rPr>
          <w:rtl w:val="0"/>
        </w:rPr>
      </w:r>
    </w:p>
    <w:p w:rsidR="00000000" w:rsidDel="00000000" w:rsidP="00000000" w:rsidRDefault="00000000" w:rsidRPr="00000000" w14:paraId="0000001A">
      <w:pPr>
        <w:tabs>
          <w:tab w:val="left" w:leader="none" w:pos="2265"/>
        </w:tabs>
        <w:spacing w:line="240" w:lineRule="auto"/>
        <w:ind w:left="2267" w:hanging="1700"/>
        <w:jc w:val="both"/>
        <w:rPr>
          <w:b w:val="1"/>
        </w:rPr>
      </w:pPr>
      <w:r w:rsidDel="00000000" w:rsidR="00000000" w:rsidRPr="00000000">
        <w:rPr>
          <w:b w:val="1"/>
          <w:rtl w:val="0"/>
        </w:rPr>
        <w:t xml:space="preserve">Description:</w:t>
      </w:r>
      <w:r w:rsidDel="00000000" w:rsidR="00000000" w:rsidRPr="00000000">
        <w:rPr>
          <w:rtl w:val="0"/>
        </w:rPr>
        <w:tab/>
      </w:r>
      <w:r w:rsidDel="00000000" w:rsidR="00000000" w:rsidRPr="00000000">
        <w:rPr>
          <w:color w:val="000000"/>
          <w:rtl w:val="0"/>
        </w:rPr>
        <w:t xml:space="preserve">Extended reality is the collective name for a key suite of engineering innovations that will enhance and augment human capacities in our collective global technological future. Building physical and virtual infrastructure networks and nurturing development in XR content, applications and service delivery, this panel brings together </w:t>
      </w:r>
      <w:r w:rsidDel="00000000" w:rsidR="00000000" w:rsidRPr="00000000">
        <w:rPr>
          <w:rtl w:val="0"/>
        </w:rPr>
        <w:t xml:space="preserve">important participants</w:t>
      </w:r>
      <w:r w:rsidDel="00000000" w:rsidR="00000000" w:rsidRPr="00000000">
        <w:rPr>
          <w:color w:val="000000"/>
          <w:rtl w:val="0"/>
        </w:rPr>
        <w:t xml:space="preserve"> from academia and industry. </w:t>
      </w:r>
      <w:r w:rsidDel="00000000" w:rsidR="00000000" w:rsidRPr="00000000">
        <w:rPr>
          <w:rtl w:val="0"/>
        </w:rPr>
        <w:t xml:space="preserve">EMIL, the European Media and Immersion Lab, will establish a physical and virtual infrastructure, supported by research excellence, technological and creative expertise, with the overall aim of promoting innovation and the development of next-generation XR content, services and applications. It clusters the competence of internationally leading institutions in 4 key creative industry regions in Europe (Finland, Germany, Spain and UK), bringing together excellence in Narrative Media Production, Smart Garments, Animation, VFX, Embodied Interaction, Digital Cultural Heritage, Digital Health, Motion Capture/Analysis, Scientific Research and technological development.</w:t>
      </w:r>
      <w:r w:rsidDel="00000000" w:rsidR="00000000" w:rsidRPr="00000000">
        <w:rPr>
          <w:rtl w:val="0"/>
        </w:rPr>
      </w:r>
    </w:p>
    <w:p w:rsidR="00000000" w:rsidDel="00000000" w:rsidP="00000000" w:rsidRDefault="00000000" w:rsidRPr="00000000" w14:paraId="0000001B">
      <w:pPr>
        <w:tabs>
          <w:tab w:val="left" w:leader="none" w:pos="2265"/>
        </w:tabs>
        <w:spacing w:line="240" w:lineRule="auto"/>
        <w:jc w:val="both"/>
        <w:rPr>
          <w:b w:val="1"/>
        </w:rPr>
      </w:pPr>
      <w:r w:rsidDel="00000000" w:rsidR="00000000" w:rsidRPr="00000000">
        <w:rPr>
          <w:rtl w:val="0"/>
        </w:rPr>
      </w:r>
    </w:p>
    <w:p w:rsidR="00000000" w:rsidDel="00000000" w:rsidP="00000000" w:rsidRDefault="00000000" w:rsidRPr="00000000" w14:paraId="0000001C">
      <w:pPr>
        <w:numPr>
          <w:ilvl w:val="0"/>
          <w:numId w:val="2"/>
        </w:numPr>
        <w:tabs>
          <w:tab w:val="left" w:leader="none" w:pos="2265"/>
        </w:tabs>
        <w:spacing w:line="240" w:lineRule="auto"/>
        <w:ind w:left="540" w:hanging="360"/>
        <w:jc w:val="both"/>
        <w:rPr>
          <w:b w:val="1"/>
        </w:rPr>
      </w:pPr>
      <w:r w:rsidDel="00000000" w:rsidR="00000000" w:rsidRPr="00000000">
        <w:rPr>
          <w:b w:val="1"/>
          <w:rtl w:val="0"/>
        </w:rPr>
        <w:t xml:space="preserve">Title:</w:t>
        <w:tab/>
        <w:t xml:space="preserve">Celebrating Inclusive Technology and Differently Abled Bodies</w:t>
        <w:br w:type="textWrapping"/>
      </w:r>
    </w:p>
    <w:p w:rsidR="00000000" w:rsidDel="00000000" w:rsidP="00000000" w:rsidRDefault="00000000" w:rsidRPr="00000000" w14:paraId="0000001D">
      <w:pPr>
        <w:tabs>
          <w:tab w:val="left" w:leader="none" w:pos="2265"/>
        </w:tabs>
        <w:spacing w:line="240" w:lineRule="auto"/>
        <w:ind w:left="540" w:firstLine="0"/>
        <w:jc w:val="both"/>
        <w:rPr/>
      </w:pPr>
      <w:r w:rsidDel="00000000" w:rsidR="00000000" w:rsidRPr="00000000">
        <w:rPr>
          <w:b w:val="1"/>
          <w:rtl w:val="0"/>
        </w:rPr>
        <w:t xml:space="preserve">Contributors:</w:t>
      </w:r>
      <w:r w:rsidDel="00000000" w:rsidR="00000000" w:rsidRPr="00000000">
        <w:rPr>
          <w:rtl w:val="0"/>
        </w:rPr>
        <w:tab/>
        <w:t xml:space="preserve">Shoko Kimura (the University of Tokyo) and Jiayi Fan (Animation Studio, QUT)</w:t>
      </w:r>
    </w:p>
    <w:p w:rsidR="00000000" w:rsidDel="00000000" w:rsidP="00000000" w:rsidRDefault="00000000" w:rsidRPr="00000000" w14:paraId="0000001E">
      <w:pPr>
        <w:spacing w:line="240" w:lineRule="auto"/>
        <w:ind w:left="2267" w:hanging="1700"/>
        <w:jc w:val="both"/>
        <w:rPr/>
      </w:pPr>
      <w:r w:rsidDel="00000000" w:rsidR="00000000" w:rsidRPr="00000000">
        <w:rPr>
          <w:rtl w:val="0"/>
        </w:rPr>
      </w:r>
    </w:p>
    <w:p w:rsidR="00000000" w:rsidDel="00000000" w:rsidP="00000000" w:rsidRDefault="00000000" w:rsidRPr="00000000" w14:paraId="0000001F">
      <w:pPr>
        <w:spacing w:line="240" w:lineRule="auto"/>
        <w:ind w:left="2267" w:hanging="1700"/>
        <w:jc w:val="both"/>
        <w:rPr>
          <w:b w:val="1"/>
        </w:rPr>
      </w:pPr>
      <w:r w:rsidDel="00000000" w:rsidR="00000000" w:rsidRPr="00000000">
        <w:rPr>
          <w:b w:val="1"/>
          <w:rtl w:val="0"/>
        </w:rPr>
        <w:t xml:space="preserve">Description:</w:t>
      </w:r>
      <w:r w:rsidDel="00000000" w:rsidR="00000000" w:rsidRPr="00000000">
        <w:rPr>
          <w:rtl w:val="0"/>
        </w:rPr>
        <w:tab/>
        <w:t xml:space="preserve">Bringing the spotlight to inclusive technology, this theme celebrates differently abled bodies and looks at some new potentials for creating a future that embraces diversity. Our panel participants will be presenting research that advances and examines significant issues for the SIGGRAPH community, from screen-based representations of differently-abled characters to critical inclusive technologies that will positively shape our future.</w:t>
      </w:r>
      <w:r w:rsidDel="00000000" w:rsidR="00000000" w:rsidRPr="00000000">
        <w:rPr>
          <w:rtl w:val="0"/>
        </w:rPr>
      </w:r>
    </w:p>
    <w:p w:rsidR="00000000" w:rsidDel="00000000" w:rsidP="00000000" w:rsidRDefault="00000000" w:rsidRPr="00000000" w14:paraId="00000020">
      <w:pPr>
        <w:tabs>
          <w:tab w:val="left" w:leader="none" w:pos="2265"/>
        </w:tabs>
        <w:ind w:left="720" w:firstLine="0"/>
        <w:jc w:val="both"/>
        <w:rPr>
          <w:b w:val="1"/>
        </w:rPr>
      </w:pPr>
      <w:r w:rsidDel="00000000" w:rsidR="00000000" w:rsidRPr="00000000">
        <w:rPr>
          <w:rtl w:val="0"/>
        </w:rPr>
      </w:r>
    </w:p>
    <w:p w:rsidR="00000000" w:rsidDel="00000000" w:rsidP="00000000" w:rsidRDefault="00000000" w:rsidRPr="00000000" w14:paraId="00000021">
      <w:pPr>
        <w:numPr>
          <w:ilvl w:val="0"/>
          <w:numId w:val="2"/>
        </w:numPr>
        <w:tabs>
          <w:tab w:val="left" w:leader="none" w:pos="2265"/>
        </w:tabs>
        <w:spacing w:line="240" w:lineRule="auto"/>
        <w:ind w:left="540" w:hanging="360"/>
        <w:jc w:val="both"/>
        <w:rPr>
          <w:b w:val="1"/>
        </w:rPr>
      </w:pPr>
      <w:r w:rsidDel="00000000" w:rsidR="00000000" w:rsidRPr="00000000">
        <w:rPr>
          <w:b w:val="1"/>
          <w:rtl w:val="0"/>
        </w:rPr>
        <w:t xml:space="preserve">Title:</w:t>
        <w:tab/>
        <w:t xml:space="preserve">Khronos Fast Forward</w:t>
        <w:br w:type="textWrapping"/>
      </w:r>
    </w:p>
    <w:p w:rsidR="00000000" w:rsidDel="00000000" w:rsidP="00000000" w:rsidRDefault="00000000" w:rsidRPr="00000000" w14:paraId="00000022">
      <w:pPr>
        <w:tabs>
          <w:tab w:val="left" w:leader="none" w:pos="2265"/>
        </w:tabs>
        <w:spacing w:line="240" w:lineRule="auto"/>
        <w:ind w:left="540" w:firstLine="0"/>
        <w:jc w:val="both"/>
        <w:rPr/>
      </w:pPr>
      <w:r w:rsidDel="00000000" w:rsidR="00000000" w:rsidRPr="00000000">
        <w:rPr>
          <w:b w:val="1"/>
          <w:rtl w:val="0"/>
        </w:rPr>
        <w:t xml:space="preserve">Contributors:</w:t>
      </w:r>
      <w:r w:rsidDel="00000000" w:rsidR="00000000" w:rsidRPr="00000000">
        <w:rPr>
          <w:rtl w:val="0"/>
        </w:rPr>
        <w:tab/>
        <w:t xml:space="preserve">Tomasz Bednarz (NVIDIA, ACM SIGGRAPH)</w:t>
      </w:r>
    </w:p>
    <w:p w:rsidR="00000000" w:rsidDel="00000000" w:rsidP="00000000" w:rsidRDefault="00000000" w:rsidRPr="00000000" w14:paraId="00000023">
      <w:pPr>
        <w:spacing w:line="240" w:lineRule="auto"/>
        <w:ind w:left="2267" w:hanging="1700"/>
        <w:jc w:val="both"/>
        <w:rPr/>
      </w:pPr>
      <w:r w:rsidDel="00000000" w:rsidR="00000000" w:rsidRPr="00000000">
        <w:rPr>
          <w:rtl w:val="0"/>
        </w:rPr>
      </w:r>
    </w:p>
    <w:p w:rsidR="00000000" w:rsidDel="00000000" w:rsidP="00000000" w:rsidRDefault="00000000" w:rsidRPr="00000000" w14:paraId="00000024">
      <w:pPr>
        <w:spacing w:line="240" w:lineRule="auto"/>
        <w:ind w:left="2267" w:hanging="1700"/>
        <w:jc w:val="both"/>
        <w:rPr>
          <w:b w:val="1"/>
        </w:rPr>
      </w:pPr>
      <w:r w:rsidDel="00000000" w:rsidR="00000000" w:rsidRPr="00000000">
        <w:rPr>
          <w:b w:val="1"/>
          <w:rtl w:val="0"/>
        </w:rPr>
        <w:t xml:space="preserve">Description:</w:t>
      </w:r>
      <w:r w:rsidDel="00000000" w:rsidR="00000000" w:rsidRPr="00000000">
        <w:rPr>
          <w:rtl w:val="0"/>
        </w:rPr>
        <w:tab/>
        <w:t xml:space="preserve">Developers everywhere rely on Khronos open standards for cross-platform, high-performance 3D graphics, AR/VR, parallel computation, vision processing, machine learning acceleration and more. Khronos is a member-funded consortium that any company or university can join. Come and hear the very latest updates from the Khronos working groups that are creating the standards to enable your next application or project!</w:t>
      </w:r>
      <w:r w:rsidDel="00000000" w:rsidR="00000000" w:rsidRPr="00000000">
        <w:rPr>
          <w:rtl w:val="0"/>
        </w:rPr>
      </w:r>
    </w:p>
    <w:p w:rsidR="00000000" w:rsidDel="00000000" w:rsidP="00000000" w:rsidRDefault="00000000" w:rsidRPr="00000000" w14:paraId="00000025">
      <w:pPr>
        <w:tabs>
          <w:tab w:val="left" w:leader="none" w:pos="2265"/>
        </w:tabs>
        <w:ind w:left="720" w:firstLine="0"/>
        <w:jc w:val="both"/>
        <w:rPr>
          <w:b w:val="1"/>
        </w:rPr>
      </w:pPr>
      <w:r w:rsidDel="00000000" w:rsidR="00000000" w:rsidRPr="00000000">
        <w:rPr>
          <w:rtl w:val="0"/>
        </w:rPr>
      </w:r>
    </w:p>
    <w:p w:rsidR="00000000" w:rsidDel="00000000" w:rsidP="00000000" w:rsidRDefault="00000000" w:rsidRPr="00000000" w14:paraId="00000026">
      <w:pPr>
        <w:numPr>
          <w:ilvl w:val="0"/>
          <w:numId w:val="2"/>
        </w:numPr>
        <w:tabs>
          <w:tab w:val="left" w:leader="none" w:pos="2265"/>
        </w:tabs>
        <w:spacing w:line="240" w:lineRule="auto"/>
        <w:ind w:left="540" w:hanging="360"/>
        <w:jc w:val="both"/>
        <w:rPr>
          <w:b w:val="1"/>
        </w:rPr>
      </w:pPr>
      <w:r w:rsidDel="00000000" w:rsidR="00000000" w:rsidRPr="00000000">
        <w:rPr>
          <w:b w:val="1"/>
          <w:rtl w:val="0"/>
        </w:rPr>
        <w:t xml:space="preserve">Title: </w:t>
        <w:tab/>
        <w:t xml:space="preserve">Expressive Aesthetics in Data Visualisation</w:t>
        <w:br w:type="textWrapping"/>
      </w:r>
    </w:p>
    <w:p w:rsidR="00000000" w:rsidDel="00000000" w:rsidP="00000000" w:rsidRDefault="00000000" w:rsidRPr="00000000" w14:paraId="00000027">
      <w:pPr>
        <w:tabs>
          <w:tab w:val="left" w:leader="none" w:pos="2265"/>
        </w:tabs>
        <w:spacing w:line="240" w:lineRule="auto"/>
        <w:ind w:left="540" w:firstLine="0"/>
        <w:jc w:val="both"/>
        <w:rPr/>
      </w:pPr>
      <w:r w:rsidDel="00000000" w:rsidR="00000000" w:rsidRPr="00000000">
        <w:rPr>
          <w:b w:val="1"/>
          <w:rtl w:val="0"/>
        </w:rPr>
        <w:t xml:space="preserve">Contributors:</w:t>
      </w:r>
      <w:r w:rsidDel="00000000" w:rsidR="00000000" w:rsidRPr="00000000">
        <w:rPr>
          <w:rtl w:val="0"/>
        </w:rPr>
        <w:tab/>
        <w:t xml:space="preserve">Alison Bennett (RMIT), Clarissa Ribeiro  ( Roy Ascot Studio, Art/Sci </w:t>
      </w:r>
    </w:p>
    <w:p w:rsidR="00000000" w:rsidDel="00000000" w:rsidP="00000000" w:rsidRDefault="00000000" w:rsidRPr="00000000" w14:paraId="00000028">
      <w:pPr>
        <w:tabs>
          <w:tab w:val="left" w:leader="none" w:pos="2265"/>
        </w:tabs>
        <w:spacing w:line="240" w:lineRule="auto"/>
        <w:ind w:left="540" w:firstLine="0"/>
        <w:jc w:val="both"/>
        <w:rPr/>
      </w:pPr>
      <w:r w:rsidDel="00000000" w:rsidR="00000000" w:rsidRPr="00000000">
        <w:rPr>
          <w:rtl w:val="0"/>
        </w:rPr>
        <w:tab/>
        <w:t xml:space="preserve">Collective), Rebecca Ruige Xu (Syracuse University, DAC </w:t>
      </w:r>
    </w:p>
    <w:p w:rsidR="00000000" w:rsidDel="00000000" w:rsidP="00000000" w:rsidRDefault="00000000" w:rsidRPr="00000000" w14:paraId="00000029">
      <w:pPr>
        <w:tabs>
          <w:tab w:val="left" w:leader="none" w:pos="2265"/>
        </w:tabs>
        <w:spacing w:line="240" w:lineRule="auto"/>
        <w:ind w:left="540" w:firstLine="0"/>
        <w:jc w:val="both"/>
        <w:rPr/>
      </w:pPr>
      <w:r w:rsidDel="00000000" w:rsidR="00000000" w:rsidRPr="00000000">
        <w:rPr>
          <w:rtl w:val="0"/>
        </w:rPr>
        <w:tab/>
        <w:t xml:space="preserve">SIGGRAPH), Sean Zhai (Syracuse University)</w:t>
      </w:r>
    </w:p>
    <w:p w:rsidR="00000000" w:rsidDel="00000000" w:rsidP="00000000" w:rsidRDefault="00000000" w:rsidRPr="00000000" w14:paraId="0000002A">
      <w:pPr>
        <w:tabs>
          <w:tab w:val="left" w:leader="none" w:pos="1275"/>
        </w:tabs>
        <w:spacing w:line="240" w:lineRule="auto"/>
        <w:ind w:left="2267" w:hanging="1700"/>
        <w:jc w:val="both"/>
        <w:rPr/>
      </w:pPr>
      <w:r w:rsidDel="00000000" w:rsidR="00000000" w:rsidRPr="00000000">
        <w:rPr>
          <w:rtl w:val="0"/>
        </w:rPr>
      </w:r>
    </w:p>
    <w:p w:rsidR="00000000" w:rsidDel="00000000" w:rsidP="00000000" w:rsidRDefault="00000000" w:rsidRPr="00000000" w14:paraId="0000002B">
      <w:pPr>
        <w:tabs>
          <w:tab w:val="left" w:leader="none" w:pos="1275"/>
        </w:tabs>
        <w:spacing w:line="240" w:lineRule="auto"/>
        <w:ind w:left="2267" w:hanging="1700"/>
        <w:jc w:val="both"/>
        <w:rPr>
          <w:b w:val="1"/>
        </w:rPr>
      </w:pPr>
      <w:r w:rsidDel="00000000" w:rsidR="00000000" w:rsidRPr="00000000">
        <w:rPr>
          <w:b w:val="1"/>
          <w:rtl w:val="0"/>
        </w:rPr>
        <w:t xml:space="preserve">Description:</w:t>
      </w:r>
      <w:r w:rsidDel="00000000" w:rsidR="00000000" w:rsidRPr="00000000">
        <w:rPr>
          <w:rtl w:val="0"/>
        </w:rPr>
        <w:tab/>
        <w:t xml:space="preserve">Data is not only functional but beautiful. When we create information out of data, there is always an embedded expressive aesthetic. This Panel explores emerging currents in data visualisation from an aesthetic, conceptual and expressive perspective, combining cutting-edge technologies from computer engineering with nuanced concepts from contemporary art.</w:t>
      </w:r>
      <w:r w:rsidDel="00000000" w:rsidR="00000000" w:rsidRPr="00000000">
        <w:rPr>
          <w:rtl w:val="0"/>
        </w:rPr>
      </w:r>
    </w:p>
    <w:p w:rsidR="00000000" w:rsidDel="00000000" w:rsidP="00000000" w:rsidRDefault="00000000" w:rsidRPr="00000000" w14:paraId="0000002C">
      <w:pPr>
        <w:ind w:left="720" w:firstLine="0"/>
        <w:rPr>
          <w:b w:val="1"/>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Full information about this year’s Talks program can be found on </w:t>
      </w:r>
      <w:hyperlink r:id="rId7">
        <w:r w:rsidDel="00000000" w:rsidR="00000000" w:rsidRPr="00000000">
          <w:rPr>
            <w:color w:val="1155cc"/>
            <w:u w:val="single"/>
            <w:rtl w:val="0"/>
          </w:rPr>
          <w:t xml:space="preserve">https://asia.siggraph.org/2023/attend/talks/</w:t>
        </w:r>
      </w:hyperlink>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spacing w:after="200" w:lineRule="auto"/>
        <w:rPr/>
      </w:pPr>
      <w:r w:rsidDel="00000000" w:rsidR="00000000" w:rsidRPr="00000000">
        <w:rPr>
          <w:rtl w:val="0"/>
        </w:rPr>
        <w:t xml:space="preserve">For the overall SIGGRAPH Asia 2023 program schedule, please visit </w:t>
      </w:r>
      <w:hyperlink r:id="rId8">
        <w:r w:rsidDel="00000000" w:rsidR="00000000" w:rsidRPr="00000000">
          <w:rPr>
            <w:color w:val="0000ff"/>
            <w:u w:val="single"/>
            <w:rtl w:val="0"/>
          </w:rPr>
          <w:t xml:space="preserve">https://asia.siggraph.org/2023/full-program/</w:t>
        </w:r>
      </w:hyperlink>
      <w:r w:rsidDel="00000000" w:rsidR="00000000" w:rsidRPr="00000000">
        <w:rPr>
          <w:rtl w:val="0"/>
        </w:rPr>
        <w:t xml:space="preserve">  </w:t>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-962022</wp:posOffset>
          </wp:positionH>
          <wp:positionV relativeFrom="paragraph">
            <wp:posOffset>-457196</wp:posOffset>
          </wp:positionV>
          <wp:extent cx="7753350" cy="1550670"/>
          <wp:effectExtent b="0" l="0" r="0" t="0"/>
          <wp:wrapTopAndBottom distB="0" distT="0"/>
          <wp:docPr descr="Text&#10;&#10;Description automatically generated" id="1" name="image1.png"/>
          <a:graphic>
            <a:graphicData uri="http://schemas.openxmlformats.org/drawingml/2006/picture">
              <pic:pic>
                <pic:nvPicPr>
                  <pic:cNvPr descr="Text&#10;&#10;Description automatically generated" id="0" name="image1.png"/>
                  <pic:cNvPicPr preferRelativeResize="0"/>
                </pic:nvPicPr>
                <pic:blipFill>
                  <a:blip r:embed="rId1"/>
                  <a:srcRect b="0" l="0" r="0" t="0"/>
                  <a:stretch>
                    <a:fillRect/>
                  </a:stretch>
                </pic:blipFill>
                <pic:spPr>
                  <a:xfrm>
                    <a:off x="0" y="0"/>
                    <a:ext cx="7753350" cy="15506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54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asia.siggraph.org/2023/attend/talks/" TargetMode="External"/><Relationship Id="rId8" Type="http://schemas.openxmlformats.org/officeDocument/2006/relationships/hyperlink" Target="https://asia.siggraph.org/2023/full-progra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ukGW2MouZjao1IcR07F/Rv/A+g==">CgMxLjA4AHIhMU04anNoZE1iczkta205LTVoZmtYcHdkX2Q3Q2RjTXFT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ecdd89c7f620fe33b838555f0ee2f870fbfd78cb3bf11c5ad5c0c1fd31eae61e</vt:lpwstr>
  </property>
</Properties>
</file>