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200"/>
        <w:gridCol w:w="3160"/>
      </w:tblGrid>
      <w:tr>
        <w:tc>
          <w:tcPr>
            <w:tcW w:type="dxa" w:w="6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864" w:val="clear"/>
            <w:tcMar>
              <w:top w:type="dxa" w:w="130"/>
              <w:left w:type="dxa" w:w="200"/>
              <w:bottom w:type="dxa" w:w="130"/>
              <w:right w:type="dxa" w:w="100"/>
            </w:tcMar>
          </w:tcPr>
          <w:p>
            <w:pPr>
              <w:spacing w:after="30" w:before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RSBIS Reviewer Package</w:t>
            </w:r>
          </w:p>
          <w:p>
            <w:pPr>
              <w:spacing w:after="28" w:before="0"/>
            </w:pPr>
            <w:r>
              <w:rPr>
                <w:rFonts w:ascii="Arial" w:cs="Arial" w:eastAsia="Arial" w:hAnsi="Arial"/>
                <w:b w:val="false"/>
                <w:bCs w:val="false"/>
                <w:color w:val="AACCEE"/>
                <w:sz w:val="18"/>
                <w:szCs w:val="18"/>
              </w:rPr>
              <w:t xml:space="preserve">Recursive Stage-Based Identifier System</w:t>
            </w:r>
          </w:p>
          <w:p>
            <w:pPr>
              <w:spacing w:after="16" w:before="0"/>
            </w:pPr>
            <w:r>
              <w:rPr>
                <w:rFonts w:ascii="Arial" w:cs="Arial" w:eastAsia="Arial" w:hAnsi="Arial"/>
                <w:b w:val="false"/>
                <w:bCs w:val="false"/>
                <w:color w:val="88AACC"/>
                <w:sz w:val="15"/>
                <w:szCs w:val="15"/>
              </w:rPr>
              <w:t>Root Zero Vault Inc.  ·  rootzerovault.com/#rsbis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88AACC"/>
                <w:sz w:val="15"/>
                <w:szCs w:val="15"/>
              </w:rPr>
              <w:t xml:space="preserve">Patent Pending No. 63/964,630</w:t>
            </w:r>
          </w:p>
        </w:tc>
        <w:tc>
          <w:tcPr>
            <w:tcW w:type="dxa" w:w="31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9A227" w:val="clear"/>
            <w:tcMar>
              <w:top w:type="dxa" w:w="130"/>
              <w:left w:type="dxa" w:w="200"/>
              <w:bottom w:type="dxa" w:w="130"/>
              <w:right w:type="dxa" w:w="200"/>
            </w:tcMar>
            <w:vAlign w:val="center"/>
          </w:tcPr>
          <w:p>
            <w:pPr>
              <w:spacing w:after="16" w:before="0"/>
              <w:jc w:val="center"/>
            </w:pPr>
            <w:r>
              <w:rPr>
                <w:rFonts w:ascii="Arial" w:cs="Arial" w:eastAsia="Arial" w:hAnsi="Arial"/>
                <w:b/>
                <w:bCs/>
                <w:color w:val="1F3864"/>
                <w:sz w:val="24"/>
                <w:szCs w:val="24"/>
              </w:rPr>
              <w:t xml:space="preserve">QUICK START</w:t>
            </w:r>
          </w:p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F3864"/>
                <w:sz w:val="17"/>
                <w:szCs w:val="17"/>
              </w:rPr>
              <w:t xml:space="preserve">&lt; 10 min · 3 commands + pipeline</w:t>
            </w:r>
          </w:p>
        </w:tc>
      </w:tr>
    </w:tbl>
    <w:p>
      <w:pPr>
        <w:spacing w:after="0" w:before="60"/>
      </w:pPr>
      <w:r>
        <w:rPr>
          <w:rFonts w:ascii="Arial" w:cs="Arial" w:eastAsia="Arial" w:hAnsi="Arial"/>
          <w:b w:val="false"/>
          <w:bCs w:val="false"/>
          <w:color w:val="333333"/>
          <w:sz w:val="18"/>
          <w:szCs w:val="1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EF2F8" w:val="clear"/>
            <w:tcMar>
              <w:top w:type="dxa" w:w="100"/>
              <w:left w:type="dxa" w:w="220"/>
              <w:bottom w:type="dxa" w:w="100"/>
              <w:right w:type="dxa" w:w="1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1F3864"/>
                <w:sz w:val="20"/>
                <w:szCs w:val="20"/>
              </w:rPr>
              <w:t xml:space="preserve">RSBIS makes AI agent authorization a cryptographic property of identity.  </w:t>
            </w: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8"/>
                <w:szCs w:val="18"/>
              </w:rPr>
              <w:t xml:space="preserve">No acceptance token → no execution. Scope is declared at issuance, enforced by a deterministic validator before any action reaches any external system. Every decision is hash-chained, offline-recomputable, and tamper-evident.</w:t>
            </w:r>
          </w:p>
        </w:tc>
      </w:tr>
    </w:tbl>
    <w:p>
      <w:pPr>
        <w:spacing w:after="50" w:before="0"/>
      </w:pPr>
      <w:r>
        <w:rPr>
          <w:rFonts w:ascii="Arial" w:cs="Arial" w:eastAsia="Arial" w:hAnsi="Arial"/>
          <w:b/>
          <w:bCs/>
          <w:color w:val="333333"/>
          <w:sz w:val="16"/>
          <w:szCs w:val="16"/>
        </w:rPr>
        <w:t>Requires: Python 3.12+ · pip install cryptography (for real Ed25519) · No other external packages · BLAKE3 falls back to SHA-256 if not installed. Full production artifacts at rootzerovault.com/#rsbis.</w:t>
      </w:r>
      <w:r>
        <w:rPr>
          <w:rFonts w:ascii="Arial" w:cs="Arial" w:eastAsia="Arial" w:hAnsi="Arial"/>
          <w:b w:val="false"/>
          <w:bCs w:val="false"/>
          <w:color w:val="333333"/>
          <w:sz w:val="16"/>
          <w:szCs w:val="16"/>
        </w:rPr>
      </w:r>
      <w:r>
        <w:rPr>
          <w:rFonts w:ascii="Courier New" w:cs="Courier New" w:eastAsia="Courier New" w:hAnsi="Courier New"/>
          <w:b w:val="false"/>
          <w:bCs w:val="false"/>
          <w:color w:val="1A1A6E"/>
          <w:sz w:val="16"/>
          <w:szCs w:val="16"/>
        </w:rPr>
      </w:r>
      <w:r>
        <w:rPr>
          <w:rFonts w:ascii="Arial" w:cs="Arial" w:eastAsia="Arial" w:hAnsi="Arial"/>
          <w:b w:val="false"/>
          <w:bCs w:val="false"/>
          <w:color w:val="333333"/>
          <w:sz w:val="16"/>
          <w:szCs w:val="16"/>
        </w:rPr>
      </w:r>
      <w:r>
        <w:rPr>
          <w:rFonts w:ascii="Arial" w:cs="Arial" w:eastAsia="Arial" w:hAnsi="Arial"/>
          <w:b w:val="false"/>
          <w:bCs w:val="false"/>
          <w:color w:val="666666"/>
          <w:sz w:val="15"/>
          <w:szCs w:val="15"/>
        </w:rPr>
      </w:r>
    </w:p>
    <w:p>
      <w:pPr>
        <w:spacing w:after="40" w:before="1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Run these 4 commands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clear"/>
            <w:tcMar>
              <w:top w:type="dxa" w:w="90"/>
              <w:left w:type="dxa" w:w="200"/>
              <w:bottom w:type="dxa" w:w="80"/>
              <w:right w:type="dxa" w:w="200"/>
            </w:tcMar>
          </w:tcPr>
          <w:p>
            <w:pPr>
              <w:spacing w:after="24" w:before="0"/>
            </w:pPr>
            <w:r>
              <w:rPr>
                <w:rFonts w:ascii="Arial" w:cs="Arial" w:eastAsia="Arial" w:hAnsi="Arial"/>
                <w:b/>
                <w:bCs/>
                <w:color w:val="1F3864"/>
                <w:sz w:val="20"/>
                <w:szCs w:val="20"/>
              </w:rPr>
              <w:t xml:space="preserve">Command 1  </w:t>
            </w:r>
            <w:r>
              <w:rPr>
                <w:rFonts w:ascii="Arial" w:cs="Arial" w:eastAsia="Arial" w:hAnsi="Arial"/>
                <w:b/>
                <w:bCs/>
                <w:color w:val="1F3864"/>
                <w:sz w:val="20"/>
                <w:szCs w:val="20"/>
              </w:rPr>
              <w:t xml:space="preserve">Level 0+1:  </w:t>
            </w:r>
          </w:p>
          <w:p>
            <w:pPr>
              <w:spacing w:after="14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>Structural + Cryptographic conformance — real Ed25519 + BLAKE3 (SHA-256 fallback)</w:t>
            </w:r>
          </w:p>
          <w:p>
            <w:pPr>
              <w:spacing w:after="14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>4-specimen demo included; 68-specimen full suite at rootzerovault.com/#rsbis</w:t>
            </w:r>
          </w:p>
          <w:p>
            <w:pPr>
              <w:spacing w:after="12" w:before="26"/>
            </w:pPr>
            <w:r>
              <w:rPr>
                <w:rFonts w:ascii="Courier New" w:cs="Courier New" w:eastAsia="Courier New" w:hAnsi="Courier New"/>
                <w:b/>
                <w:bCs/>
                <w:color w:val="1A1A6E"/>
                <w:sz w:val="20"/>
                <w:szCs w:val="20"/>
              </w:rPr>
              <w:t>python rsbis_validator.py</w:t>
            </w:r>
          </w:p>
          <w:p>
            <w:pPr>
              <w:spacing w:after="16" w:before="0"/>
            </w:pPr>
            <w:r>
              <w:rPr>
                <w:rFonts w:ascii="Arial" w:cs="Arial" w:eastAsia="Arial" w:hAnsi="Arial"/>
                <w:b/>
                <w:bCs/>
                <w:color w:val="1E7E34"/>
                <w:sz w:val="16"/>
                <w:szCs w:val="16"/>
              </w:rPr>
              <w:t xml:space="preserve">Expected: </w:t>
            </w:r>
            <w:r>
              <w:rPr>
                <w:rFonts w:ascii="Courier New" w:cs="Courier New" w:eastAsia="Courier New" w:hAnsi="Courier New"/>
                <w:b w:val="false"/>
                <w:bCs w:val="false"/>
                <w:color w:val="1E7E34"/>
                <w:sz w:val="16"/>
                <w:szCs w:val="16"/>
              </w:rPr>
              <w:t xml:space="preserve">VERDICT: CONFORMANT — Level 0 (4/4) + Level 1 (4/4)</w:t>
            </w:r>
          </w:p>
          <w:p>
            <w:pPr>
              <w:spacing w:after="12" w:before="26"/>
            </w:pPr>
            <w:r>
              <w:rPr>
                <w:rFonts w:ascii="Courier New" w:cs="Courier New" w:eastAsia="Courier New" w:hAnsi="Courier New"/>
                <w:b/>
                <w:bCs/>
                <w:color w:val="1A1A6E"/>
                <w:sz w:val="20"/>
                <w:szCs w:val="20"/>
              </w:rPr>
              <w:t>python rsbis_validator.py specimens_full.json</w:t>
            </w:r>
          </w:p>
          <w:p>
            <w:pPr>
              <w:spacing w:after="16" w:before="0"/>
            </w:pPr>
            <w:r>
              <w:rPr>
                <w:rFonts w:ascii="Arial" w:cs="Arial" w:eastAsia="Arial" w:hAnsi="Arial"/>
                <w:b/>
                <w:bCs/>
                <w:color w:val="1E7E34"/>
                <w:sz w:val="16"/>
                <w:szCs w:val="16"/>
              </w:rPr>
              <w:t xml:space="preserve">Expected: </w:t>
            </w:r>
            <w:r>
              <w:rPr>
                <w:rFonts w:ascii="Courier New" w:cs="Courier New" w:eastAsia="Courier New" w:hAnsi="Courier New"/>
                <w:b w:val="false"/>
                <w:bCs w:val="false"/>
                <w:color w:val="1E7E34"/>
                <w:sz w:val="16"/>
                <w:szCs w:val="16"/>
              </w:rPr>
              <w:t xml:space="preserve">VERDICT: CONFORMANT — Level 0 (68/68) + Level 1 (68/68)</w:t>
            </w:r>
          </w:p>
        </w:tc>
      </w:tr>
    </w:tbl>
    <w:p>
      <w:pPr>
        <w:spacing w:after="2" w:before="0"/>
      </w:pPr>
      <w:r>
        <w:rPr>
          <w:rFonts w:ascii="Arial" w:cs="Arial" w:eastAsia="Arial" w:hAnsi="Arial"/>
          <w:b w:val="false"/>
          <w:bCs w:val="false"/>
          <w:color w:val="333333"/>
          <w:sz w:val="18"/>
          <w:szCs w:val="1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864" w:val="clear"/>
            <w:tcMar>
              <w:top w:type="dxa" w:w="90"/>
              <w:left w:type="dxa" w:w="200"/>
              <w:bottom w:type="dxa" w:w="80"/>
              <w:right w:type="dxa" w:w="200"/>
            </w:tcMar>
          </w:tcPr>
          <w:p>
            <w:pPr>
              <w:spacing w:after="24" w:before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Command 2  </w:t>
            </w:r>
            <w:r>
              <w:rPr>
                <w:rFonts w:ascii="Arial" w:cs="Arial" w:eastAsia="Arial" w:hAnsi="Arial"/>
                <w:b/>
                <w:bCs/>
                <w:color w:val="C9A227"/>
                <w:sz w:val="20"/>
                <w:szCs w:val="20"/>
              </w:rPr>
              <w:t xml:space="preserve">Level 2:  </w:t>
            </w:r>
            <w:r>
              <w:rPr>
                <w:rFonts w:ascii="Arial" w:cs="Arial" w:eastAsia="Arial" w:hAnsi="Arial"/>
                <w:b/>
                <w:bCs/>
                <w:color w:val="C9A227"/>
                <w:sz w:val="16"/>
                <w:szCs w:val="16"/>
              </w:rPr>
              <w:t xml:space="preserve">← THE ENFORCEMENT PROOF</w:t>
            </w:r>
          </w:p>
          <w:p>
            <w:pPr>
              <w:spacing w:after="14" w:before="0"/>
            </w:pPr>
            <w:r>
              <w:rPr>
                <w:rFonts w:ascii="Arial" w:cs="Arial" w:eastAsia="Arial" w:hAnsi="Arial"/>
                <w:b w:val="false"/>
                <w:bCs w:val="false"/>
                <w:color w:val="AACCEE"/>
                <w:sz w:val="16"/>
                <w:szCs w:val="16"/>
              </w:rPr>
              <w:t xml:space="preserve">Fail-Closed Gate Enforcement — real Ed25519 token verification</w:t>
            </w:r>
          </w:p>
          <w:p>
            <w:pPr>
              <w:spacing w:after="14" w:before="0"/>
            </w:pPr>
            <w:r>
              <w:rPr>
                <w:rFonts w:ascii="Arial" w:cs="Arial" w:eastAsia="Arial" w:hAnsi="Arial"/>
                <w:b w:val="false"/>
                <w:bCs w:val="false"/>
                <w:color w:val="AACCEE"/>
                <w:sz w:val="16"/>
                <w:szCs w:val="16"/>
              </w:rPr>
              <w:t xml:space="preserve">Valid ACCEPT token executes; 4 attack paths refused · 5-field token binding</w:t>
            </w:r>
          </w:p>
          <w:p>
            <w:pPr>
              <w:spacing w:after="12" w:before="26"/>
            </w:pPr>
            <w:r>
              <w:rPr>
                <w:rFonts w:ascii="Courier New" w:cs="Courier New" w:eastAsia="Courier New" w:hAnsi="Courier New"/>
                <w:b/>
                <w:bCs/>
                <w:color w:val="C9A227"/>
                <w:sz w:val="20"/>
                <w:szCs w:val="20"/>
              </w:rPr>
              <w:t>python rsbis_gate_demo.py</w:t>
            </w:r>
          </w:p>
          <w:p>
            <w:pPr>
              <w:spacing w:after="16" w:before="0"/>
            </w:pPr>
            <w:r>
              <w:rPr>
                <w:rFonts w:ascii="Arial" w:cs="Arial" w:eastAsia="Arial" w:hAnsi="Arial"/>
                <w:b/>
                <w:bCs/>
                <w:color w:val="1E7E34"/>
                <w:sz w:val="16"/>
                <w:szCs w:val="16"/>
              </w:rPr>
              <w:t xml:space="preserve">Expected: </w:t>
            </w:r>
            <w:r>
              <w:rPr>
                <w:rFonts w:ascii="Courier New" w:cs="Courier New" w:eastAsia="Courier New" w:hAnsi="Courier New"/>
                <w:b w:val="false"/>
                <w:bCs w:val="false"/>
                <w:color w:val="1E7E34"/>
                <w:sz w:val="16"/>
                <w:szCs w:val="16"/>
              </w:rPr>
              <w:t xml:space="preserve">VERDICT: Level 2 gate enforcement PASS  (5/5 scenarios)</w:t>
            </w:r>
          </w:p>
        </w:tc>
      </w:tr>
    </w:tbl>
    <w:p>
      <w:pPr>
        <w:spacing w:after="2" w:before="0"/>
      </w:pPr>
      <w:r>
        <w:rPr>
          <w:rFonts w:ascii="Arial" w:cs="Arial" w:eastAsia="Arial" w:hAnsi="Arial"/>
          <w:b w:val="false"/>
          <w:bCs w:val="false"/>
          <w:color w:val="333333"/>
          <w:sz w:val="18"/>
          <w:szCs w:val="1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clear"/>
            <w:tcMar>
              <w:top w:type="dxa" w:w="90"/>
              <w:left w:type="dxa" w:w="200"/>
              <w:bottom w:type="dxa" w:w="80"/>
              <w:right w:type="dxa" w:w="200"/>
            </w:tcMar>
          </w:tcPr>
          <w:p>
            <w:pPr>
              <w:spacing w:after="24" w:before="0"/>
            </w:pPr>
            <w:r>
              <w:rPr>
                <w:rFonts w:ascii="Arial" w:cs="Arial" w:eastAsia="Arial" w:hAnsi="Arial"/>
                <w:b/>
                <w:bCs/>
                <w:color w:val="1F3864"/>
                <w:sz w:val="20"/>
                <w:szCs w:val="20"/>
              </w:rPr>
              <w:t xml:space="preserve">Command 3  </w:t>
            </w:r>
            <w:r>
              <w:rPr>
                <w:rFonts w:ascii="Arial" w:cs="Arial" w:eastAsia="Arial" w:hAnsi="Arial"/>
                <w:b/>
                <w:bCs/>
                <w:color w:val="1F3864"/>
                <w:sz w:val="20"/>
                <w:szCs w:val="20"/>
              </w:rPr>
              <w:t xml:space="preserve">Level 3:  </w:t>
            </w:r>
          </w:p>
          <w:p>
            <w:pPr>
              <w:spacing w:after="14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>Offline Audit Replay — Proposition 3 (§6.6)</w:t>
            </w:r>
          </w:p>
          <w:p>
            <w:pPr>
              <w:spacing w:after="14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>Loads continuity_bundle.json · recomputes all 6 checks from bundle fields — no live infrastructure</w:t>
            </w:r>
          </w:p>
          <w:p>
            <w:pPr>
              <w:spacing w:after="12" w:before="26"/>
            </w:pPr>
            <w:r>
              <w:rPr>
                <w:rFonts w:ascii="Courier New" w:cs="Courier New" w:eastAsia="Courier New" w:hAnsi="Courier New"/>
                <w:b/>
                <w:bCs/>
                <w:color w:val="1A1A6E"/>
                <w:sz w:val="20"/>
                <w:szCs w:val="20"/>
              </w:rPr>
              <w:t xml:space="preserve">python rsbis_audit_replay.py continuity_bundle.json</w:t>
            </w:r>
          </w:p>
          <w:p>
            <w:pPr>
              <w:spacing w:after="16" w:before="0"/>
            </w:pPr>
            <w:r>
              <w:rPr>
                <w:rFonts w:ascii="Arial" w:cs="Arial" w:eastAsia="Arial" w:hAnsi="Arial"/>
                <w:b/>
                <w:bCs/>
                <w:color w:val="1E7E34"/>
                <w:sz w:val="16"/>
                <w:szCs w:val="16"/>
              </w:rPr>
              <w:t xml:space="preserve">Expected: </w:t>
            </w:r>
            <w:r>
              <w:rPr>
                <w:rFonts w:ascii="Courier New" w:cs="Courier New" w:eastAsia="Courier New" w:hAnsi="Courier New"/>
                <w:b w:val="false"/>
                <w:bCs w:val="false"/>
                <w:color w:val="1E7E34"/>
                <w:sz w:val="16"/>
                <w:szCs w:val="16"/>
              </w:rPr>
              <w:t xml:space="preserve">VERDICT: BUNDLE VERIFIED (6/6 checks OK)</w:t>
            </w:r>
          </w:p>
        </w:tc>
      </w:tr>
    </w:tbl>
    <w:p>
      <w:pPr>
        <w:spacing w:after="2" w:before="0"/>
      </w:pPr>
      <w:r>
        <w:rPr>
          <w:rFonts w:ascii="Arial" w:cs="Arial" w:eastAsia="Arial" w:hAnsi="Arial"/>
          <w:b w:val="false"/>
          <w:bCs w:val="false"/>
          <w:color w:val="333333"/>
          <w:sz w:val="18"/>
          <w:szCs w:val="1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03333" w:val="clear"/>
            <w:tcMar>
              <w:top w:type="dxa" w:w="90"/>
              <w:left w:type="dxa" w:w="200"/>
              <w:bottom w:type="dxa" w:w="80"/>
              <w:right w:type="dxa" w:w="200"/>
            </w:tcMar>
          </w:tcPr>
          <w:p>
            <w:pPr>
              <w:spacing w:after="24" w:before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Command 4  </w:t>
            </w:r>
            <w:r>
              <w:rPr>
                <w:rFonts w:ascii="Arial" w:cs="Arial" w:eastAsia="Arial" w:hAnsi="Arial"/>
                <w:b/>
                <w:bCs/>
                <w:color w:val="00CCCC"/>
                <w:sz w:val="20"/>
                <w:szCs w:val="20"/>
              </w:rPr>
              <w:t xml:space="preserve">End-to-End:  </w:t>
            </w:r>
            <w:r>
              <w:rPr>
                <w:rFonts w:ascii="Arial" w:cs="Arial" w:eastAsia="Arial" w:hAnsi="Arial"/>
                <w:b/>
                <w:bCs/>
                <w:color w:val="00CCCC"/>
                <w:sz w:val="15"/>
                <w:szCs w:val="15"/>
              </w:rPr>
              <w:t xml:space="preserve">← END-TO-END: load → enforce → seal → replay</w:t>
            </w:r>
          </w:p>
          <w:p>
            <w:pPr>
              <w:spacing w:after="14" w:before="0"/>
            </w:pPr>
            <w:r>
              <w:rPr>
                <w:rFonts w:ascii="Arial" w:cs="Arial" w:eastAsia="Arial" w:hAnsi="Arial"/>
                <w:b w:val="false"/>
                <w:bCs w:val="false"/>
                <w:color w:val="AACCEE"/>
                <w:sz w:val="16"/>
                <w:szCs w:val="16"/>
              </w:rPr>
              <w:t xml:space="preserve">Full pipeline in one command: load → digest → evaluate → token → gate → journal → bundle → replay</w:t>
            </w:r>
          </w:p>
          <w:p>
            <w:pPr>
              <w:spacing w:after="14" w:before="0"/>
            </w:pPr>
            <w:r>
              <w:rPr>
                <w:rFonts w:ascii="Arial" w:cs="Arial" w:eastAsia="Arial" w:hAnsi="Arial"/>
                <w:b w:val="false"/>
                <w:bCs w:val="false"/>
                <w:color w:val="AACCEE"/>
                <w:sz w:val="16"/>
                <w:szCs w:val="16"/>
              </w:rPr>
              <w:t xml:space="preserve">Writes pipeline_bundle.json  ·  Also try: python rsbis_pipeline_demo.py --scenario accept</w:t>
            </w:r>
          </w:p>
          <w:p>
            <w:pPr>
              <w:spacing w:after="12" w:before="26"/>
            </w:pPr>
            <w:r>
              <w:rPr>
                <w:rFonts w:ascii="Courier New" w:cs="Courier New" w:eastAsia="Courier New" w:hAnsi="Courier New"/>
                <w:b/>
                <w:bCs/>
                <w:color w:val="00CCCC"/>
                <w:sz w:val="20"/>
                <w:szCs w:val="20"/>
              </w:rPr>
              <w:t xml:space="preserve">python rsbis_pipeline_demo.py</w:t>
            </w:r>
          </w:p>
          <w:p>
            <w:pPr>
              <w:spacing w:after="16" w:before="0"/>
            </w:pPr>
            <w:r>
              <w:rPr>
                <w:rFonts w:ascii="Arial" w:cs="Arial" w:eastAsia="Arial" w:hAnsi="Arial"/>
                <w:b/>
                <w:bCs/>
                <w:color w:val="1E7E34"/>
                <w:sz w:val="16"/>
                <w:szCs w:val="16"/>
              </w:rPr>
              <w:t xml:space="preserve">Expected: </w:t>
            </w:r>
            <w:r>
              <w:rPr>
                <w:rFonts w:ascii="Courier New" w:cs="Courier New" w:eastAsia="Courier New" w:hAnsi="Courier New"/>
                <w:b w:val="false"/>
                <w:bCs w:val="false"/>
                <w:color w:val="1E7E34"/>
                <w:sz w:val="16"/>
                <w:szCs w:val="16"/>
              </w:rPr>
              <w:t xml:space="preserve">8/8 steps PASS · PIPELINE VERDICT: ALL 8 STEPS PASS</w:t>
            </w:r>
          </w:p>
        </w:tc>
      </w:tr>
    </w:tbl>
    <w:p>
      <w:pPr>
        <w:spacing w:after="40" w:before="12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What these commands prove / do not prove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1E7E34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✓  What this proves</w:t>
            </w:r>
          </w:p>
        </w:tc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C0392B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✗  What this does NOT prove</w:t>
            </w:r>
          </w:p>
        </w:tc>
      </w:tr>
      <w:tr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0FFF0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✓  Level 2 is the enforcement proof — the headline claim</w:t>
            </w:r>
          </w:p>
        </w:tc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5F5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✗  Full production hardening (HSMs, key rotation, org governance)</w:t>
            </w:r>
          </w:p>
        </w:tc>
      </w:tr>
      <w:tr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AFFF5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✓  No acceptance token → no execution (fail-closed default)</w:t>
            </w:r>
          </w:p>
        </w:tc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AFA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✗  End-to-end pipeline latency or throughput benchmarks</w:t>
            </w:r>
          </w:p>
        </w:tc>
      </w:tr>
      <w:tr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0FFF0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✓  Outcome flip impossible: outcome bound into token commitment (real Ed25519)</w:t>
            </w:r>
          </w:p>
        </w:tc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5F5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✗  Completeness of the Deed design for any specific deployment</w:t>
            </w:r>
          </w:p>
        </w:tc>
      </w:tr>
      <w:tr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AFFF5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✓  Cross-action replay blocked: event_digest mismatch</w:t>
            </w:r>
          </w:p>
        </w:tc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AFA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✗  Formal proof of security properties (bilateral specimens are current evidence)</w:t>
            </w:r>
          </w:p>
        </w:tc>
      </w:tr>
      <w:tr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0FFF0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✓  Key forgery blocked: real Ed25519 signature verification fails</w:t>
            </w:r>
          </w:p>
        </w:tc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5F5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✗  BLAKE3 fallback (SHA-256) = production crypto; blake3 pkg enables real BLAKE3</w:t>
            </w:r>
          </w:p>
        </w:tc>
      </w:tr>
      <w:tr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AFFF5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✓  Past decisions recomputable from Continuity Bundle file — no live infrastructure</w:t>
            </w:r>
          </w:p>
        </w:tc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AFA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✗  </w:t>
            </w:r>
          </w:p>
        </w:tc>
      </w:tr>
      <w:tr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0FFF0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✓  Token bound to: event_digest + outcome + issued_at + deed_id + validator_id (5 fields)</w:t>
            </w:r>
          </w:p>
        </w:tc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5F5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✗  </w:t>
            </w:r>
          </w:p>
        </w:tc>
      </w:tr>
      <w:tr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AFFF5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✓  Full 8-step pipeline: load → digest → evaluate → token → gate → journal → bundle → replay</w:t>
            </w:r>
          </w:p>
        </w:tc>
        <w:tc>
          <w:tcPr>
            <w:tcW w:type="dxa" w:w="468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AFA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✗  </w:t>
            </w:r>
          </w:p>
        </w:tc>
      </w:tr>
    </w:tbl>
    <w:p>
      <w:pPr>
        <w:spacing w:after="40" w:before="12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The verification ladder</w:t>
      </w:r>
    </w:p>
    <w:p>
      <w:pPr>
        <w:spacing w:after="60" w:before="0"/>
      </w:pPr>
      <w:r>
        <w:rPr>
          <w:rFonts w:ascii="Arial" w:cs="Arial" w:eastAsia="Arial" w:hAnsi="Arial"/>
          <w:b w:val="false"/>
          <w:bCs w:val="false"/>
          <w:color w:val="333333"/>
          <w:sz w:val="17"/>
          <w:szCs w:val="17"/>
        </w:rPr>
        <w:t xml:space="preserve">Levels 0→3 are cumulative. Level 2 (Gate Enforcement) is the headline claim. The end-to-end pipeline demonstrates all levels in one run.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1160"/>
        <w:gridCol w:w="5120"/>
        <w:gridCol w:w="2520"/>
      </w:tblGrid>
      <w:tr>
        <w:tc>
          <w:tcPr>
            <w:tcW w:type="dxa" w:w="5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1F3864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Level</w:t>
            </w:r>
          </w:p>
        </w:tc>
        <w:tc>
          <w:tcPr>
            <w:tcW w:type="dxa" w:w="11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1F3864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Name</w:t>
            </w:r>
          </w:p>
        </w:tc>
        <w:tc>
          <w:tcPr>
            <w:tcW w:type="dxa" w:w="51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1F3864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What it proves</w:t>
            </w:r>
          </w:p>
        </w:tc>
        <w:tc>
          <w:tcPr>
            <w:tcW w:type="dxa" w:w="25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1F3864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Evidence</w:t>
            </w:r>
          </w:p>
        </w:tc>
      </w:tr>
      <w:tr>
        <w:tc>
          <w:tcPr>
            <w:tcW w:type="dxa" w:w="5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F3864"/>
                <w:sz w:val="15"/>
                <w:szCs w:val="15"/>
              </w:rPr>
              <w:t xml:space="preserve">0</w:t>
            </w:r>
          </w:p>
        </w:tc>
        <w:tc>
          <w:tcPr>
            <w:tcW w:type="dxa" w:w="11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Structural</w:t>
            </w:r>
          </w:p>
        </w:tc>
        <w:tc>
          <w:tcPr>
            <w:tcW w:type="dxa" w:w="51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Deterministic evaluability: required fields, outcome signals, error codes correct</w:t>
            </w:r>
          </w:p>
        </w:tc>
        <w:tc>
          <w:tcPr>
            <w:tcW w:type="dxa" w:w="25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1E7E34"/>
                <w:sz w:val="15"/>
                <w:szCs w:val="15"/>
              </w:rPr>
              <w:t xml:space="preserve">68/68 PASS</w:t>
            </w:r>
          </w:p>
        </w:tc>
      </w:tr>
      <w:tr>
        <w:tc>
          <w:tcPr>
            <w:tcW w:type="dxa" w:w="5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F3864"/>
                <w:sz w:val="15"/>
                <w:szCs w:val="15"/>
              </w:rPr>
              <w:t xml:space="preserve">1</w:t>
            </w:r>
          </w:p>
        </w:tc>
        <w:tc>
          <w:tcPr>
            <w:tcW w:type="dxa" w:w="11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Cryptographic</w:t>
            </w:r>
          </w:p>
        </w:tc>
        <w:tc>
          <w:tcPr>
            <w:tcW w:type="dxa" w:w="51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Real BLAKE3 + Ed25519 + mutation detection over canonical bytes. Byte change caught.</w:t>
            </w:r>
          </w:p>
        </w:tc>
        <w:tc>
          <w:tcPr>
            <w:tcW w:type="dxa" w:w="25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1E7E34"/>
                <w:sz w:val="15"/>
                <w:szCs w:val="15"/>
              </w:rPr>
              <w:t xml:space="preserve">68/68 PASS · 5-field binding</w:t>
            </w:r>
          </w:p>
        </w:tc>
      </w:tr>
      <w:tr>
        <w:tc>
          <w:tcPr>
            <w:tcW w:type="dxa" w:w="5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1F3864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color w:val="C9A227"/>
                <w:sz w:val="18"/>
                <w:szCs w:val="18"/>
              </w:rPr>
              <w:t xml:space="preserve">2★</w:t>
            </w:r>
          </w:p>
        </w:tc>
        <w:tc>
          <w:tcPr>
            <w:tcW w:type="dxa" w:w="11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1F3864" w:val="clear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C9A227"/>
                <w:sz w:val="15"/>
                <w:szCs w:val="15"/>
              </w:rPr>
              <w:t xml:space="preserve">Gate Enf.</w:t>
            </w:r>
          </w:p>
        </w:tc>
        <w:tc>
          <w:tcPr>
            <w:tcW w:type="dxa" w:w="51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1F3864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5"/>
                <w:szCs w:val="15"/>
              </w:rPr>
              <w:t xml:space="preserve">★  Executor refuses action without valid ACCEPT token. Real Ed25519 enforcement. Valid ACCEPT executes; 4 attacks refused. THE ENFORCEMENT PROOF.</w:t>
            </w:r>
          </w:p>
        </w:tc>
        <w:tc>
          <w:tcPr>
            <w:tcW w:type="dxa" w:w="25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1F3864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C9A227"/>
                <w:sz w:val="15"/>
                <w:szCs w:val="15"/>
              </w:rPr>
              <w:t xml:space="preserve">5/5 scenarios PASS</w:t>
            </w:r>
          </w:p>
        </w:tc>
      </w:tr>
      <w:tr>
        <w:tc>
          <w:tcPr>
            <w:tcW w:type="dxa" w:w="5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F3864"/>
                <w:sz w:val="15"/>
                <w:szCs w:val="15"/>
              </w:rPr>
              <w:t xml:space="preserve">3</w:t>
            </w:r>
          </w:p>
        </w:tc>
        <w:tc>
          <w:tcPr>
            <w:tcW w:type="dxa" w:w="11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Offline Replay</w:t>
            </w:r>
          </w:p>
        </w:tc>
        <w:tc>
          <w:tcPr>
            <w:tcW w:type="dxa" w:w="51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Past decision recomputable from Continuity Bundle file — no live infrastructure. issued_at read from bundle, not hardcoded.</w:t>
            </w:r>
          </w:p>
        </w:tc>
        <w:tc>
          <w:tcPr>
            <w:tcW w:type="dxa" w:w="25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1E7E34"/>
                <w:sz w:val="15"/>
                <w:szCs w:val="15"/>
              </w:rPr>
              <w:t xml:space="preserve">6/6 OK · No infra needed</w:t>
            </w:r>
          </w:p>
        </w:tc>
      </w:tr>
      <w:tr>
        <w:tc>
          <w:tcPr>
            <w:tcW w:type="dxa" w:w="5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003333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color w:val="00CCCC"/>
                <w:sz w:val="18"/>
                <w:szCs w:val="18"/>
              </w:rPr>
              <w:t xml:space="preserve">E2E</w:t>
            </w:r>
          </w:p>
        </w:tc>
        <w:tc>
          <w:tcPr>
            <w:tcW w:type="dxa" w:w="11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003333" w:val="clear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CCCC"/>
                <w:sz w:val="15"/>
                <w:szCs w:val="15"/>
              </w:rPr>
              <w:t xml:space="preserve">Pipeline</w:t>
            </w:r>
          </w:p>
        </w:tc>
        <w:tc>
          <w:tcPr>
            <w:tcW w:type="dxa" w:w="51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003333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5"/>
                <w:szCs w:val="15"/>
              </w:rPr>
              <w:t xml:space="preserve">All 8 steps in one command: load → digest → evaluate → token → gate → journal → bundle → replay.</w:t>
            </w:r>
          </w:p>
        </w:tc>
        <w:tc>
          <w:tcPr>
            <w:tcW w:type="dxa" w:w="252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003333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CCCC"/>
                <w:sz w:val="15"/>
                <w:szCs w:val="15"/>
              </w:rPr>
              <w:t xml:space="preserve">8/8 steps PASS</w:t>
            </w:r>
          </w:p>
        </w:tc>
      </w:tr>
    </w:tbl>
    <w:p>
      <w:pPr>
        <w:spacing w:after="40" w:before="12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Package contents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900"/>
        <w:gridCol w:w="6460"/>
      </w:tblGrid>
      <w:tr>
        <w:tc>
          <w:tcPr>
            <w:tcW w:type="dxa" w:w="290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1F3864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File</w:t>
            </w:r>
          </w:p>
        </w:tc>
        <w:tc>
          <w:tcPr>
            <w:tcW w:type="dxa" w:w="64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1F3864" w:val="clear"/>
            <w:tcMar>
              <w:top w:type="dxa" w:w="55"/>
              <w:left w:type="dxa" w:w="110"/>
              <w:bottom w:type="dxa" w:w="55"/>
              <w:right w:type="dxa" w:w="11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Purpose</w:t>
            </w:r>
          </w:p>
        </w:tc>
      </w:tr>
      <w:tr>
        <w:tc>
          <w:tcPr>
            <w:tcW w:type="dxa" w:w="290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333333"/>
                <w:sz w:val="15"/>
                <w:szCs w:val="15"/>
              </w:rPr>
              <w:t xml:space="preserve">QUICK_START.docx</w:t>
            </w:r>
          </w:p>
        </w:tc>
        <w:tc>
          <w:tcPr>
            <w:tcW w:type="dxa" w:w="64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This page.</w:t>
            </w:r>
          </w:p>
        </w:tc>
      </w:tr>
      <w:tr>
        <w:tc>
          <w:tcPr>
            <w:tcW w:type="dxa" w:w="290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333333"/>
                <w:sz w:val="15"/>
                <w:szCs w:val="15"/>
              </w:rPr>
              <w:t xml:space="preserve">README.md</w:t>
            </w:r>
          </w:p>
        </w:tc>
        <w:tc>
          <w:tcPr>
            <w:tcW w:type="dxa" w:w="64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Full context, proof structure, token binding, submissions list.</w:t>
            </w:r>
          </w:p>
        </w:tc>
      </w:tr>
      <w:tr>
        <w:tc>
          <w:tcPr>
            <w:tcW w:type="dxa" w:w="290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333333"/>
                <w:sz w:val="15"/>
                <w:szCs w:val="15"/>
              </w:rPr>
              <w:t>rsbis_validator.py</w:t>
            </w:r>
          </w:p>
        </w:tc>
        <w:tc>
          <w:tcPr>
            <w:tcW w:type="dxa" w:w="64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Level 0+1 harness. Real Ed25519 + BLAKE3 fallback. 4-specimen demo; accepts specimens_full.json.</w:t>
            </w:r>
          </w:p>
        </w:tc>
      </w:tr>
      <w:tr>
        <w:tc>
          <w:tcPr>
            <w:tcW w:type="dxa" w:w="290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Courier New" w:cs="Courier New" w:eastAsia="Courier New" w:hAnsi="Courier New"/>
                <w:b/>
                <w:bCs/>
                <w:color w:val="1A1A6E"/>
                <w:sz w:val="15"/>
                <w:szCs w:val="15"/>
              </w:rPr>
              <w:t>rsbis_gate_demo.py</w:t>
            </w:r>
          </w:p>
        </w:tc>
        <w:tc>
          <w:tcPr>
            <w:tcW w:type="dxa" w:w="64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333333"/>
                <w:sz w:val="15"/>
                <w:szCs w:val="15"/>
              </w:rPr>
              <w:t xml:space="preserve">★ Level 2 gate enforcement. Real Ed25519. 5 scenarios. 5-field token binding.</w:t>
            </w:r>
          </w:p>
        </w:tc>
      </w:tr>
      <w:tr>
        <w:tc>
          <w:tcPr>
            <w:tcW w:type="dxa" w:w="290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333333"/>
                <w:sz w:val="15"/>
                <w:szCs w:val="15"/>
              </w:rPr>
              <w:t xml:space="preserve">rsbis_audit_replay.py</w:t>
            </w:r>
          </w:p>
        </w:tc>
        <w:tc>
          <w:tcPr>
            <w:tcW w:type="dxa" w:w="64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Offline audit replay. Loads continuity_bundle.json. issued_at read from bundle.</w:t>
            </w:r>
          </w:p>
        </w:tc>
      </w:tr>
      <w:tr>
        <w:tc>
          <w:tcPr>
            <w:tcW w:type="dxa" w:w="290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Courier New" w:cs="Courier New" w:eastAsia="Courier New" w:hAnsi="Courier New"/>
                <w:b/>
                <w:bCs/>
                <w:color w:val="1A1A6E"/>
                <w:sz w:val="15"/>
                <w:szCs w:val="15"/>
              </w:rPr>
              <w:t xml:space="preserve">rsbis_pipeline_demo.py</w:t>
            </w:r>
          </w:p>
        </w:tc>
        <w:tc>
          <w:tcPr>
            <w:tcW w:type="dxa" w:w="64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333333"/>
                <w:sz w:val="15"/>
                <w:szCs w:val="15"/>
              </w:rPr>
              <w:t xml:space="preserve">★★ End-to-end pipeline. All 8 steps in one command. Both scenarios.</w:t>
            </w:r>
          </w:p>
        </w:tc>
      </w:tr>
      <w:tr>
        <w:tc>
          <w:tcPr>
            <w:tcW w:type="dxa" w:w="290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333333"/>
                <w:sz w:val="15"/>
                <w:szCs w:val="15"/>
              </w:rPr>
              <w:t xml:space="preserve">specimens_demo.json</w:t>
            </w:r>
          </w:p>
        </w:tc>
        <w:tc>
          <w:tcPr>
            <w:tcW w:type="dxa" w:w="64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4 bilateral specimens (2 ACCEPT + 2 REJECT) for Command 1 demo.</w:t>
            </w:r>
          </w:p>
        </w:tc>
      </w:tr>
      <w:tr>
        <w:tc>
          <w:tcPr>
            <w:tcW w:type="dxa" w:w="290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Courier New" w:cs="Courier New" w:eastAsia="Courier New" w:hAnsi="Courier New"/>
                <w:b/>
                <w:bCs/>
                <w:color w:val="1A1A6E"/>
                <w:sz w:val="15"/>
                <w:szCs w:val="15"/>
              </w:rPr>
              <w:t xml:space="preserve">continuity_bundle.json</w:t>
            </w:r>
          </w:p>
        </w:tc>
        <w:tc>
          <w:tcPr>
            <w:tcW w:type="dxa" w:w="64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333333"/>
                <w:sz w:val="15"/>
                <w:szCs w:val="15"/>
              </w:rPr>
              <w:t xml:space="preserve">★ Sealed 3-entry bundle — literal artifact input for Command 3.</w:t>
            </w:r>
          </w:p>
        </w:tc>
      </w:tr>
      <w:tr>
        <w:tc>
          <w:tcPr>
            <w:tcW w:type="dxa" w:w="290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333333"/>
                <w:sz w:val="15"/>
                <w:szCs w:val="15"/>
              </w:rPr>
              <w:t>RSBIS_SSRN_Preprint.docx</w:t>
            </w:r>
          </w:p>
        </w:tc>
        <w:tc>
          <w:tcPr>
            <w:tcW w:type="dxa" w:w="64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5F5F5" w:val="clear"/>
            <w:tcMar>
              <w:top w:type="dxa" w:w="50"/>
              <w:left w:type="dxa" w:w="100"/>
              <w:bottom w:type="dxa" w:w="50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5"/>
                <w:szCs w:val="15"/>
              </w:rPr>
              <w:t xml:space="preserve">Full preprint: 13 sections, 5 appendices, 76 specimens.</w:t>
            </w:r>
          </w:p>
        </w:tc>
      </w:tr>
    </w:tbl>
    <w:p>
      <w:pPr>
        <w:spacing w:after="0" w:before="100"/>
      </w:pPr>
      <w:r>
        <w:rPr>
          <w:rFonts w:ascii="Arial" w:cs="Arial" w:eastAsia="Arial" w:hAnsi="Arial"/>
          <w:b w:val="false"/>
          <w:bCs w:val="false"/>
          <w:color w:val="333333"/>
          <w:sz w:val="18"/>
          <w:szCs w:val="1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0D0D0" w:sz="4"/>
              <w:left w:val="single" w:color="D0D0D0" w:sz="4"/>
              <w:bottom w:val="single" w:color="D0D0D0" w:sz="4"/>
              <w:right w:val="single" w:color="D0D0D0" w:sz="4"/>
            </w:tcBorders>
            <w:shd w:fill="FFFDF0" w:val="clear"/>
            <w:tcMar>
              <w:top w:type="dxa" w:w="110"/>
              <w:left w:type="dxa" w:w="200"/>
              <w:bottom w:type="dxa" w:w="110"/>
              <w:right w:type="dxa" w:w="200"/>
            </w:tcMar>
          </w:tcPr>
          <w:p>
            <w:pPr>
              <w:spacing w:after="45" w:before="0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Why no other system in the comparison table provides this</w:t>
            </w:r>
          </w:p>
          <w:p>
            <w:pPr>
              <w:spacing w:after="34" w:before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>Every other architecture in the NIST/NCCoE/SSRN comparison tables (W3C DID/VC, SPIFFE/SPIRE, OAuth 2.0 RAR, Google A2A, Microsoft Entra Agent ID) provides </w:t>
            </w:r>
            <w:r>
              <w:rPr>
                <w:rFonts w:ascii="Arial" w:cs="Arial" w:eastAsia="Arial" w:hAnsi="Arial"/>
                <w:b/>
                <w:bCs/>
                <w:color w:val="333333"/>
                <w:sz w:val="16"/>
                <w:szCs w:val="16"/>
              </w:rPr>
              <w:t xml:space="preserve">claims</w:t>
            </w: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> about authorization properties. RSBIS provides a </w:t>
            </w:r>
            <w:r>
              <w:rPr>
                <w:rFonts w:ascii="Arial" w:cs="Arial" w:eastAsia="Arial" w:hAnsi="Arial"/>
                <w:b/>
                <w:bCs/>
                <w:color w:val="1F3864"/>
                <w:sz w:val="16"/>
                <w:szCs w:val="16"/>
              </w:rPr>
              <w:t xml:space="preserve">machine-executable counterexample library</w:t>
            </w: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>: 76 bilateral specimens where acceptance and rejection cases differ by exactly one governance-critical dimension, each verifiable in under 10 minutes.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1F3864"/>
                <w:sz w:val="16"/>
                <w:szCs w:val="16"/>
              </w:rPr>
              <w:t xml:space="preserve">No other submission to NIST, NCCoE, EU, IMDA, ITU, or AISI provides a machine-executable specimen library. This distinguishes a specification from a claim.</w:t>
            </w:r>
          </w:p>
        </w:tc>
      </w:tr>
    </w:tbl>
    <w:p>
      <w:pPr>
        <w:spacing w:after="30" w:before="100"/>
      </w:pPr>
      <w:r>
        <w:rPr>
          <w:rFonts w:ascii="Arial" w:cs="Arial" w:eastAsia="Arial" w:hAnsi="Arial"/>
          <w:b w:val="false"/>
          <w:bCs w:val="false"/>
          <w:color w:val="666666"/>
          <w:sz w:val="14"/>
          <w:szCs w:val="14"/>
        </w:rPr>
        <w:t>Hosameldeen Ahmed Taha Sayed Saleh (Deen Saleh), CPA, MBA, CISA  ·  Root Zero Vault Inc.  ·  deen_saleh@rootzerovault.com  ·  linkedin.com/in/salehcpa/  ·  rootzerovault.com/#rsbis</w:t>
        <w:br/>
        <w:t xml:space="preserve">   |   Recursive Stage-Based Identifier System (RSBIS)  ·  Patent Pending No. 63/964,630  ·  R&amp;D License: free for research, evaluation, standards work, laboratory demonstration</w:t>
      </w:r>
      <w:r>
        <w:rPr>
          <w:rFonts w:ascii="Arial" w:cs="Arial" w:eastAsia="Arial" w:hAnsi="Arial"/>
          <w:b w:val="false"/>
          <w:bCs w:val="false"/>
          <w:color w:val="888888"/>
          <w:sz w:val="13"/>
          <w:szCs w:val="13"/>
        </w:rPr>
      </w:r>
    </w:p>
    <w:sectPr>
      <w:pgSz w:w="12240" w:h="15840" w:orient="portrait"/>
      <w:pgMar w:top="720" w:right="900" w:bottom="72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2026-02-27T01:50:00.026Z</dcterms:created>
  <dcterms:modified xsi:type="dcterms:W3CDTF">2026-02-27T01:50:00.027Z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