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FAB73" w14:textId="77777777" w:rsidR="009D2EE2" w:rsidRDefault="009D2EE2" w:rsidP="00AA2F6C">
      <w:bookmarkStart w:id="0" w:name="_GoBack"/>
      <w:bookmarkEnd w:id="0"/>
      <w:r>
        <w:rPr>
          <w:noProof/>
        </w:rPr>
        <w:drawing>
          <wp:anchor distT="0" distB="0" distL="114300" distR="114300" simplePos="0" relativeHeight="251659264" behindDoc="1" locked="0" layoutInCell="1" allowOverlap="1" wp14:anchorId="5C0FB6DE" wp14:editId="3D45EEB8">
            <wp:simplePos x="0" y="0"/>
            <wp:positionH relativeFrom="page">
              <wp:posOffset>10795</wp:posOffset>
            </wp:positionH>
            <wp:positionV relativeFrom="paragraph">
              <wp:posOffset>-762000</wp:posOffset>
            </wp:positionV>
            <wp:extent cx="2669805" cy="10039388"/>
            <wp:effectExtent l="0" t="0" r="0" b="0"/>
            <wp:wrapNone/>
            <wp:docPr id="5" name="Picture 5" descr="Texas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D0185 HHS Leg word cover.png"/>
                    <pic:cNvPicPr/>
                  </pic:nvPicPr>
                  <pic:blipFill>
                    <a:blip r:embed="rId13">
                      <a:extLst>
                        <a:ext uri="{28A0092B-C50C-407E-A947-70E740481C1C}">
                          <a14:useLocalDpi xmlns:a14="http://schemas.microsoft.com/office/drawing/2010/main" val="0"/>
                        </a:ext>
                      </a:extLst>
                    </a:blip>
                    <a:stretch>
                      <a:fillRect/>
                    </a:stretch>
                  </pic:blipFill>
                  <pic:spPr>
                    <a:xfrm>
                      <a:off x="0" y="0"/>
                      <a:ext cx="2669805" cy="1003938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6480" w:type="dxa"/>
        <w:tblInd w:w="396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 "/>
      </w:tblPr>
      <w:tblGrid>
        <w:gridCol w:w="6480"/>
      </w:tblGrid>
      <w:tr w:rsidR="009D2EE2" w14:paraId="2A6ED0E2" w14:textId="77777777" w:rsidTr="00AA2F6C">
        <w:trPr>
          <w:cantSplit/>
          <w:trHeight w:hRule="exact" w:val="5592"/>
          <w:tblHeader/>
        </w:trPr>
        <w:tc>
          <w:tcPr>
            <w:tcW w:w="6480" w:type="dxa"/>
            <w:tcBorders>
              <w:bottom w:val="single" w:sz="48" w:space="0" w:color="BBBEBE" w:themeColor="background2" w:themeShade="E6"/>
            </w:tcBorders>
            <w:vAlign w:val="bottom"/>
          </w:tcPr>
          <w:p w14:paraId="49C13763" w14:textId="15B082BA" w:rsidR="009D2EE2" w:rsidRPr="008106C1" w:rsidRDefault="005F7EB6" w:rsidP="00AA2F6C">
            <w:pPr>
              <w:pStyle w:val="Title"/>
            </w:pPr>
            <w:r>
              <w:t>Uniform Rate Ne</w:t>
            </w:r>
            <w:r w:rsidR="00FE7003">
              <w:t xml:space="preserve">gotiation Workbook </w:t>
            </w:r>
          </w:p>
          <w:p w14:paraId="1476BE4A" w14:textId="77777777" w:rsidR="009D2EE2" w:rsidRDefault="009D2EE2" w:rsidP="00AA2F6C"/>
        </w:tc>
      </w:tr>
      <w:tr w:rsidR="009D2EE2" w14:paraId="3B3AF658" w14:textId="77777777" w:rsidTr="00AA2F6C">
        <w:trPr>
          <w:cantSplit/>
          <w:trHeight w:hRule="exact" w:val="3840"/>
        </w:trPr>
        <w:tc>
          <w:tcPr>
            <w:tcW w:w="6480" w:type="dxa"/>
            <w:tcBorders>
              <w:top w:val="single" w:sz="48" w:space="0" w:color="BBBEBE" w:themeColor="background2" w:themeShade="E6"/>
            </w:tcBorders>
            <w:tcMar>
              <w:top w:w="480" w:type="dxa"/>
            </w:tcMar>
          </w:tcPr>
          <w:p w14:paraId="78504A2F" w14:textId="616185DF" w:rsidR="009D2EE2" w:rsidRDefault="00FE7003" w:rsidP="00AA2F6C">
            <w:pPr>
              <w:pStyle w:val="Subtitle"/>
            </w:pPr>
            <w:r>
              <w:t>Instruction Guide</w:t>
            </w:r>
            <w:r w:rsidRPr="005F7EB6">
              <w:rPr>
                <w:highlight w:val="yellow"/>
              </w:rPr>
              <w:t xml:space="preserve"> </w:t>
            </w:r>
          </w:p>
        </w:tc>
      </w:tr>
      <w:tr w:rsidR="009D2EE2" w14:paraId="7C4A3E85" w14:textId="77777777" w:rsidTr="00AA2F6C">
        <w:trPr>
          <w:cantSplit/>
          <w:trHeight w:hRule="exact" w:val="2880"/>
        </w:trPr>
        <w:tc>
          <w:tcPr>
            <w:tcW w:w="6480" w:type="dxa"/>
            <w:vAlign w:val="bottom"/>
          </w:tcPr>
          <w:p w14:paraId="60095ED1" w14:textId="168BE46C" w:rsidR="009D2EE2" w:rsidRDefault="005F7EB6" w:rsidP="00AA2F6C">
            <w:pPr>
              <w:pStyle w:val="Subtitle"/>
            </w:pPr>
            <w:r>
              <w:t>Office of Area Agencies on Aging</w:t>
            </w:r>
          </w:p>
          <w:p w14:paraId="62875163" w14:textId="400C9BD5" w:rsidR="009D2EE2" w:rsidRDefault="00FE7003" w:rsidP="00AA2F6C">
            <w:pPr>
              <w:pStyle w:val="Subtitle"/>
            </w:pPr>
            <w:r>
              <w:t>FFY 2020</w:t>
            </w:r>
          </w:p>
        </w:tc>
      </w:tr>
    </w:tbl>
    <w:p w14:paraId="7EC16369" w14:textId="5F196C13" w:rsidR="009D2EE2" w:rsidRDefault="009D2EE2" w:rsidP="00AA2F6C"/>
    <w:p w14:paraId="6D540C30" w14:textId="77777777" w:rsidR="00232B05" w:rsidRPr="00232B05" w:rsidRDefault="00232B05" w:rsidP="00232B05">
      <w:pPr>
        <w:pStyle w:val="BodyText"/>
        <w:sectPr w:rsidR="00232B05" w:rsidRPr="00232B05" w:rsidSect="00AA2F6C">
          <w:footerReference w:type="default" r:id="rId14"/>
          <w:pgSz w:w="12240" w:h="15840" w:code="1"/>
          <w:pgMar w:top="1200" w:right="360" w:bottom="360" w:left="360" w:header="720" w:footer="720" w:gutter="0"/>
          <w:pgNumType w:fmt="lowerRoman" w:start="1"/>
          <w:cols w:space="720"/>
          <w:titlePg/>
        </w:sectPr>
      </w:pPr>
    </w:p>
    <w:bookmarkStart w:id="1" w:name="_Toc534717779" w:displacedByCustomXml="next"/>
    <w:bookmarkStart w:id="2" w:name="_Toc446594687" w:displacedByCustomXml="next"/>
    <w:bookmarkStart w:id="3" w:name="_Toc446595834" w:displacedByCustomXml="next"/>
    <w:bookmarkStart w:id="4" w:name="_Toc446596070" w:displacedByCustomXml="next"/>
    <w:bookmarkStart w:id="5" w:name="_Toc534635461" w:displacedByCustomXml="next"/>
    <w:sdt>
      <w:sdtPr>
        <w:rPr>
          <w:rFonts w:asciiTheme="minorHAnsi" w:eastAsiaTheme="minorHAnsi" w:hAnsiTheme="minorHAnsi" w:cstheme="minorBidi"/>
          <w:b w:val="0"/>
          <w:sz w:val="22"/>
          <w:szCs w:val="20"/>
        </w:rPr>
        <w:id w:val="1716856574"/>
        <w:docPartObj>
          <w:docPartGallery w:val="Table of Contents"/>
          <w:docPartUnique/>
        </w:docPartObj>
      </w:sdtPr>
      <w:sdtEndPr>
        <w:rPr>
          <w:bCs/>
          <w:noProof/>
        </w:rPr>
      </w:sdtEndPr>
      <w:sdtContent>
        <w:p w14:paraId="0084417C" w14:textId="1EF8358C" w:rsidR="005532FE" w:rsidRDefault="005532FE">
          <w:pPr>
            <w:pStyle w:val="TOCHeading"/>
          </w:pPr>
          <w:r>
            <w:t>Table of Contents</w:t>
          </w:r>
          <w:bookmarkEnd w:id="1"/>
        </w:p>
        <w:p w14:paraId="629002B2" w14:textId="4A09B295" w:rsidR="00246C8E" w:rsidRDefault="005532FE">
          <w:pPr>
            <w:pStyle w:val="TOC1"/>
            <w:rPr>
              <w:rFonts w:eastAsiaTheme="minorEastAsia" w:cstheme="minorBidi"/>
              <w:b w:val="0"/>
              <w:color w:val="auto"/>
              <w:szCs w:val="22"/>
              <w:lang w:eastAsia="en-US"/>
            </w:rPr>
          </w:pPr>
          <w:r>
            <w:fldChar w:fldCharType="begin"/>
          </w:r>
          <w:r>
            <w:instrText xml:space="preserve"> TOC \o "1-3" \h \z \u </w:instrText>
          </w:r>
          <w:r>
            <w:fldChar w:fldCharType="separate"/>
          </w:r>
          <w:hyperlink w:anchor="_Toc534717779" w:history="1">
            <w:r w:rsidR="00246C8E" w:rsidRPr="00BE2F3C">
              <w:rPr>
                <w:rStyle w:val="Hyperlink"/>
              </w:rPr>
              <w:t>Table of Contents</w:t>
            </w:r>
            <w:r w:rsidR="00246C8E">
              <w:rPr>
                <w:webHidden/>
              </w:rPr>
              <w:tab/>
            </w:r>
            <w:r w:rsidR="00246C8E">
              <w:rPr>
                <w:webHidden/>
              </w:rPr>
              <w:fldChar w:fldCharType="begin"/>
            </w:r>
            <w:r w:rsidR="00246C8E">
              <w:rPr>
                <w:webHidden/>
              </w:rPr>
              <w:instrText xml:space="preserve"> PAGEREF _Toc534717779 \h </w:instrText>
            </w:r>
            <w:r w:rsidR="00246C8E">
              <w:rPr>
                <w:webHidden/>
              </w:rPr>
            </w:r>
            <w:r w:rsidR="00246C8E">
              <w:rPr>
                <w:webHidden/>
              </w:rPr>
              <w:fldChar w:fldCharType="separate"/>
            </w:r>
            <w:r w:rsidR="00246C8E">
              <w:rPr>
                <w:webHidden/>
              </w:rPr>
              <w:t>1</w:t>
            </w:r>
            <w:r w:rsidR="00246C8E">
              <w:rPr>
                <w:webHidden/>
              </w:rPr>
              <w:fldChar w:fldCharType="end"/>
            </w:r>
          </w:hyperlink>
        </w:p>
        <w:p w14:paraId="49C45E40" w14:textId="1B87FEEE" w:rsidR="00246C8E" w:rsidRDefault="00820E42">
          <w:pPr>
            <w:pStyle w:val="TOC1"/>
            <w:rPr>
              <w:rFonts w:eastAsiaTheme="minorEastAsia" w:cstheme="minorBidi"/>
              <w:b w:val="0"/>
              <w:color w:val="auto"/>
              <w:szCs w:val="22"/>
              <w:lang w:eastAsia="en-US"/>
            </w:rPr>
          </w:pPr>
          <w:hyperlink w:anchor="_Toc534717780" w:history="1">
            <w:r w:rsidR="00246C8E" w:rsidRPr="00BE2F3C">
              <w:rPr>
                <w:rStyle w:val="Hyperlink"/>
              </w:rPr>
              <w:t>1.</w:t>
            </w:r>
            <w:r w:rsidR="00246C8E">
              <w:rPr>
                <w:rFonts w:eastAsiaTheme="minorEastAsia" w:cstheme="minorBidi"/>
                <w:b w:val="0"/>
                <w:color w:val="auto"/>
                <w:szCs w:val="22"/>
                <w:lang w:eastAsia="en-US"/>
              </w:rPr>
              <w:tab/>
            </w:r>
            <w:r w:rsidR="00246C8E" w:rsidRPr="00BE2F3C">
              <w:rPr>
                <w:rStyle w:val="Hyperlink"/>
              </w:rPr>
              <w:t>Workbook Overview</w:t>
            </w:r>
            <w:r w:rsidR="00246C8E">
              <w:rPr>
                <w:webHidden/>
              </w:rPr>
              <w:tab/>
            </w:r>
            <w:r w:rsidR="00246C8E">
              <w:rPr>
                <w:webHidden/>
              </w:rPr>
              <w:fldChar w:fldCharType="begin"/>
            </w:r>
            <w:r w:rsidR="00246C8E">
              <w:rPr>
                <w:webHidden/>
              </w:rPr>
              <w:instrText xml:space="preserve"> PAGEREF _Toc534717780 \h </w:instrText>
            </w:r>
            <w:r w:rsidR="00246C8E">
              <w:rPr>
                <w:webHidden/>
              </w:rPr>
            </w:r>
            <w:r w:rsidR="00246C8E">
              <w:rPr>
                <w:webHidden/>
              </w:rPr>
              <w:fldChar w:fldCharType="separate"/>
            </w:r>
            <w:r w:rsidR="00246C8E">
              <w:rPr>
                <w:webHidden/>
              </w:rPr>
              <w:t>2</w:t>
            </w:r>
            <w:r w:rsidR="00246C8E">
              <w:rPr>
                <w:webHidden/>
              </w:rPr>
              <w:fldChar w:fldCharType="end"/>
            </w:r>
          </w:hyperlink>
        </w:p>
        <w:p w14:paraId="0D609332" w14:textId="29C4F878" w:rsidR="00246C8E" w:rsidRDefault="00820E42">
          <w:pPr>
            <w:pStyle w:val="TOC3"/>
            <w:rPr>
              <w:rFonts w:eastAsiaTheme="minorEastAsia" w:cstheme="minorBidi"/>
              <w:color w:val="auto"/>
              <w:szCs w:val="22"/>
              <w:lang w:eastAsia="en-US"/>
            </w:rPr>
          </w:pPr>
          <w:hyperlink w:anchor="_Toc534717781" w:history="1">
            <w:r w:rsidR="00246C8E" w:rsidRPr="00BE2F3C">
              <w:rPr>
                <w:rStyle w:val="Hyperlink"/>
                <w:rFonts w:ascii="Verdana" w:eastAsiaTheme="minorHAnsi" w:hAnsi="Verdana"/>
              </w:rPr>
              <w:t>Provider Total Budget by Service Worksheet</w:t>
            </w:r>
            <w:r w:rsidR="00246C8E">
              <w:rPr>
                <w:webHidden/>
              </w:rPr>
              <w:tab/>
            </w:r>
            <w:r w:rsidR="00246C8E">
              <w:rPr>
                <w:webHidden/>
              </w:rPr>
              <w:fldChar w:fldCharType="begin"/>
            </w:r>
            <w:r w:rsidR="00246C8E">
              <w:rPr>
                <w:webHidden/>
              </w:rPr>
              <w:instrText xml:space="preserve"> PAGEREF _Toc534717781 \h </w:instrText>
            </w:r>
            <w:r w:rsidR="00246C8E">
              <w:rPr>
                <w:webHidden/>
              </w:rPr>
            </w:r>
            <w:r w:rsidR="00246C8E">
              <w:rPr>
                <w:webHidden/>
              </w:rPr>
              <w:fldChar w:fldCharType="separate"/>
            </w:r>
            <w:r w:rsidR="00246C8E">
              <w:rPr>
                <w:webHidden/>
              </w:rPr>
              <w:t>3</w:t>
            </w:r>
            <w:r w:rsidR="00246C8E">
              <w:rPr>
                <w:webHidden/>
              </w:rPr>
              <w:fldChar w:fldCharType="end"/>
            </w:r>
          </w:hyperlink>
        </w:p>
        <w:p w14:paraId="4CFBA5C0" w14:textId="4BC42792" w:rsidR="00246C8E" w:rsidRDefault="00820E42">
          <w:pPr>
            <w:pStyle w:val="TOC1"/>
            <w:rPr>
              <w:rFonts w:eastAsiaTheme="minorEastAsia" w:cstheme="minorBidi"/>
              <w:b w:val="0"/>
              <w:color w:val="auto"/>
              <w:szCs w:val="22"/>
              <w:lang w:eastAsia="en-US"/>
            </w:rPr>
          </w:pPr>
          <w:hyperlink w:anchor="_Toc534717782" w:history="1">
            <w:r w:rsidR="00246C8E" w:rsidRPr="00BE2F3C">
              <w:rPr>
                <w:rStyle w:val="Hyperlink"/>
              </w:rPr>
              <w:t>2.</w:t>
            </w:r>
            <w:r w:rsidR="00246C8E">
              <w:rPr>
                <w:rFonts w:eastAsiaTheme="minorEastAsia" w:cstheme="minorBidi"/>
                <w:b w:val="0"/>
                <w:color w:val="auto"/>
                <w:szCs w:val="22"/>
                <w:lang w:eastAsia="en-US"/>
              </w:rPr>
              <w:tab/>
            </w:r>
            <w:r w:rsidR="00246C8E" w:rsidRPr="00BE2F3C">
              <w:rPr>
                <w:rStyle w:val="Hyperlink"/>
              </w:rPr>
              <w:t>Completing the Worksheets</w:t>
            </w:r>
            <w:r w:rsidR="00246C8E">
              <w:rPr>
                <w:webHidden/>
              </w:rPr>
              <w:tab/>
            </w:r>
            <w:r w:rsidR="00246C8E">
              <w:rPr>
                <w:webHidden/>
              </w:rPr>
              <w:fldChar w:fldCharType="begin"/>
            </w:r>
            <w:r w:rsidR="00246C8E">
              <w:rPr>
                <w:webHidden/>
              </w:rPr>
              <w:instrText xml:space="preserve"> PAGEREF _Toc534717782 \h </w:instrText>
            </w:r>
            <w:r w:rsidR="00246C8E">
              <w:rPr>
                <w:webHidden/>
              </w:rPr>
            </w:r>
            <w:r w:rsidR="00246C8E">
              <w:rPr>
                <w:webHidden/>
              </w:rPr>
              <w:fldChar w:fldCharType="separate"/>
            </w:r>
            <w:r w:rsidR="00246C8E">
              <w:rPr>
                <w:webHidden/>
              </w:rPr>
              <w:t>5</w:t>
            </w:r>
            <w:r w:rsidR="00246C8E">
              <w:rPr>
                <w:webHidden/>
              </w:rPr>
              <w:fldChar w:fldCharType="end"/>
            </w:r>
          </w:hyperlink>
        </w:p>
        <w:p w14:paraId="6D12A69E" w14:textId="2367F10F" w:rsidR="00246C8E" w:rsidRDefault="00820E42">
          <w:pPr>
            <w:pStyle w:val="TOC3"/>
            <w:rPr>
              <w:rFonts w:eastAsiaTheme="minorEastAsia" w:cstheme="minorBidi"/>
              <w:color w:val="auto"/>
              <w:szCs w:val="22"/>
              <w:lang w:eastAsia="en-US"/>
            </w:rPr>
          </w:pPr>
          <w:hyperlink w:anchor="_Toc534717783" w:history="1">
            <w:r w:rsidR="00246C8E" w:rsidRPr="00BE2F3C">
              <w:rPr>
                <w:rStyle w:val="Hyperlink"/>
                <w:rFonts w:ascii="Verdana" w:hAnsi="Verdana"/>
              </w:rPr>
              <w:t>Provider Information Worksheet</w:t>
            </w:r>
            <w:r w:rsidR="00246C8E">
              <w:rPr>
                <w:webHidden/>
              </w:rPr>
              <w:tab/>
            </w:r>
            <w:r w:rsidR="00246C8E">
              <w:rPr>
                <w:webHidden/>
              </w:rPr>
              <w:fldChar w:fldCharType="begin"/>
            </w:r>
            <w:r w:rsidR="00246C8E">
              <w:rPr>
                <w:webHidden/>
              </w:rPr>
              <w:instrText xml:space="preserve"> PAGEREF _Toc534717783 \h </w:instrText>
            </w:r>
            <w:r w:rsidR="00246C8E">
              <w:rPr>
                <w:webHidden/>
              </w:rPr>
            </w:r>
            <w:r w:rsidR="00246C8E">
              <w:rPr>
                <w:webHidden/>
              </w:rPr>
              <w:fldChar w:fldCharType="separate"/>
            </w:r>
            <w:r w:rsidR="00246C8E">
              <w:rPr>
                <w:webHidden/>
              </w:rPr>
              <w:t>5</w:t>
            </w:r>
            <w:r w:rsidR="00246C8E">
              <w:rPr>
                <w:webHidden/>
              </w:rPr>
              <w:fldChar w:fldCharType="end"/>
            </w:r>
          </w:hyperlink>
        </w:p>
        <w:p w14:paraId="7F8EDC80" w14:textId="4C904E87" w:rsidR="00246C8E" w:rsidRDefault="00820E42">
          <w:pPr>
            <w:pStyle w:val="TOC3"/>
            <w:rPr>
              <w:rFonts w:eastAsiaTheme="minorEastAsia" w:cstheme="minorBidi"/>
              <w:color w:val="auto"/>
              <w:szCs w:val="22"/>
              <w:lang w:eastAsia="en-US"/>
            </w:rPr>
          </w:pPr>
          <w:hyperlink w:anchor="_Toc534717784" w:history="1">
            <w:r w:rsidR="00246C8E" w:rsidRPr="00BE2F3C">
              <w:rPr>
                <w:rStyle w:val="Hyperlink"/>
                <w:rFonts w:ascii="Verdana" w:hAnsi="Verdana"/>
              </w:rPr>
              <w:t>Provider Total Budget by Service Worksheet</w:t>
            </w:r>
            <w:r w:rsidR="00246C8E">
              <w:rPr>
                <w:webHidden/>
              </w:rPr>
              <w:tab/>
            </w:r>
            <w:r w:rsidR="00246C8E">
              <w:rPr>
                <w:webHidden/>
              </w:rPr>
              <w:fldChar w:fldCharType="begin"/>
            </w:r>
            <w:r w:rsidR="00246C8E">
              <w:rPr>
                <w:webHidden/>
              </w:rPr>
              <w:instrText xml:space="preserve"> PAGEREF _Toc534717784 \h </w:instrText>
            </w:r>
            <w:r w:rsidR="00246C8E">
              <w:rPr>
                <w:webHidden/>
              </w:rPr>
            </w:r>
            <w:r w:rsidR="00246C8E">
              <w:rPr>
                <w:webHidden/>
              </w:rPr>
              <w:fldChar w:fldCharType="separate"/>
            </w:r>
            <w:r w:rsidR="00246C8E">
              <w:rPr>
                <w:webHidden/>
              </w:rPr>
              <w:t>6</w:t>
            </w:r>
            <w:r w:rsidR="00246C8E">
              <w:rPr>
                <w:webHidden/>
              </w:rPr>
              <w:fldChar w:fldCharType="end"/>
            </w:r>
          </w:hyperlink>
        </w:p>
        <w:p w14:paraId="26AE2A4A" w14:textId="6755058F" w:rsidR="00246C8E" w:rsidRDefault="00820E42">
          <w:pPr>
            <w:pStyle w:val="TOC1"/>
            <w:rPr>
              <w:rFonts w:eastAsiaTheme="minorEastAsia" w:cstheme="minorBidi"/>
              <w:b w:val="0"/>
              <w:color w:val="auto"/>
              <w:szCs w:val="22"/>
              <w:lang w:eastAsia="en-US"/>
            </w:rPr>
          </w:pPr>
          <w:hyperlink w:anchor="_Toc534717785" w:history="1">
            <w:r w:rsidR="00246C8E" w:rsidRPr="00BE2F3C">
              <w:rPr>
                <w:rStyle w:val="Hyperlink"/>
              </w:rPr>
              <w:t>3.</w:t>
            </w:r>
            <w:r w:rsidR="00246C8E">
              <w:rPr>
                <w:rFonts w:eastAsiaTheme="minorEastAsia" w:cstheme="minorBidi"/>
                <w:b w:val="0"/>
                <w:color w:val="auto"/>
                <w:szCs w:val="22"/>
                <w:lang w:eastAsia="en-US"/>
              </w:rPr>
              <w:tab/>
            </w:r>
            <w:r w:rsidR="00246C8E" w:rsidRPr="00BE2F3C">
              <w:rPr>
                <w:rStyle w:val="Hyperlink"/>
              </w:rPr>
              <w:t>Home Delivered and Congregate Meal Budget Worksheets</w:t>
            </w:r>
            <w:r w:rsidR="00246C8E">
              <w:rPr>
                <w:webHidden/>
              </w:rPr>
              <w:tab/>
            </w:r>
            <w:r w:rsidR="00246C8E">
              <w:rPr>
                <w:webHidden/>
              </w:rPr>
              <w:fldChar w:fldCharType="begin"/>
            </w:r>
            <w:r w:rsidR="00246C8E">
              <w:rPr>
                <w:webHidden/>
              </w:rPr>
              <w:instrText xml:space="preserve"> PAGEREF _Toc534717785 \h </w:instrText>
            </w:r>
            <w:r w:rsidR="00246C8E">
              <w:rPr>
                <w:webHidden/>
              </w:rPr>
            </w:r>
            <w:r w:rsidR="00246C8E">
              <w:rPr>
                <w:webHidden/>
              </w:rPr>
              <w:fldChar w:fldCharType="separate"/>
            </w:r>
            <w:r w:rsidR="00246C8E">
              <w:rPr>
                <w:webHidden/>
              </w:rPr>
              <w:t>11</w:t>
            </w:r>
            <w:r w:rsidR="00246C8E">
              <w:rPr>
                <w:webHidden/>
              </w:rPr>
              <w:fldChar w:fldCharType="end"/>
            </w:r>
          </w:hyperlink>
        </w:p>
        <w:p w14:paraId="0299223E" w14:textId="55A8B2AF" w:rsidR="00246C8E" w:rsidRDefault="00820E42">
          <w:pPr>
            <w:pStyle w:val="TOC3"/>
            <w:rPr>
              <w:rFonts w:eastAsiaTheme="minorEastAsia" w:cstheme="minorBidi"/>
              <w:color w:val="auto"/>
              <w:szCs w:val="22"/>
              <w:lang w:eastAsia="en-US"/>
            </w:rPr>
          </w:pPr>
          <w:hyperlink w:anchor="_Toc534717786" w:history="1">
            <w:r w:rsidR="00246C8E" w:rsidRPr="00BE2F3C">
              <w:rPr>
                <w:rStyle w:val="Hyperlink"/>
                <w:rFonts w:ascii="Verdana" w:hAnsi="Verdana"/>
              </w:rPr>
              <w:t>In-Kind Match Certification Worksheet</w:t>
            </w:r>
            <w:r w:rsidR="00246C8E">
              <w:rPr>
                <w:webHidden/>
              </w:rPr>
              <w:tab/>
            </w:r>
            <w:r w:rsidR="00246C8E">
              <w:rPr>
                <w:webHidden/>
              </w:rPr>
              <w:fldChar w:fldCharType="begin"/>
            </w:r>
            <w:r w:rsidR="00246C8E">
              <w:rPr>
                <w:webHidden/>
              </w:rPr>
              <w:instrText xml:space="preserve"> PAGEREF _Toc534717786 \h </w:instrText>
            </w:r>
            <w:r w:rsidR="00246C8E">
              <w:rPr>
                <w:webHidden/>
              </w:rPr>
            </w:r>
            <w:r w:rsidR="00246C8E">
              <w:rPr>
                <w:webHidden/>
              </w:rPr>
              <w:fldChar w:fldCharType="separate"/>
            </w:r>
            <w:r w:rsidR="00246C8E">
              <w:rPr>
                <w:webHidden/>
              </w:rPr>
              <w:t>16</w:t>
            </w:r>
            <w:r w:rsidR="00246C8E">
              <w:rPr>
                <w:webHidden/>
              </w:rPr>
              <w:fldChar w:fldCharType="end"/>
            </w:r>
          </w:hyperlink>
        </w:p>
        <w:p w14:paraId="47C35155" w14:textId="54260F60" w:rsidR="00246C8E" w:rsidRDefault="00820E42">
          <w:pPr>
            <w:pStyle w:val="TOC3"/>
            <w:rPr>
              <w:rFonts w:eastAsiaTheme="minorEastAsia" w:cstheme="minorBidi"/>
              <w:color w:val="auto"/>
              <w:szCs w:val="22"/>
              <w:lang w:eastAsia="en-US"/>
            </w:rPr>
          </w:pPr>
          <w:hyperlink w:anchor="_Toc534717787" w:history="1">
            <w:r w:rsidR="00246C8E" w:rsidRPr="00BE2F3C">
              <w:rPr>
                <w:rStyle w:val="Hyperlink"/>
              </w:rPr>
              <w:t>Unit Rate Calculation</w:t>
            </w:r>
            <w:r w:rsidR="00246C8E">
              <w:rPr>
                <w:webHidden/>
              </w:rPr>
              <w:tab/>
            </w:r>
            <w:r w:rsidR="00246C8E">
              <w:rPr>
                <w:webHidden/>
              </w:rPr>
              <w:fldChar w:fldCharType="begin"/>
            </w:r>
            <w:r w:rsidR="00246C8E">
              <w:rPr>
                <w:webHidden/>
              </w:rPr>
              <w:instrText xml:space="preserve"> PAGEREF _Toc534717787 \h </w:instrText>
            </w:r>
            <w:r w:rsidR="00246C8E">
              <w:rPr>
                <w:webHidden/>
              </w:rPr>
            </w:r>
            <w:r w:rsidR="00246C8E">
              <w:rPr>
                <w:webHidden/>
              </w:rPr>
              <w:fldChar w:fldCharType="separate"/>
            </w:r>
            <w:r w:rsidR="00246C8E">
              <w:rPr>
                <w:webHidden/>
              </w:rPr>
              <w:t>19</w:t>
            </w:r>
            <w:r w:rsidR="00246C8E">
              <w:rPr>
                <w:webHidden/>
              </w:rPr>
              <w:fldChar w:fldCharType="end"/>
            </w:r>
          </w:hyperlink>
        </w:p>
        <w:p w14:paraId="2B13F530" w14:textId="732022F1" w:rsidR="00246C8E" w:rsidRDefault="00820E42">
          <w:pPr>
            <w:pStyle w:val="TOC3"/>
            <w:rPr>
              <w:rFonts w:eastAsiaTheme="minorEastAsia" w:cstheme="minorBidi"/>
              <w:color w:val="auto"/>
              <w:szCs w:val="22"/>
              <w:lang w:eastAsia="en-US"/>
            </w:rPr>
          </w:pPr>
          <w:hyperlink w:anchor="_Toc534717788" w:history="1">
            <w:r w:rsidR="00246C8E" w:rsidRPr="00BE2F3C">
              <w:rPr>
                <w:rStyle w:val="Hyperlink"/>
              </w:rPr>
              <w:t>Certification</w:t>
            </w:r>
            <w:r w:rsidR="00246C8E">
              <w:rPr>
                <w:webHidden/>
              </w:rPr>
              <w:tab/>
            </w:r>
            <w:r w:rsidR="00246C8E">
              <w:rPr>
                <w:webHidden/>
              </w:rPr>
              <w:fldChar w:fldCharType="begin"/>
            </w:r>
            <w:r w:rsidR="00246C8E">
              <w:rPr>
                <w:webHidden/>
              </w:rPr>
              <w:instrText xml:space="preserve"> PAGEREF _Toc534717788 \h </w:instrText>
            </w:r>
            <w:r w:rsidR="00246C8E">
              <w:rPr>
                <w:webHidden/>
              </w:rPr>
            </w:r>
            <w:r w:rsidR="00246C8E">
              <w:rPr>
                <w:webHidden/>
              </w:rPr>
              <w:fldChar w:fldCharType="separate"/>
            </w:r>
            <w:r w:rsidR="00246C8E">
              <w:rPr>
                <w:webHidden/>
              </w:rPr>
              <w:t>20</w:t>
            </w:r>
            <w:r w:rsidR="00246C8E">
              <w:rPr>
                <w:webHidden/>
              </w:rPr>
              <w:fldChar w:fldCharType="end"/>
            </w:r>
          </w:hyperlink>
        </w:p>
        <w:p w14:paraId="37B1EB9C" w14:textId="4049D412" w:rsidR="00246C8E" w:rsidRDefault="00820E42">
          <w:pPr>
            <w:pStyle w:val="TOC3"/>
            <w:rPr>
              <w:rFonts w:eastAsiaTheme="minorEastAsia" w:cstheme="minorBidi"/>
              <w:color w:val="auto"/>
              <w:szCs w:val="22"/>
              <w:lang w:eastAsia="en-US"/>
            </w:rPr>
          </w:pPr>
          <w:hyperlink w:anchor="_Toc534717789" w:history="1">
            <w:r w:rsidR="00246C8E" w:rsidRPr="00BE2F3C">
              <w:rPr>
                <w:rStyle w:val="Hyperlink"/>
                <w:rFonts w:ascii="Verdana" w:hAnsi="Verdana"/>
              </w:rPr>
              <w:t>Analysis Tool</w:t>
            </w:r>
            <w:r w:rsidR="00246C8E">
              <w:rPr>
                <w:webHidden/>
              </w:rPr>
              <w:tab/>
            </w:r>
            <w:r w:rsidR="00246C8E">
              <w:rPr>
                <w:webHidden/>
              </w:rPr>
              <w:fldChar w:fldCharType="begin"/>
            </w:r>
            <w:r w:rsidR="00246C8E">
              <w:rPr>
                <w:webHidden/>
              </w:rPr>
              <w:instrText xml:space="preserve"> PAGEREF _Toc534717789 \h </w:instrText>
            </w:r>
            <w:r w:rsidR="00246C8E">
              <w:rPr>
                <w:webHidden/>
              </w:rPr>
            </w:r>
            <w:r w:rsidR="00246C8E">
              <w:rPr>
                <w:webHidden/>
              </w:rPr>
              <w:fldChar w:fldCharType="separate"/>
            </w:r>
            <w:r w:rsidR="00246C8E">
              <w:rPr>
                <w:webHidden/>
              </w:rPr>
              <w:t>21</w:t>
            </w:r>
            <w:r w:rsidR="00246C8E">
              <w:rPr>
                <w:webHidden/>
              </w:rPr>
              <w:fldChar w:fldCharType="end"/>
            </w:r>
          </w:hyperlink>
        </w:p>
        <w:p w14:paraId="3FA889DA" w14:textId="13C7FC1E" w:rsidR="00246C8E" w:rsidRDefault="00820E42">
          <w:pPr>
            <w:pStyle w:val="TOC1"/>
            <w:rPr>
              <w:rFonts w:eastAsiaTheme="minorEastAsia" w:cstheme="minorBidi"/>
              <w:b w:val="0"/>
              <w:color w:val="auto"/>
              <w:szCs w:val="22"/>
              <w:lang w:eastAsia="en-US"/>
            </w:rPr>
          </w:pPr>
          <w:hyperlink w:anchor="_Toc534717790" w:history="1">
            <w:r w:rsidR="00246C8E" w:rsidRPr="00BE2F3C">
              <w:rPr>
                <w:rStyle w:val="Hyperlink"/>
              </w:rPr>
              <w:t>4.</w:t>
            </w:r>
            <w:r w:rsidR="00246C8E">
              <w:rPr>
                <w:rFonts w:eastAsiaTheme="minorEastAsia" w:cstheme="minorBidi"/>
                <w:b w:val="0"/>
                <w:color w:val="auto"/>
                <w:szCs w:val="22"/>
                <w:lang w:eastAsia="en-US"/>
              </w:rPr>
              <w:tab/>
            </w:r>
            <w:r w:rsidR="00246C8E" w:rsidRPr="00BE2F3C">
              <w:rPr>
                <w:rStyle w:val="Hyperlink"/>
              </w:rPr>
              <w:t>Technical Information</w:t>
            </w:r>
            <w:r w:rsidR="00246C8E">
              <w:rPr>
                <w:webHidden/>
              </w:rPr>
              <w:tab/>
            </w:r>
            <w:r w:rsidR="00246C8E">
              <w:rPr>
                <w:webHidden/>
              </w:rPr>
              <w:fldChar w:fldCharType="begin"/>
            </w:r>
            <w:r w:rsidR="00246C8E">
              <w:rPr>
                <w:webHidden/>
              </w:rPr>
              <w:instrText xml:space="preserve"> PAGEREF _Toc534717790 \h </w:instrText>
            </w:r>
            <w:r w:rsidR="00246C8E">
              <w:rPr>
                <w:webHidden/>
              </w:rPr>
            </w:r>
            <w:r w:rsidR="00246C8E">
              <w:rPr>
                <w:webHidden/>
              </w:rPr>
              <w:fldChar w:fldCharType="separate"/>
            </w:r>
            <w:r w:rsidR="00246C8E">
              <w:rPr>
                <w:webHidden/>
              </w:rPr>
              <w:t>23</w:t>
            </w:r>
            <w:r w:rsidR="00246C8E">
              <w:rPr>
                <w:webHidden/>
              </w:rPr>
              <w:fldChar w:fldCharType="end"/>
            </w:r>
          </w:hyperlink>
        </w:p>
        <w:p w14:paraId="3FBD434B" w14:textId="745B46D5" w:rsidR="00246C8E" w:rsidRDefault="00820E42">
          <w:pPr>
            <w:pStyle w:val="TOC1"/>
            <w:rPr>
              <w:rFonts w:eastAsiaTheme="minorEastAsia" w:cstheme="minorBidi"/>
              <w:b w:val="0"/>
              <w:color w:val="auto"/>
              <w:szCs w:val="22"/>
              <w:lang w:eastAsia="en-US"/>
            </w:rPr>
          </w:pPr>
          <w:hyperlink w:anchor="_Toc534717791" w:history="1">
            <w:r w:rsidR="00246C8E" w:rsidRPr="00BE2F3C">
              <w:rPr>
                <w:rStyle w:val="Hyperlink"/>
              </w:rPr>
              <w:t>5.</w:t>
            </w:r>
            <w:r w:rsidR="00246C8E">
              <w:rPr>
                <w:rFonts w:eastAsiaTheme="minorEastAsia" w:cstheme="minorBidi"/>
                <w:b w:val="0"/>
                <w:color w:val="auto"/>
                <w:szCs w:val="22"/>
                <w:lang w:eastAsia="en-US"/>
              </w:rPr>
              <w:tab/>
            </w:r>
            <w:r w:rsidR="00246C8E" w:rsidRPr="00BE2F3C">
              <w:rPr>
                <w:rStyle w:val="Hyperlink"/>
              </w:rPr>
              <w:t>NSIP Funding</w:t>
            </w:r>
            <w:r w:rsidR="00246C8E">
              <w:rPr>
                <w:webHidden/>
              </w:rPr>
              <w:tab/>
            </w:r>
            <w:r w:rsidR="00246C8E">
              <w:rPr>
                <w:webHidden/>
              </w:rPr>
              <w:fldChar w:fldCharType="begin"/>
            </w:r>
            <w:r w:rsidR="00246C8E">
              <w:rPr>
                <w:webHidden/>
              </w:rPr>
              <w:instrText xml:space="preserve"> PAGEREF _Toc534717791 \h </w:instrText>
            </w:r>
            <w:r w:rsidR="00246C8E">
              <w:rPr>
                <w:webHidden/>
              </w:rPr>
            </w:r>
            <w:r w:rsidR="00246C8E">
              <w:rPr>
                <w:webHidden/>
              </w:rPr>
              <w:fldChar w:fldCharType="separate"/>
            </w:r>
            <w:r w:rsidR="00246C8E">
              <w:rPr>
                <w:webHidden/>
              </w:rPr>
              <w:t>27</w:t>
            </w:r>
            <w:r w:rsidR="00246C8E">
              <w:rPr>
                <w:webHidden/>
              </w:rPr>
              <w:fldChar w:fldCharType="end"/>
            </w:r>
          </w:hyperlink>
        </w:p>
        <w:p w14:paraId="6CD0D855" w14:textId="152C60F3" w:rsidR="005532FE" w:rsidRDefault="005532FE">
          <w:r>
            <w:rPr>
              <w:b/>
              <w:bCs/>
              <w:noProof/>
            </w:rPr>
            <w:fldChar w:fldCharType="end"/>
          </w:r>
        </w:p>
      </w:sdtContent>
    </w:sdt>
    <w:p w14:paraId="45463913" w14:textId="77777777" w:rsidR="00232B05" w:rsidRPr="00F85508" w:rsidRDefault="00232B05" w:rsidP="00232B05">
      <w:pPr>
        <w:pStyle w:val="Heading1"/>
        <w:numPr>
          <w:ilvl w:val="0"/>
          <w:numId w:val="16"/>
        </w:numPr>
        <w:pBdr>
          <w:top w:val="single" w:sz="48" w:space="1" w:color="022167"/>
          <w:left w:val="single" w:sz="48" w:space="4" w:color="022167"/>
          <w:bottom w:val="single" w:sz="48" w:space="1" w:color="022167"/>
          <w:right w:val="single" w:sz="48" w:space="4" w:color="022167"/>
        </w:pBdr>
        <w:shd w:val="clear" w:color="auto" w:fill="022167"/>
      </w:pPr>
      <w:bookmarkStart w:id="6" w:name="_Toc534717780"/>
      <w:r w:rsidRPr="00F85508">
        <w:lastRenderedPageBreak/>
        <w:t>Workbook Overview</w:t>
      </w:r>
      <w:bookmarkEnd w:id="6"/>
      <w:bookmarkEnd w:id="5"/>
      <w:bookmarkEnd w:id="4"/>
      <w:bookmarkEnd w:id="3"/>
      <w:bookmarkEnd w:id="2"/>
    </w:p>
    <w:p w14:paraId="069D9FEA" w14:textId="77777777" w:rsidR="00232B05" w:rsidRPr="00A354D2" w:rsidRDefault="00232B05" w:rsidP="00DD7A42">
      <w:pPr>
        <w:pStyle w:val="Heading4"/>
      </w:pPr>
      <w:r w:rsidRPr="00A354D2">
        <w:t>Purpose</w:t>
      </w:r>
    </w:p>
    <w:p w14:paraId="4670F24B" w14:textId="77777777" w:rsidR="00232B05" w:rsidRPr="00A354D2" w:rsidRDefault="00232B05" w:rsidP="00232B05">
      <w:pPr>
        <w:rPr>
          <w:rFonts w:cs="Arial"/>
          <w:szCs w:val="22"/>
        </w:rPr>
      </w:pPr>
      <w:r w:rsidRPr="00A354D2">
        <w:rPr>
          <w:rFonts w:cs="Arial"/>
          <w:szCs w:val="22"/>
        </w:rPr>
        <w:t xml:space="preserve">Texas Health and Human Services (HHS) requires the use of this Rate Setting Workbook to establish and determine a cost per unit (CPU) meal rate and for submission of nutrition waiver requests. This Rate Setting Workbook is used for Home Delivered Meals (HDM) and/or Congregate Meals contractor and/or subrecipient nutrition service providers to develop budgets to record and allocate allowable costs for the meal programs. </w:t>
      </w:r>
    </w:p>
    <w:p w14:paraId="44E8E24B" w14:textId="77777777" w:rsidR="00232B05" w:rsidRPr="00A354D2" w:rsidRDefault="00232B05" w:rsidP="00DD7A42">
      <w:pPr>
        <w:pStyle w:val="Heading4"/>
      </w:pPr>
      <w:r w:rsidRPr="00A354D2">
        <w:t>Description of Worksheets included in the Workbook</w:t>
      </w:r>
    </w:p>
    <w:p w14:paraId="2FD0D4F0" w14:textId="77777777" w:rsidR="00232B05" w:rsidRPr="00A354D2" w:rsidRDefault="00232B05" w:rsidP="00232B05">
      <w:pPr>
        <w:rPr>
          <w:rFonts w:cs="Arial"/>
          <w:szCs w:val="22"/>
        </w:rPr>
      </w:pPr>
      <w:r w:rsidRPr="00A354D2">
        <w:rPr>
          <w:rFonts w:cs="Arial"/>
          <w:szCs w:val="22"/>
        </w:rPr>
        <w:t xml:space="preserve">The Rate Setting workbook contains the following </w:t>
      </w:r>
      <w:proofErr w:type="gramStart"/>
      <w:r w:rsidRPr="00A354D2">
        <w:rPr>
          <w:rFonts w:cs="Arial"/>
          <w:szCs w:val="22"/>
        </w:rPr>
        <w:t>color coded</w:t>
      </w:r>
      <w:proofErr w:type="gramEnd"/>
      <w:r w:rsidRPr="00A354D2">
        <w:rPr>
          <w:rFonts w:cs="Arial"/>
          <w:szCs w:val="22"/>
        </w:rPr>
        <w:t xml:space="preserve"> worksheets: </w:t>
      </w:r>
    </w:p>
    <w:p w14:paraId="1DF40319" w14:textId="77777777" w:rsidR="00232B05" w:rsidRPr="00246C8E" w:rsidRDefault="00232B05" w:rsidP="00246C8E">
      <w:pPr>
        <w:pStyle w:val="ListParagraph"/>
        <w:numPr>
          <w:ilvl w:val="0"/>
          <w:numId w:val="39"/>
        </w:numPr>
        <w:spacing w:before="120"/>
        <w:ind w:left="720"/>
        <w:mirrorIndents/>
        <w:rPr>
          <w:rFonts w:cs="Arial"/>
          <w:szCs w:val="22"/>
        </w:rPr>
      </w:pPr>
      <w:r w:rsidRPr="00246C8E">
        <w:rPr>
          <w:rFonts w:cs="Arial"/>
          <w:szCs w:val="22"/>
        </w:rPr>
        <w:t>Provider Information - Yellow</w:t>
      </w:r>
    </w:p>
    <w:p w14:paraId="352791A7" w14:textId="77777777" w:rsidR="00232B05" w:rsidRPr="00A354D2" w:rsidRDefault="00232B05" w:rsidP="00246C8E">
      <w:pPr>
        <w:numPr>
          <w:ilvl w:val="0"/>
          <w:numId w:val="32"/>
        </w:numPr>
        <w:spacing w:before="120"/>
        <w:ind w:left="1080"/>
        <w:contextualSpacing/>
        <w:mirrorIndents/>
        <w:rPr>
          <w:rFonts w:cs="Arial"/>
          <w:szCs w:val="22"/>
        </w:rPr>
      </w:pPr>
      <w:r w:rsidRPr="00A354D2">
        <w:rPr>
          <w:rFonts w:cs="Arial"/>
          <w:szCs w:val="22"/>
        </w:rPr>
        <w:t>Provider Information</w:t>
      </w:r>
    </w:p>
    <w:p w14:paraId="4A0B76A7" w14:textId="77777777" w:rsidR="00232B05" w:rsidRPr="00A354D2" w:rsidRDefault="00232B05" w:rsidP="00246C8E">
      <w:pPr>
        <w:numPr>
          <w:ilvl w:val="0"/>
          <w:numId w:val="32"/>
        </w:numPr>
        <w:spacing w:before="120"/>
        <w:ind w:left="1080"/>
        <w:contextualSpacing/>
        <w:mirrorIndents/>
        <w:rPr>
          <w:rFonts w:cs="Arial"/>
          <w:szCs w:val="22"/>
        </w:rPr>
      </w:pPr>
      <w:r w:rsidRPr="00A354D2">
        <w:rPr>
          <w:rFonts w:cs="Arial"/>
          <w:szCs w:val="22"/>
        </w:rPr>
        <w:t>Provider Total Budget by Service</w:t>
      </w:r>
    </w:p>
    <w:p w14:paraId="3C79794B" w14:textId="165AA132" w:rsidR="00232B05" w:rsidRPr="00AA2F6C" w:rsidRDefault="00232B05" w:rsidP="00246C8E">
      <w:pPr>
        <w:numPr>
          <w:ilvl w:val="0"/>
          <w:numId w:val="32"/>
        </w:numPr>
        <w:spacing w:before="120"/>
        <w:ind w:left="1080"/>
        <w:contextualSpacing/>
        <w:mirrorIndents/>
        <w:rPr>
          <w:rFonts w:cs="Arial"/>
          <w:szCs w:val="22"/>
        </w:rPr>
      </w:pPr>
      <w:r w:rsidRPr="00AA2F6C">
        <w:rPr>
          <w:rFonts w:cs="Arial"/>
          <w:szCs w:val="22"/>
        </w:rPr>
        <w:t xml:space="preserve">Analysis Tool </w:t>
      </w:r>
    </w:p>
    <w:p w14:paraId="1B2F014C" w14:textId="77777777" w:rsidR="00232B05" w:rsidRPr="00246C8E" w:rsidRDefault="00232B05" w:rsidP="00246C8E">
      <w:pPr>
        <w:pStyle w:val="ListParagraph"/>
        <w:numPr>
          <w:ilvl w:val="0"/>
          <w:numId w:val="39"/>
        </w:numPr>
        <w:ind w:left="360" w:firstLine="0"/>
        <w:mirrorIndents/>
        <w:rPr>
          <w:rFonts w:cs="Arial"/>
          <w:szCs w:val="22"/>
        </w:rPr>
      </w:pPr>
      <w:r w:rsidRPr="00246C8E">
        <w:rPr>
          <w:rFonts w:cs="Arial"/>
          <w:szCs w:val="22"/>
        </w:rPr>
        <w:t>Home Delivered Meals - Purple</w:t>
      </w:r>
    </w:p>
    <w:p w14:paraId="75518C49" w14:textId="77777777" w:rsidR="00232B05" w:rsidRPr="00A354D2" w:rsidRDefault="00232B05" w:rsidP="00246C8E">
      <w:pPr>
        <w:numPr>
          <w:ilvl w:val="1"/>
          <w:numId w:val="31"/>
        </w:numPr>
        <w:spacing w:before="120"/>
        <w:ind w:left="1080"/>
        <w:contextualSpacing/>
        <w:mirrorIndents/>
        <w:rPr>
          <w:rFonts w:cs="Arial"/>
          <w:szCs w:val="22"/>
        </w:rPr>
      </w:pPr>
      <w:r w:rsidRPr="00A354D2">
        <w:rPr>
          <w:rFonts w:cs="Arial"/>
          <w:szCs w:val="22"/>
        </w:rPr>
        <w:t>Home Delivered Meals Budget</w:t>
      </w:r>
    </w:p>
    <w:p w14:paraId="547FB7E4" w14:textId="77777777" w:rsidR="00232B05" w:rsidRPr="00A354D2" w:rsidRDefault="00232B05" w:rsidP="00246C8E">
      <w:pPr>
        <w:numPr>
          <w:ilvl w:val="1"/>
          <w:numId w:val="31"/>
        </w:numPr>
        <w:spacing w:before="120"/>
        <w:ind w:left="1080"/>
        <w:contextualSpacing/>
        <w:mirrorIndents/>
        <w:rPr>
          <w:rFonts w:cs="Arial"/>
          <w:szCs w:val="22"/>
        </w:rPr>
      </w:pPr>
      <w:r w:rsidRPr="00A354D2">
        <w:rPr>
          <w:rFonts w:cs="Arial"/>
          <w:szCs w:val="22"/>
        </w:rPr>
        <w:t>HDM Unit Rate Calculation</w:t>
      </w:r>
    </w:p>
    <w:p w14:paraId="42BE8AE8" w14:textId="77777777" w:rsidR="00232B05" w:rsidRPr="00A354D2" w:rsidRDefault="00232B05" w:rsidP="00246C8E">
      <w:pPr>
        <w:numPr>
          <w:ilvl w:val="1"/>
          <w:numId w:val="31"/>
        </w:numPr>
        <w:spacing w:before="120"/>
        <w:ind w:left="1080"/>
        <w:contextualSpacing/>
        <w:mirrorIndents/>
        <w:rPr>
          <w:rFonts w:cs="Arial"/>
          <w:szCs w:val="22"/>
        </w:rPr>
      </w:pPr>
      <w:r w:rsidRPr="00A354D2">
        <w:rPr>
          <w:rFonts w:cs="Arial"/>
          <w:szCs w:val="22"/>
        </w:rPr>
        <w:t>HDM Certification</w:t>
      </w:r>
    </w:p>
    <w:p w14:paraId="33188A30" w14:textId="77777777" w:rsidR="00246C8E" w:rsidRDefault="00232B05" w:rsidP="00246C8E">
      <w:pPr>
        <w:numPr>
          <w:ilvl w:val="1"/>
          <w:numId w:val="31"/>
        </w:numPr>
        <w:spacing w:before="120"/>
        <w:ind w:left="1080"/>
        <w:contextualSpacing/>
        <w:mirrorIndents/>
        <w:rPr>
          <w:rFonts w:cs="Arial"/>
          <w:szCs w:val="22"/>
        </w:rPr>
      </w:pPr>
      <w:r w:rsidRPr="00A354D2">
        <w:rPr>
          <w:rFonts w:cs="Arial"/>
          <w:szCs w:val="22"/>
        </w:rPr>
        <w:t>HDM In-Kind Certification</w:t>
      </w:r>
    </w:p>
    <w:p w14:paraId="244B505B" w14:textId="045E5CBE" w:rsidR="00232B05" w:rsidRPr="00246C8E" w:rsidRDefault="00232B05" w:rsidP="00246C8E">
      <w:pPr>
        <w:pStyle w:val="ListParagraph"/>
        <w:numPr>
          <w:ilvl w:val="0"/>
          <w:numId w:val="39"/>
        </w:numPr>
        <w:ind w:left="360" w:firstLine="0"/>
        <w:mirrorIndents/>
        <w:rPr>
          <w:rFonts w:cs="Arial"/>
          <w:szCs w:val="22"/>
        </w:rPr>
      </w:pPr>
      <w:r w:rsidRPr="00246C8E">
        <w:rPr>
          <w:rFonts w:cs="Arial"/>
          <w:szCs w:val="22"/>
        </w:rPr>
        <w:t>Congregate Meals - Green</w:t>
      </w:r>
    </w:p>
    <w:p w14:paraId="785687A6" w14:textId="77777777" w:rsidR="00232B05" w:rsidRPr="00A354D2" w:rsidRDefault="00232B05" w:rsidP="00246C8E">
      <w:pPr>
        <w:numPr>
          <w:ilvl w:val="0"/>
          <w:numId w:val="30"/>
        </w:numPr>
        <w:spacing w:before="120"/>
        <w:ind w:left="1080"/>
        <w:contextualSpacing/>
        <w:mirrorIndents/>
        <w:rPr>
          <w:rFonts w:cs="Arial"/>
          <w:szCs w:val="22"/>
        </w:rPr>
      </w:pPr>
      <w:r w:rsidRPr="00A354D2">
        <w:rPr>
          <w:rFonts w:cs="Arial"/>
          <w:szCs w:val="22"/>
        </w:rPr>
        <w:t>Congregate Meals Budget</w:t>
      </w:r>
    </w:p>
    <w:p w14:paraId="2A9EEE48" w14:textId="77777777" w:rsidR="00232B05" w:rsidRPr="00A354D2" w:rsidRDefault="00232B05" w:rsidP="00246C8E">
      <w:pPr>
        <w:numPr>
          <w:ilvl w:val="0"/>
          <w:numId w:val="30"/>
        </w:numPr>
        <w:spacing w:before="120"/>
        <w:ind w:left="1080"/>
        <w:contextualSpacing/>
        <w:mirrorIndents/>
        <w:rPr>
          <w:rFonts w:cs="Arial"/>
          <w:szCs w:val="22"/>
        </w:rPr>
      </w:pPr>
      <w:r w:rsidRPr="00A354D2">
        <w:rPr>
          <w:rFonts w:cs="Arial"/>
          <w:szCs w:val="22"/>
        </w:rPr>
        <w:t>Congregate Unit Rate Calculation</w:t>
      </w:r>
    </w:p>
    <w:p w14:paraId="2E28071D" w14:textId="77777777" w:rsidR="00232B05" w:rsidRPr="00A354D2" w:rsidRDefault="00232B05" w:rsidP="00246C8E">
      <w:pPr>
        <w:numPr>
          <w:ilvl w:val="0"/>
          <w:numId w:val="30"/>
        </w:numPr>
        <w:spacing w:before="120"/>
        <w:ind w:left="1080"/>
        <w:contextualSpacing/>
        <w:mirrorIndents/>
        <w:rPr>
          <w:rFonts w:cs="Arial"/>
          <w:szCs w:val="22"/>
        </w:rPr>
      </w:pPr>
      <w:r w:rsidRPr="00A354D2">
        <w:rPr>
          <w:rFonts w:cs="Arial"/>
          <w:szCs w:val="22"/>
        </w:rPr>
        <w:t>Congregate Certification</w:t>
      </w:r>
    </w:p>
    <w:p w14:paraId="50A5BDE6" w14:textId="77777777" w:rsidR="00232B05" w:rsidRPr="00A354D2" w:rsidRDefault="00232B05" w:rsidP="00246C8E">
      <w:pPr>
        <w:numPr>
          <w:ilvl w:val="0"/>
          <w:numId w:val="30"/>
        </w:numPr>
        <w:spacing w:before="120"/>
        <w:ind w:left="1080"/>
        <w:contextualSpacing/>
        <w:mirrorIndents/>
        <w:rPr>
          <w:rFonts w:cs="Arial"/>
          <w:szCs w:val="22"/>
        </w:rPr>
      </w:pPr>
      <w:r w:rsidRPr="00A354D2">
        <w:rPr>
          <w:rFonts w:cs="Arial"/>
          <w:szCs w:val="22"/>
        </w:rPr>
        <w:t>Congregate In-Kind Certification</w:t>
      </w:r>
    </w:p>
    <w:p w14:paraId="3353027C" w14:textId="77777777" w:rsidR="00232B05" w:rsidRPr="00A354D2" w:rsidRDefault="00232B05" w:rsidP="00232B05">
      <w:pPr>
        <w:rPr>
          <w:rFonts w:cs="Arial"/>
          <w:szCs w:val="22"/>
        </w:rPr>
      </w:pPr>
      <w:r w:rsidRPr="00A354D2">
        <w:rPr>
          <w:rFonts w:cs="Arial"/>
          <w:szCs w:val="22"/>
        </w:rPr>
        <w:t xml:space="preserve">Transportation (Blue) and Participant Assessment (Orange) worksheets are included in the Rate Setting workbook with the same functions as the HDM and Congregate Budget worksheets. The Transportation and Participant Assessment worksheets used for rate setting are optional. </w:t>
      </w:r>
    </w:p>
    <w:p w14:paraId="313B7929" w14:textId="77777777" w:rsidR="00232B05" w:rsidRPr="00A354D2" w:rsidRDefault="00232B05" w:rsidP="00DD7A42">
      <w:pPr>
        <w:pStyle w:val="Heading4"/>
      </w:pPr>
      <w:r w:rsidRPr="00F85508">
        <w:rPr>
          <w:rFonts w:ascii="Arial" w:hAnsi="Arial"/>
        </w:rPr>
        <w:br w:type="page"/>
      </w:r>
      <w:r w:rsidRPr="00A354D2">
        <w:lastRenderedPageBreak/>
        <w:t>Functions and Worksheet Calculations:</w:t>
      </w:r>
    </w:p>
    <w:p w14:paraId="73A88A18" w14:textId="77777777" w:rsidR="00246C8E" w:rsidRDefault="00232B05" w:rsidP="00246C8E">
      <w:pPr>
        <w:rPr>
          <w:rFonts w:cs="Arial"/>
          <w:b/>
          <w:szCs w:val="22"/>
        </w:rPr>
      </w:pPr>
      <w:r w:rsidRPr="00A354D2">
        <w:rPr>
          <w:rFonts w:cs="Arial"/>
          <w:szCs w:val="22"/>
        </w:rPr>
        <w:t xml:space="preserve">Costs are </w:t>
      </w:r>
      <w:proofErr w:type="gramStart"/>
      <w:r w:rsidRPr="00A354D2">
        <w:rPr>
          <w:rFonts w:cs="Arial"/>
          <w:szCs w:val="22"/>
        </w:rPr>
        <w:t>entered into</w:t>
      </w:r>
      <w:proofErr w:type="gramEnd"/>
      <w:r w:rsidRPr="00A354D2">
        <w:rPr>
          <w:rFonts w:cs="Arial"/>
          <w:szCs w:val="22"/>
        </w:rPr>
        <w:t xml:space="preserve"> the </w:t>
      </w:r>
      <w:r w:rsidRPr="00A354D2">
        <w:rPr>
          <w:rFonts w:cs="Arial"/>
          <w:b/>
          <w:szCs w:val="22"/>
          <w:u w:val="single"/>
        </w:rPr>
        <w:t xml:space="preserve">Provider Total Budget by Service </w:t>
      </w:r>
      <w:r w:rsidRPr="00A354D2">
        <w:rPr>
          <w:rFonts w:cs="Arial"/>
          <w:szCs w:val="22"/>
        </w:rPr>
        <w:t>worksheet under the “</w:t>
      </w:r>
      <w:r w:rsidRPr="00A354D2">
        <w:rPr>
          <w:rFonts w:cs="Arial"/>
          <w:b/>
          <w:szCs w:val="22"/>
          <w:u w:val="single"/>
        </w:rPr>
        <w:t>Cost Area”</w:t>
      </w:r>
      <w:r w:rsidRPr="00A354D2">
        <w:rPr>
          <w:rFonts w:cs="Arial"/>
          <w:b/>
          <w:szCs w:val="22"/>
        </w:rPr>
        <w:t>.</w:t>
      </w:r>
    </w:p>
    <w:p w14:paraId="28684B98" w14:textId="077E6842" w:rsidR="00246C8E" w:rsidRPr="00246C8E" w:rsidRDefault="00232B05" w:rsidP="00246C8E">
      <w:pPr>
        <w:rPr>
          <w:rFonts w:cs="Arial"/>
          <w:b/>
          <w:szCs w:val="22"/>
          <w:u w:val="single"/>
        </w:rPr>
      </w:pPr>
      <w:r w:rsidRPr="00246C8E">
        <w:rPr>
          <w:rFonts w:cs="Arial"/>
          <w:szCs w:val="22"/>
        </w:rPr>
        <w:t>When costs are entered under the “Home Delivered Meal Program”, “Congregate Meal Program”, “Transportation” and Participant Assessment” columns, the corresponding worksheets in the “Proposed Budget” columns are automatically populated.</w:t>
      </w:r>
    </w:p>
    <w:p w14:paraId="2FCD4D26" w14:textId="2A0F4F77" w:rsidR="00232B05" w:rsidRPr="00246C8E" w:rsidRDefault="00232B05" w:rsidP="00246C8E">
      <w:pPr>
        <w:rPr>
          <w:rFonts w:cs="Arial"/>
          <w:b/>
          <w:szCs w:val="22"/>
          <w:u w:val="single"/>
        </w:rPr>
      </w:pPr>
      <w:r w:rsidRPr="00246C8E">
        <w:rPr>
          <w:rFonts w:cs="Arial"/>
          <w:szCs w:val="22"/>
        </w:rPr>
        <w:t xml:space="preserve">Entries into the Nutrition Clients AAA and Nutrition Clients Contracted Community Service (CCS) columns automatically populate the Nutrition Education line items in the </w:t>
      </w:r>
      <w:r w:rsidRPr="00246C8E">
        <w:rPr>
          <w:rFonts w:cs="Arial"/>
          <w:b/>
          <w:szCs w:val="22"/>
        </w:rPr>
        <w:t>HDM and Congregate Budget</w:t>
      </w:r>
      <w:r w:rsidRPr="00246C8E">
        <w:rPr>
          <w:rFonts w:cs="Arial"/>
          <w:szCs w:val="22"/>
        </w:rPr>
        <w:t xml:space="preserve"> worksheets.</w:t>
      </w:r>
    </w:p>
    <w:p w14:paraId="5FE94257" w14:textId="4AEBC5CD" w:rsidR="00232B05" w:rsidRPr="00A354D2" w:rsidRDefault="00232B05" w:rsidP="00232B05">
      <w:pPr>
        <w:rPr>
          <w:rFonts w:cs="Arial"/>
          <w:b/>
          <w:szCs w:val="22"/>
          <w:u w:val="single"/>
        </w:rPr>
      </w:pPr>
      <w:bookmarkStart w:id="7" w:name="_Toc446595835"/>
      <w:bookmarkStart w:id="8" w:name="_Toc446596071"/>
      <w:bookmarkStart w:id="9" w:name="_Toc534635462"/>
      <w:bookmarkStart w:id="10" w:name="_Toc534717781"/>
      <w:r w:rsidRPr="00A354D2">
        <w:rPr>
          <w:rStyle w:val="Heading3Char"/>
          <w:rFonts w:ascii="Verdana" w:eastAsiaTheme="minorHAnsi" w:hAnsi="Verdana"/>
          <w:szCs w:val="22"/>
        </w:rPr>
        <w:t>Provider Total Budget by Service Worksheet</w:t>
      </w:r>
      <w:bookmarkEnd w:id="7"/>
      <w:bookmarkEnd w:id="8"/>
      <w:bookmarkEnd w:id="9"/>
      <w:bookmarkEnd w:id="10"/>
      <w:r w:rsidRPr="00C5725C">
        <w:rPr>
          <w:rFonts w:cs="Arial"/>
          <w:b/>
          <w:szCs w:val="22"/>
        </w:rPr>
        <w:t>:</w:t>
      </w:r>
    </w:p>
    <w:p w14:paraId="0AEB84FF" w14:textId="4932BB75" w:rsidR="00232B05" w:rsidRPr="00A354D2" w:rsidRDefault="00232B05" w:rsidP="00232B05">
      <w:pPr>
        <w:rPr>
          <w:rFonts w:cs="Arial"/>
          <w:szCs w:val="22"/>
        </w:rPr>
      </w:pPr>
      <w:r w:rsidRPr="00A354D2">
        <w:rPr>
          <w:rFonts w:cs="Arial"/>
          <w:b/>
          <w:szCs w:val="22"/>
        </w:rPr>
        <w:t xml:space="preserve">Example: </w:t>
      </w:r>
      <w:r w:rsidRPr="00A354D2">
        <w:rPr>
          <w:rFonts w:cs="Arial"/>
          <w:szCs w:val="22"/>
        </w:rPr>
        <w:t xml:space="preserve">Costs/dollar amounts entered for the line item “Salaries” will automatically sum and the “Total Salaries” amounts populated from those calculations. </w:t>
      </w:r>
    </w:p>
    <w:p w14:paraId="68CA0716" w14:textId="0489DECB" w:rsidR="00232B05" w:rsidRPr="00A354D2" w:rsidRDefault="00232B05" w:rsidP="00232B05">
      <w:pPr>
        <w:rPr>
          <w:rFonts w:cs="Arial"/>
          <w:szCs w:val="22"/>
        </w:rPr>
      </w:pPr>
      <w:r w:rsidRPr="00A354D2">
        <w:rPr>
          <w:rFonts w:cs="Arial"/>
          <w:noProof/>
          <w:szCs w:val="22"/>
        </w:rPr>
        <w:drawing>
          <wp:inline distT="0" distB="0" distL="0" distR="0" wp14:anchorId="163A5708" wp14:editId="55E37C25">
            <wp:extent cx="4595854" cy="1508972"/>
            <wp:effectExtent l="19050" t="19050" r="1460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214" t="17601" r="42436" b="55200"/>
                    <a:stretch>
                      <a:fillRect/>
                    </a:stretch>
                  </pic:blipFill>
                  <pic:spPr bwMode="auto">
                    <a:xfrm>
                      <a:off x="0" y="0"/>
                      <a:ext cx="4636605" cy="1522352"/>
                    </a:xfrm>
                    <a:prstGeom prst="rect">
                      <a:avLst/>
                    </a:prstGeom>
                    <a:noFill/>
                    <a:ln w="6350" cmpd="sng">
                      <a:solidFill>
                        <a:srgbClr val="000000"/>
                      </a:solidFill>
                      <a:miter lim="800000"/>
                      <a:headEnd/>
                      <a:tailEnd/>
                    </a:ln>
                    <a:effectLst/>
                  </pic:spPr>
                </pic:pic>
              </a:graphicData>
            </a:graphic>
          </wp:inline>
        </w:drawing>
      </w:r>
    </w:p>
    <w:p w14:paraId="5CBDF3EF" w14:textId="1AC0AAB4" w:rsidR="00232B05" w:rsidRPr="00A354D2" w:rsidRDefault="00991837" w:rsidP="00232B05">
      <w:pPr>
        <w:rPr>
          <w:rFonts w:cs="Arial"/>
          <w:szCs w:val="22"/>
        </w:rPr>
      </w:pPr>
      <w:r>
        <w:rPr>
          <w:rFonts w:cs="Arial"/>
          <w:b/>
          <w:szCs w:val="22"/>
        </w:rPr>
        <w:t>E</w:t>
      </w:r>
      <w:r w:rsidR="00232B05" w:rsidRPr="00A354D2">
        <w:rPr>
          <w:rFonts w:cs="Arial"/>
          <w:b/>
          <w:szCs w:val="22"/>
        </w:rPr>
        <w:t xml:space="preserve">xample: </w:t>
      </w:r>
      <w:r w:rsidR="00232B05" w:rsidRPr="00A354D2">
        <w:rPr>
          <w:rFonts w:cs="Arial"/>
          <w:szCs w:val="22"/>
        </w:rPr>
        <w:t xml:space="preserve">Mathematical equations are automatic and transferred to the </w:t>
      </w:r>
      <w:r w:rsidR="00232B05" w:rsidRPr="00A354D2">
        <w:rPr>
          <w:rFonts w:cs="Arial"/>
          <w:b/>
          <w:szCs w:val="22"/>
        </w:rPr>
        <w:t>HDM or Congregate Budget worksheets</w:t>
      </w:r>
      <w:r w:rsidR="00232B05" w:rsidRPr="00A354D2">
        <w:rPr>
          <w:rFonts w:cs="Arial"/>
          <w:szCs w:val="22"/>
        </w:rPr>
        <w:t xml:space="preserve"> as costs are entered.</w:t>
      </w:r>
    </w:p>
    <w:p w14:paraId="1488BFA9" w14:textId="1637DEEC" w:rsidR="00232B05" w:rsidRPr="00A354D2" w:rsidRDefault="00232B05" w:rsidP="00232B05">
      <w:pPr>
        <w:rPr>
          <w:rFonts w:cs="Arial"/>
          <w:szCs w:val="22"/>
        </w:rPr>
      </w:pPr>
      <w:r w:rsidRPr="00A354D2">
        <w:rPr>
          <w:rFonts w:cs="Arial"/>
          <w:noProof/>
          <w:szCs w:val="22"/>
        </w:rPr>
        <w:drawing>
          <wp:inline distT="0" distB="0" distL="0" distR="0" wp14:anchorId="57297B63" wp14:editId="669D56C8">
            <wp:extent cx="4524292" cy="1437405"/>
            <wp:effectExtent l="19050" t="19050" r="1016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2536" cy="1455909"/>
                    </a:xfrm>
                    <a:prstGeom prst="rect">
                      <a:avLst/>
                    </a:prstGeom>
                    <a:noFill/>
                    <a:ln w="6350" cmpd="sng">
                      <a:solidFill>
                        <a:srgbClr val="000000"/>
                      </a:solidFill>
                      <a:miter lim="800000"/>
                      <a:headEnd/>
                      <a:tailEnd/>
                    </a:ln>
                    <a:effectLst/>
                  </pic:spPr>
                </pic:pic>
              </a:graphicData>
            </a:graphic>
          </wp:inline>
        </w:drawing>
      </w:r>
    </w:p>
    <w:p w14:paraId="525FBD5E" w14:textId="77777777" w:rsidR="00232B05" w:rsidRPr="00A354D2" w:rsidRDefault="00232B05" w:rsidP="00232B05">
      <w:pPr>
        <w:rPr>
          <w:rFonts w:cs="Arial"/>
          <w:szCs w:val="22"/>
        </w:rPr>
      </w:pPr>
      <w:r w:rsidRPr="00A354D2">
        <w:rPr>
          <w:rFonts w:cs="Arial"/>
          <w:b/>
          <w:szCs w:val="22"/>
        </w:rPr>
        <w:lastRenderedPageBreak/>
        <w:t xml:space="preserve">Example: </w:t>
      </w:r>
      <w:r w:rsidRPr="00A354D2">
        <w:rPr>
          <w:rFonts w:cs="Arial"/>
          <w:szCs w:val="22"/>
        </w:rPr>
        <w:t>Total Personnel costs are $19,440 on the “</w:t>
      </w:r>
      <w:r w:rsidRPr="00A354D2">
        <w:rPr>
          <w:rFonts w:cs="Arial"/>
          <w:b/>
          <w:szCs w:val="22"/>
          <w:u w:val="single"/>
        </w:rPr>
        <w:t>Provider Total Budget by Service”</w:t>
      </w:r>
      <w:r w:rsidRPr="00A354D2">
        <w:rPr>
          <w:rFonts w:cs="Arial"/>
          <w:szCs w:val="22"/>
        </w:rPr>
        <w:t xml:space="preserve"> worksheet under the “Home Delivered Meal Program” column. This cost automatically populates into the </w:t>
      </w:r>
      <w:r w:rsidRPr="00A354D2">
        <w:rPr>
          <w:rFonts w:cs="Arial"/>
          <w:b/>
          <w:szCs w:val="22"/>
          <w:u w:val="single"/>
        </w:rPr>
        <w:t>“Home Delivered Meal Budget”</w:t>
      </w:r>
      <w:r w:rsidRPr="00A354D2">
        <w:rPr>
          <w:rFonts w:cs="Arial"/>
          <w:b/>
          <w:szCs w:val="22"/>
        </w:rPr>
        <w:t xml:space="preserve"> </w:t>
      </w:r>
      <w:r w:rsidRPr="00A354D2">
        <w:rPr>
          <w:rFonts w:cs="Arial"/>
          <w:szCs w:val="22"/>
        </w:rPr>
        <w:t xml:space="preserve">worksheet under the “Proposed Budget” column. </w:t>
      </w:r>
    </w:p>
    <w:p w14:paraId="51581D06" w14:textId="77777777" w:rsidR="00232B05" w:rsidRPr="00A354D2" w:rsidRDefault="00232B05" w:rsidP="00232B05">
      <w:pPr>
        <w:rPr>
          <w:rFonts w:cs="Arial"/>
          <w:szCs w:val="22"/>
        </w:rPr>
      </w:pPr>
      <w:r w:rsidRPr="00A354D2">
        <w:rPr>
          <w:rFonts w:cs="Arial"/>
          <w:szCs w:val="22"/>
        </w:rPr>
        <w:t>Congregate Meal, Transportation and Participant Assessment Budget worksheets function the same as the example provided above.</w:t>
      </w:r>
    </w:p>
    <w:p w14:paraId="7191964F" w14:textId="33506B53" w:rsidR="00232B05" w:rsidRPr="00A354D2" w:rsidRDefault="00232B05" w:rsidP="00232B05">
      <w:pPr>
        <w:rPr>
          <w:rFonts w:cs="Arial"/>
          <w:szCs w:val="22"/>
        </w:rPr>
      </w:pPr>
      <w:r w:rsidRPr="00A354D2">
        <w:rPr>
          <w:rFonts w:cs="Arial"/>
          <w:noProof/>
          <w:szCs w:val="22"/>
        </w:rPr>
        <w:drawing>
          <wp:inline distT="0" distB="0" distL="0" distR="0" wp14:anchorId="6D6F689E" wp14:editId="7645A918">
            <wp:extent cx="4637435" cy="1650476"/>
            <wp:effectExtent l="19050" t="19050" r="10795"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2828" cy="1655954"/>
                    </a:xfrm>
                    <a:prstGeom prst="rect">
                      <a:avLst/>
                    </a:prstGeom>
                    <a:noFill/>
                    <a:ln w="6350" cmpd="sng">
                      <a:solidFill>
                        <a:srgbClr val="000000"/>
                      </a:solidFill>
                      <a:miter lim="800000"/>
                      <a:headEnd/>
                      <a:tailEnd/>
                    </a:ln>
                    <a:effectLst/>
                  </pic:spPr>
                </pic:pic>
              </a:graphicData>
            </a:graphic>
          </wp:inline>
        </w:drawing>
      </w:r>
    </w:p>
    <w:p w14:paraId="3231360F" w14:textId="77777777" w:rsidR="00232B05" w:rsidRPr="00A354D2" w:rsidRDefault="00232B05" w:rsidP="00232B05">
      <w:pPr>
        <w:rPr>
          <w:rFonts w:cs="Arial"/>
          <w:szCs w:val="22"/>
          <w:u w:val="single"/>
        </w:rPr>
      </w:pPr>
      <w:r w:rsidRPr="00A354D2">
        <w:rPr>
          <w:rFonts w:cs="Arial"/>
          <w:szCs w:val="22"/>
        </w:rPr>
        <w:t xml:space="preserve">For information on Pop-up windows and protected cells see the Technical Information Section. </w:t>
      </w:r>
    </w:p>
    <w:p w14:paraId="24F3AB9A" w14:textId="77777777" w:rsidR="00232B05" w:rsidRPr="00623E26" w:rsidRDefault="00232B05" w:rsidP="00232B05">
      <w:pPr>
        <w:pStyle w:val="Heading1"/>
        <w:numPr>
          <w:ilvl w:val="0"/>
          <w:numId w:val="16"/>
        </w:numPr>
        <w:pBdr>
          <w:top w:val="single" w:sz="48" w:space="1" w:color="022167"/>
          <w:left w:val="single" w:sz="48" w:space="4" w:color="022167"/>
          <w:bottom w:val="single" w:sz="48" w:space="1" w:color="022167"/>
          <w:right w:val="single" w:sz="48" w:space="4" w:color="022167"/>
        </w:pBdr>
        <w:shd w:val="clear" w:color="auto" w:fill="022167"/>
      </w:pPr>
      <w:bookmarkStart w:id="11" w:name="_Toc446594688"/>
      <w:bookmarkStart w:id="12" w:name="_Toc446595836"/>
      <w:bookmarkStart w:id="13" w:name="_Toc446596072"/>
      <w:bookmarkStart w:id="14" w:name="_Toc534635463"/>
      <w:bookmarkStart w:id="15" w:name="_Toc534717782"/>
      <w:r w:rsidRPr="00623E26">
        <w:lastRenderedPageBreak/>
        <w:t>Completing the Worksheets</w:t>
      </w:r>
      <w:bookmarkEnd w:id="11"/>
      <w:bookmarkEnd w:id="12"/>
      <w:bookmarkEnd w:id="13"/>
      <w:bookmarkEnd w:id="14"/>
      <w:bookmarkEnd w:id="15"/>
    </w:p>
    <w:p w14:paraId="330AF7BB" w14:textId="77777777" w:rsidR="00232B05" w:rsidRPr="00FB3319" w:rsidRDefault="00232B05" w:rsidP="00232B05">
      <w:pPr>
        <w:pStyle w:val="Heading3"/>
        <w:rPr>
          <w:rFonts w:ascii="Verdana" w:hAnsi="Verdana"/>
          <w:sz w:val="22"/>
          <w:szCs w:val="22"/>
        </w:rPr>
      </w:pPr>
      <w:bookmarkStart w:id="16" w:name="_Toc446594689"/>
      <w:bookmarkStart w:id="17" w:name="_Toc446595837"/>
      <w:bookmarkStart w:id="18" w:name="_Toc446596073"/>
      <w:bookmarkStart w:id="19" w:name="_Toc534635464"/>
      <w:bookmarkStart w:id="20" w:name="_Toc534717783"/>
      <w:r w:rsidRPr="00FB3319">
        <w:rPr>
          <w:rFonts w:ascii="Verdana" w:hAnsi="Verdana"/>
          <w:sz w:val="22"/>
          <w:szCs w:val="22"/>
        </w:rPr>
        <w:t>Provider Information Worksheet</w:t>
      </w:r>
      <w:bookmarkEnd w:id="16"/>
      <w:bookmarkEnd w:id="17"/>
      <w:bookmarkEnd w:id="18"/>
      <w:bookmarkEnd w:id="19"/>
      <w:bookmarkEnd w:id="20"/>
      <w:r w:rsidRPr="00FB3319">
        <w:rPr>
          <w:rFonts w:ascii="Verdana" w:hAnsi="Verdana"/>
          <w:sz w:val="22"/>
          <w:szCs w:val="22"/>
        </w:rPr>
        <w:t xml:space="preserve"> </w:t>
      </w:r>
    </w:p>
    <w:p w14:paraId="7D9EC069" w14:textId="77777777" w:rsidR="00232B05" w:rsidRPr="00FB3319" w:rsidRDefault="00232B05" w:rsidP="00232B05">
      <w:pPr>
        <w:rPr>
          <w:rFonts w:cs="Arial"/>
          <w:szCs w:val="22"/>
        </w:rPr>
      </w:pPr>
      <w:r w:rsidRPr="00FB3319">
        <w:rPr>
          <w:rFonts w:cs="Arial"/>
          <w:szCs w:val="22"/>
        </w:rPr>
        <w:t xml:space="preserve">Complete all information. The information will automatically populate to the other worksheets in this workbook. Answer all questions. </w:t>
      </w:r>
    </w:p>
    <w:p w14:paraId="4D92372F" w14:textId="77777777" w:rsidR="00232B05" w:rsidRPr="00FB3319" w:rsidRDefault="00232B05" w:rsidP="00246C8E">
      <w:pPr>
        <w:rPr>
          <w:rFonts w:cs="Arial"/>
          <w:szCs w:val="22"/>
        </w:rPr>
      </w:pPr>
      <w:r w:rsidRPr="00FB3319">
        <w:rPr>
          <w:rFonts w:cs="Arial"/>
          <w:szCs w:val="22"/>
        </w:rPr>
        <w:t xml:space="preserve">Many of the questions use a display box for the responses, the display box indicates “Select from list”. When an input cell is selected, a message box may appear. The message box contains helpful instruction on completing the question. </w:t>
      </w:r>
    </w:p>
    <w:p w14:paraId="4737165D" w14:textId="77777777" w:rsidR="00232B05" w:rsidRPr="00FB3319" w:rsidRDefault="00232B05" w:rsidP="00246C8E">
      <w:pPr>
        <w:rPr>
          <w:rFonts w:cs="Arial"/>
          <w:szCs w:val="22"/>
        </w:rPr>
      </w:pPr>
      <w:r w:rsidRPr="00FB3319">
        <w:rPr>
          <w:rFonts w:cs="Arial"/>
          <w:szCs w:val="22"/>
        </w:rPr>
        <w:t>Check the Security Setting if you cannot Display Boxes. For help on Security Setting review the information on Security Settings in the Technical Information Section of this manual.</w:t>
      </w:r>
    </w:p>
    <w:p w14:paraId="2761C1C8" w14:textId="2906441C" w:rsidR="00232B05" w:rsidRPr="00FB3319" w:rsidRDefault="00232B05" w:rsidP="00246C8E">
      <w:pPr>
        <w:rPr>
          <w:rFonts w:cs="Arial"/>
          <w:szCs w:val="22"/>
        </w:rPr>
      </w:pPr>
      <w:r w:rsidRPr="00FB3319">
        <w:rPr>
          <w:rFonts w:cs="Arial"/>
          <w:szCs w:val="22"/>
        </w:rPr>
        <w:t xml:space="preserve">If a message box covers an input cell, the user may click on the message box and drag the message to a different location on the worksheet. This will change the location of all message boxes on the worksheet. When the workbook is saved, closed, and re-opened the message boxes will be return to their original locations. </w:t>
      </w:r>
    </w:p>
    <w:p w14:paraId="68E72606" w14:textId="77777777" w:rsidR="00232B05" w:rsidRPr="00FB3319" w:rsidRDefault="00232B05" w:rsidP="00246C8E">
      <w:pPr>
        <w:rPr>
          <w:rFonts w:cs="Arial"/>
          <w:szCs w:val="22"/>
        </w:rPr>
      </w:pPr>
      <w:r w:rsidRPr="00FB3319">
        <w:rPr>
          <w:rFonts w:cs="Arial"/>
          <w:szCs w:val="22"/>
        </w:rPr>
        <w:t>Many of the questions will provide a “</w:t>
      </w:r>
      <w:r w:rsidRPr="00FB3319">
        <w:rPr>
          <w:rFonts w:cs="Arial"/>
          <w:color w:val="FF0000"/>
          <w:szCs w:val="22"/>
        </w:rPr>
        <w:t>red</w:t>
      </w:r>
      <w:r w:rsidRPr="00FB3319">
        <w:rPr>
          <w:rFonts w:cs="Arial"/>
          <w:szCs w:val="22"/>
        </w:rPr>
        <w:t>” warning message. The message will disappear when a response to the question is selected or entered. All red warning messages must be addressed prior to completing the workbook.</w:t>
      </w:r>
    </w:p>
    <w:p w14:paraId="6C5BAADE" w14:textId="77777777" w:rsidR="00647466" w:rsidRDefault="00232B05" w:rsidP="00232B05">
      <w:pPr>
        <w:rPr>
          <w:rFonts w:cs="Arial"/>
          <w:b/>
          <w:szCs w:val="22"/>
        </w:rPr>
      </w:pPr>
      <w:r w:rsidRPr="00FB3319">
        <w:rPr>
          <w:rFonts w:cs="Arial"/>
          <w:b/>
          <w:szCs w:val="22"/>
        </w:rPr>
        <w:t>Example: Message Box and Red Warning Message</w:t>
      </w:r>
    </w:p>
    <w:p w14:paraId="2FAB4B07" w14:textId="6A30C753" w:rsidR="00232B05" w:rsidRPr="00647466" w:rsidRDefault="00647466" w:rsidP="00232B05">
      <w:pPr>
        <w:rPr>
          <w:rFonts w:cs="Arial"/>
          <w:b/>
          <w:szCs w:val="22"/>
        </w:rPr>
      </w:pPr>
      <w:r>
        <w:rPr>
          <w:noProof/>
        </w:rPr>
        <w:drawing>
          <wp:inline distT="0" distB="0" distL="0" distR="0" wp14:anchorId="0F058DDD" wp14:editId="1E83560E">
            <wp:extent cx="4807381" cy="2329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9850" cy="2335774"/>
                    </a:xfrm>
                    <a:prstGeom prst="rect">
                      <a:avLst/>
                    </a:prstGeom>
                  </pic:spPr>
                </pic:pic>
              </a:graphicData>
            </a:graphic>
          </wp:inline>
        </w:drawing>
      </w:r>
    </w:p>
    <w:p w14:paraId="55B08EB9" w14:textId="59C1FB6A" w:rsidR="00232B05" w:rsidRPr="00FB3319" w:rsidRDefault="00232B05" w:rsidP="00232B05">
      <w:pPr>
        <w:rPr>
          <w:rFonts w:cs="Arial"/>
          <w:szCs w:val="22"/>
        </w:rPr>
      </w:pPr>
      <w:r w:rsidRPr="00FB3319">
        <w:rPr>
          <w:rFonts w:cs="Arial"/>
          <w:szCs w:val="22"/>
        </w:rPr>
        <w:lastRenderedPageBreak/>
        <w:t xml:space="preserve">Cell B1 is an informational date and time cell. This cell will update each </w:t>
      </w:r>
      <w:proofErr w:type="spellStart"/>
      <w:r w:rsidRPr="00FB3319">
        <w:rPr>
          <w:rFonts w:cs="Arial"/>
          <w:szCs w:val="22"/>
        </w:rPr>
        <w:t>timethe</w:t>
      </w:r>
      <w:proofErr w:type="spellEnd"/>
      <w:r w:rsidRPr="00FB3319">
        <w:rPr>
          <w:rFonts w:cs="Arial"/>
          <w:szCs w:val="22"/>
        </w:rPr>
        <w:t xml:space="preserve"> workbook is opened and allowed to update. Cell J1 is optional and may be used by the provider to track the number of submissions provided to the AAA or Contracted Community Services contact.</w:t>
      </w:r>
    </w:p>
    <w:p w14:paraId="716040DF" w14:textId="77777777" w:rsidR="00232B05" w:rsidRPr="00FB3319" w:rsidRDefault="00232B05" w:rsidP="00232B05">
      <w:pPr>
        <w:pStyle w:val="Heading3"/>
        <w:rPr>
          <w:rFonts w:ascii="Verdana" w:hAnsi="Verdana"/>
          <w:sz w:val="22"/>
          <w:szCs w:val="22"/>
        </w:rPr>
      </w:pPr>
      <w:bookmarkStart w:id="21" w:name="_Toc446594690"/>
      <w:bookmarkStart w:id="22" w:name="_Toc446595838"/>
      <w:bookmarkStart w:id="23" w:name="_Toc446596074"/>
      <w:bookmarkStart w:id="24" w:name="_Toc534635465"/>
      <w:bookmarkStart w:id="25" w:name="_Toc534717784"/>
      <w:r w:rsidRPr="00FB3319">
        <w:rPr>
          <w:rFonts w:ascii="Verdana" w:hAnsi="Verdana"/>
          <w:sz w:val="22"/>
          <w:szCs w:val="22"/>
        </w:rPr>
        <w:t>Provider Total Budget by Service Worksheet</w:t>
      </w:r>
      <w:bookmarkEnd w:id="21"/>
      <w:bookmarkEnd w:id="22"/>
      <w:bookmarkEnd w:id="23"/>
      <w:bookmarkEnd w:id="24"/>
      <w:bookmarkEnd w:id="25"/>
    </w:p>
    <w:p w14:paraId="14A599E9"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t xml:space="preserve">Cost Area </w:t>
      </w:r>
    </w:p>
    <w:p w14:paraId="2ACF0951" w14:textId="20A7F0F7" w:rsidR="00232B05" w:rsidRPr="00FB3319" w:rsidRDefault="00232B05" w:rsidP="00C5725C">
      <w:pPr>
        <w:ind w:left="60"/>
        <w:rPr>
          <w:rFonts w:cs="Arial"/>
          <w:szCs w:val="22"/>
        </w:rPr>
      </w:pPr>
      <w:r w:rsidRPr="00FB3319">
        <w:rPr>
          <w:rFonts w:cs="Arial"/>
          <w:szCs w:val="22"/>
        </w:rPr>
        <w:t xml:space="preserve">Provide all requested information in each Cost Area in the worksheet. Refer to the Cost Area and Cost Categories document for instructions on completing the line items. </w:t>
      </w:r>
    </w:p>
    <w:p w14:paraId="52B5E15D" w14:textId="77777777" w:rsidR="00232B05" w:rsidRPr="00FB3319" w:rsidRDefault="00232B05" w:rsidP="00246C8E">
      <w:pPr>
        <w:rPr>
          <w:rFonts w:cs="Arial"/>
          <w:szCs w:val="22"/>
        </w:rPr>
      </w:pPr>
      <w:r w:rsidRPr="00FB3319">
        <w:rPr>
          <w:rFonts w:cs="Arial"/>
          <w:szCs w:val="22"/>
        </w:rPr>
        <w:t xml:space="preserve">Enter the </w:t>
      </w:r>
      <w:r w:rsidRPr="00FB3319">
        <w:rPr>
          <w:rFonts w:cs="Arial"/>
          <w:b/>
          <w:szCs w:val="22"/>
          <w:u w:val="single"/>
        </w:rPr>
        <w:t>total</w:t>
      </w:r>
      <w:r w:rsidRPr="00FB3319">
        <w:rPr>
          <w:rFonts w:cs="Arial"/>
          <w:szCs w:val="22"/>
        </w:rPr>
        <w:t xml:space="preserve"> amount of the costs for each line item in the Cost Area in </w:t>
      </w:r>
      <w:proofErr w:type="gramStart"/>
      <w:r w:rsidRPr="00FB3319">
        <w:rPr>
          <w:rFonts w:cs="Arial"/>
          <w:szCs w:val="22"/>
        </w:rPr>
        <w:t>the  “</w:t>
      </w:r>
      <w:proofErr w:type="gramEnd"/>
      <w:r w:rsidRPr="00FB3319">
        <w:rPr>
          <w:rFonts w:cs="Arial"/>
          <w:szCs w:val="22"/>
        </w:rPr>
        <w:t xml:space="preserve">Total Agency Budget” column </w:t>
      </w:r>
    </w:p>
    <w:p w14:paraId="02F70CF1" w14:textId="6261D111" w:rsidR="00232B05" w:rsidRPr="00FB3319" w:rsidRDefault="00232B05" w:rsidP="00232B05">
      <w:pPr>
        <w:ind w:left="60"/>
        <w:rPr>
          <w:rFonts w:cs="Arial"/>
          <w:szCs w:val="22"/>
        </w:rPr>
      </w:pPr>
      <w:r w:rsidRPr="00FB3319">
        <w:rPr>
          <w:rFonts w:cs="Arial"/>
          <w:b/>
          <w:szCs w:val="22"/>
          <w:u w:val="single"/>
        </w:rPr>
        <w:t>Example</w:t>
      </w:r>
      <w:r w:rsidR="00C5725C">
        <w:rPr>
          <w:rFonts w:cs="Arial"/>
          <w:szCs w:val="22"/>
        </w:rPr>
        <w:t>: The line item “Salaries” include</w:t>
      </w:r>
      <w:r w:rsidRPr="00FB3319">
        <w:rPr>
          <w:rFonts w:cs="Arial"/>
          <w:szCs w:val="22"/>
        </w:rPr>
        <w:t xml:space="preserve"> job titles with the salaries. Additional rows can be added, if needed. See the Technical Information Section for instructions on adding rows. </w:t>
      </w:r>
    </w:p>
    <w:p w14:paraId="48F32BB7" w14:textId="58A69A67" w:rsidR="00232B05" w:rsidRPr="00FB3319" w:rsidRDefault="00647466" w:rsidP="00232B05">
      <w:pPr>
        <w:rPr>
          <w:rFonts w:cs="Arial"/>
          <w:b/>
          <w:szCs w:val="22"/>
        </w:rPr>
      </w:pPr>
      <w:r>
        <w:rPr>
          <w:noProof/>
        </w:rPr>
        <w:drawing>
          <wp:inline distT="0" distB="0" distL="0" distR="0" wp14:anchorId="0A7E3D5C" wp14:editId="46B4FA7B">
            <wp:extent cx="4769647" cy="1712181"/>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4359" cy="1724642"/>
                    </a:xfrm>
                    <a:prstGeom prst="rect">
                      <a:avLst/>
                    </a:prstGeom>
                  </pic:spPr>
                </pic:pic>
              </a:graphicData>
            </a:graphic>
          </wp:inline>
        </w:drawing>
      </w:r>
    </w:p>
    <w:p w14:paraId="5A507B05" w14:textId="77777777" w:rsidR="00647466" w:rsidRDefault="00232B05" w:rsidP="00232B05">
      <w:pPr>
        <w:rPr>
          <w:rFonts w:cs="Arial"/>
          <w:szCs w:val="22"/>
        </w:rPr>
      </w:pPr>
      <w:r w:rsidRPr="00FB3319">
        <w:rPr>
          <w:rFonts w:cs="Arial"/>
          <w:b/>
          <w:szCs w:val="22"/>
        </w:rPr>
        <w:t xml:space="preserve">Example: </w:t>
      </w:r>
      <w:r w:rsidRPr="00FB3319">
        <w:rPr>
          <w:rFonts w:cs="Arial"/>
          <w:szCs w:val="22"/>
        </w:rPr>
        <w:t>Additional Line Items have been included to further delineate costs. Purchased Meals and the types of meals are included.</w:t>
      </w:r>
    </w:p>
    <w:p w14:paraId="148616B8" w14:textId="2836D32F" w:rsidR="00232B05" w:rsidRPr="00FB3319" w:rsidRDefault="00647466" w:rsidP="00232B05">
      <w:pPr>
        <w:rPr>
          <w:rFonts w:cs="Arial"/>
          <w:b/>
          <w:szCs w:val="22"/>
          <w:u w:val="single"/>
        </w:rPr>
      </w:pPr>
      <w:r>
        <w:rPr>
          <w:noProof/>
        </w:rPr>
        <w:drawing>
          <wp:inline distT="0" distB="0" distL="0" distR="0" wp14:anchorId="650C36A6" wp14:editId="2165741E">
            <wp:extent cx="4746929" cy="1710112"/>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7142" cy="1720996"/>
                    </a:xfrm>
                    <a:prstGeom prst="rect">
                      <a:avLst/>
                    </a:prstGeom>
                  </pic:spPr>
                </pic:pic>
              </a:graphicData>
            </a:graphic>
          </wp:inline>
        </w:drawing>
      </w:r>
    </w:p>
    <w:p w14:paraId="7C5584E9"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lastRenderedPageBreak/>
        <w:t>Columns for Allocation of Costs</w:t>
      </w:r>
    </w:p>
    <w:p w14:paraId="5CEF2F62" w14:textId="601FB607" w:rsidR="00DD7A42" w:rsidRDefault="00232B05" w:rsidP="00DD7A42">
      <w:pPr>
        <w:rPr>
          <w:rFonts w:cs="Arial"/>
          <w:szCs w:val="22"/>
        </w:rPr>
      </w:pPr>
      <w:r w:rsidRPr="00FB3319">
        <w:rPr>
          <w:rFonts w:cs="Arial"/>
          <w:szCs w:val="22"/>
        </w:rPr>
        <w:t>Additional columns have been included in the worksheet. These added columns allow for other programs and costs not allowable for the Home Delivered and Congregate Meal Programs. The worksheet allows for adding additional columns if necessary.</w:t>
      </w:r>
      <w:r w:rsidRPr="00FB3319">
        <w:rPr>
          <w:rFonts w:cs="Arial"/>
          <w:b/>
          <w:szCs w:val="22"/>
        </w:rPr>
        <w:t xml:space="preserve"> </w:t>
      </w:r>
      <w:r w:rsidRPr="00FB3319">
        <w:rPr>
          <w:rFonts w:cs="Arial"/>
          <w:szCs w:val="22"/>
        </w:rPr>
        <w:t>For information on how to insert a column see th</w:t>
      </w:r>
      <w:r w:rsidR="00DD7A42">
        <w:rPr>
          <w:rFonts w:cs="Arial"/>
          <w:szCs w:val="22"/>
        </w:rPr>
        <w:t>e Technical Information Section</w:t>
      </w:r>
      <w:r w:rsidR="00875373">
        <w:rPr>
          <w:rFonts w:cs="Arial"/>
          <w:szCs w:val="22"/>
        </w:rPr>
        <w:t>.</w:t>
      </w:r>
    </w:p>
    <w:p w14:paraId="3359F4B4" w14:textId="77777777" w:rsidR="00DD7A42" w:rsidRPr="00246C8E" w:rsidRDefault="00232B05" w:rsidP="00246C8E">
      <w:pPr>
        <w:rPr>
          <w:rFonts w:cs="Arial"/>
          <w:szCs w:val="22"/>
        </w:rPr>
      </w:pPr>
      <w:r w:rsidRPr="00246C8E">
        <w:rPr>
          <w:rFonts w:cs="Arial"/>
          <w:szCs w:val="22"/>
        </w:rPr>
        <w:t xml:space="preserve">Column Titles for non-meal programs are unprotected and can be re-named to programs required by the provider. If the columns for the Participant Assessment or Transportation are changed the title of the worksheets will also change. This does not apply to the tab titles. The tabs must be manually re-named. </w:t>
      </w:r>
    </w:p>
    <w:p w14:paraId="474DD351" w14:textId="7FF9F5DC" w:rsidR="00232B05" w:rsidRPr="00246C8E" w:rsidRDefault="00232B05" w:rsidP="00246C8E">
      <w:pPr>
        <w:rPr>
          <w:rFonts w:cs="Arial"/>
          <w:szCs w:val="22"/>
        </w:rPr>
      </w:pPr>
      <w:r w:rsidRPr="00246C8E">
        <w:rPr>
          <w:rFonts w:cs="Arial"/>
          <w:szCs w:val="22"/>
        </w:rPr>
        <w:t>Use “Agency Budget not Applicable to Programs” column for cost that cannot be allocated to federally funded programs.</w:t>
      </w:r>
    </w:p>
    <w:p w14:paraId="03E5D58C" w14:textId="7E934AB2" w:rsidR="00232B05" w:rsidRPr="00FB3319" w:rsidRDefault="00232B05" w:rsidP="001C33EE">
      <w:pPr>
        <w:rPr>
          <w:rFonts w:cs="Arial"/>
          <w:b/>
          <w:szCs w:val="22"/>
          <w:u w:val="single"/>
        </w:rPr>
      </w:pPr>
      <w:r w:rsidRPr="00FB3319">
        <w:rPr>
          <w:rFonts w:cs="Arial"/>
          <w:szCs w:val="22"/>
        </w:rPr>
        <w:t xml:space="preserve"> “If applicable, replace with title or other agency” columns are optional columns for other funding sources.</w:t>
      </w:r>
    </w:p>
    <w:p w14:paraId="1E2A1010" w14:textId="77777777" w:rsidR="00232B05" w:rsidRPr="00FB3319" w:rsidRDefault="00232B05" w:rsidP="00232B05">
      <w:pPr>
        <w:rPr>
          <w:rFonts w:cs="Arial"/>
          <w:szCs w:val="22"/>
        </w:rPr>
      </w:pPr>
      <w:r w:rsidRPr="00FB3319">
        <w:rPr>
          <w:rFonts w:cs="Arial"/>
          <w:b/>
          <w:szCs w:val="22"/>
        </w:rPr>
        <w:t xml:space="preserve">Example: </w:t>
      </w:r>
      <w:r w:rsidRPr="00FB3319">
        <w:rPr>
          <w:rFonts w:cs="Arial"/>
          <w:szCs w:val="22"/>
        </w:rPr>
        <w:t>Program columns for allocating costs</w:t>
      </w:r>
    </w:p>
    <w:p w14:paraId="62556DA9" w14:textId="64BE28CB" w:rsidR="00232B05" w:rsidRPr="00FB3319" w:rsidRDefault="00647466" w:rsidP="00232B05">
      <w:pPr>
        <w:tabs>
          <w:tab w:val="left" w:pos="387"/>
        </w:tabs>
        <w:rPr>
          <w:rFonts w:cs="Arial"/>
          <w:b/>
          <w:szCs w:val="22"/>
          <w:u w:val="single"/>
        </w:rPr>
      </w:pPr>
      <w:r>
        <w:rPr>
          <w:noProof/>
        </w:rPr>
        <w:drawing>
          <wp:inline distT="0" distB="0" distL="0" distR="0" wp14:anchorId="6E2FE70F" wp14:editId="349792E8">
            <wp:extent cx="5405484" cy="652007"/>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6125" cy="664146"/>
                    </a:xfrm>
                    <a:prstGeom prst="rect">
                      <a:avLst/>
                    </a:prstGeom>
                  </pic:spPr>
                </pic:pic>
              </a:graphicData>
            </a:graphic>
          </wp:inline>
        </w:drawing>
      </w:r>
    </w:p>
    <w:p w14:paraId="3EEB1DEA"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t>Balance Not Budgeted Column</w:t>
      </w:r>
    </w:p>
    <w:p w14:paraId="1E8FAC12" w14:textId="1E40AA18" w:rsidR="00DD7A42" w:rsidRDefault="00232B05" w:rsidP="00DD7A42">
      <w:pPr>
        <w:rPr>
          <w:rFonts w:cs="Arial"/>
          <w:szCs w:val="22"/>
        </w:rPr>
      </w:pPr>
      <w:r w:rsidRPr="00FB3319">
        <w:rPr>
          <w:rFonts w:cs="Arial"/>
          <w:szCs w:val="22"/>
        </w:rPr>
        <w:t>The “Balance Not Budgeted” column, reconciles the cost allocated across the programs or funding sources to the “Total Agency Budget”</w:t>
      </w:r>
      <w:r w:rsidR="00246C8E">
        <w:rPr>
          <w:rFonts w:cs="Arial"/>
          <w:szCs w:val="22"/>
        </w:rPr>
        <w:t>.</w:t>
      </w:r>
    </w:p>
    <w:p w14:paraId="7A92C6CE" w14:textId="77777777" w:rsidR="00DD7A42" w:rsidRPr="00246C8E" w:rsidRDefault="00232B05" w:rsidP="00246C8E">
      <w:pPr>
        <w:rPr>
          <w:rFonts w:cs="Arial"/>
          <w:szCs w:val="22"/>
        </w:rPr>
      </w:pPr>
      <w:r w:rsidRPr="00246C8E">
        <w:rPr>
          <w:rFonts w:cs="Arial"/>
          <w:szCs w:val="22"/>
        </w:rPr>
        <w:t>If the amount in this column is not zero, the total budget was not allocated. This is the amount that has not been allocated to a program or the amount allocated was entered incorrectly.</w:t>
      </w:r>
    </w:p>
    <w:p w14:paraId="648C0BD8" w14:textId="6EEFA4D1" w:rsidR="00232B05" w:rsidRPr="00246C8E" w:rsidRDefault="00232B05" w:rsidP="00246C8E">
      <w:pPr>
        <w:rPr>
          <w:rFonts w:cs="Arial"/>
          <w:szCs w:val="22"/>
        </w:rPr>
      </w:pPr>
      <w:r w:rsidRPr="00246C8E">
        <w:rPr>
          <w:rFonts w:cs="Arial"/>
          <w:szCs w:val="22"/>
        </w:rPr>
        <w:t>This column must equal zero (0). If not, make corrections/explain.</w:t>
      </w:r>
    </w:p>
    <w:p w14:paraId="40141364" w14:textId="77777777" w:rsidR="00232B05" w:rsidRPr="00FB3319" w:rsidRDefault="00232B05" w:rsidP="00232B05">
      <w:pPr>
        <w:rPr>
          <w:rFonts w:cs="Arial"/>
          <w:szCs w:val="22"/>
        </w:rPr>
      </w:pPr>
      <w:r w:rsidRPr="00FB3319">
        <w:rPr>
          <w:rFonts w:cs="Arial"/>
          <w:b/>
          <w:szCs w:val="22"/>
        </w:rPr>
        <w:t>Example:</w:t>
      </w:r>
      <w:r w:rsidRPr="00FB3319">
        <w:rPr>
          <w:rFonts w:cs="Arial"/>
          <w:szCs w:val="22"/>
        </w:rPr>
        <w:t xml:space="preserve"> “Total Agency Budget” column, $25,000 is allocated in the total budget for the “Director”. The “Balance not Budgeted” column indicates $10,450 is not allocated to a program or another funding source. If the costs allocated do not equal the “Total Agency Budget,” the “Balance not Budgeted” column will not be “zero”.  </w:t>
      </w:r>
    </w:p>
    <w:p w14:paraId="5D38C269" w14:textId="0A255B42" w:rsidR="00232B05" w:rsidRPr="00FB3319" w:rsidRDefault="00647466" w:rsidP="00232B05">
      <w:pPr>
        <w:rPr>
          <w:rFonts w:cs="Arial"/>
          <w:szCs w:val="22"/>
        </w:rPr>
      </w:pPr>
      <w:r>
        <w:rPr>
          <w:noProof/>
        </w:rPr>
        <w:lastRenderedPageBreak/>
        <w:drawing>
          <wp:inline distT="0" distB="0" distL="0" distR="0" wp14:anchorId="562AA866" wp14:editId="3E257F15">
            <wp:extent cx="5292511" cy="1534602"/>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4214" cy="1543795"/>
                    </a:xfrm>
                    <a:prstGeom prst="rect">
                      <a:avLst/>
                    </a:prstGeom>
                  </pic:spPr>
                </pic:pic>
              </a:graphicData>
            </a:graphic>
          </wp:inline>
        </w:drawing>
      </w:r>
    </w:p>
    <w:p w14:paraId="516173A2"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t>Percentage of Total Cost and Total Budgeted Meals</w:t>
      </w:r>
    </w:p>
    <w:p w14:paraId="1FFEF544" w14:textId="77777777" w:rsidR="00232B05" w:rsidRPr="00FB3319" w:rsidRDefault="00232B05" w:rsidP="00232B05">
      <w:pPr>
        <w:tabs>
          <w:tab w:val="left" w:pos="360"/>
        </w:tabs>
        <w:rPr>
          <w:rFonts w:cs="Arial"/>
          <w:szCs w:val="22"/>
        </w:rPr>
      </w:pPr>
      <w:r w:rsidRPr="00FB3319">
        <w:rPr>
          <w:rFonts w:cs="Arial"/>
          <w:szCs w:val="22"/>
        </w:rPr>
        <w:t xml:space="preserve">At the bottom of the worksheet the total cost of each program and the total cost of all programs are calculated. In addition, the percentage of the total cost of all programs applicable to each program is calculated. </w:t>
      </w:r>
    </w:p>
    <w:p w14:paraId="00C13F8E" w14:textId="77777777" w:rsidR="00232B05" w:rsidRPr="00FB3319" w:rsidRDefault="00232B05" w:rsidP="00232B05">
      <w:pPr>
        <w:tabs>
          <w:tab w:val="left" w:pos="360"/>
        </w:tabs>
        <w:rPr>
          <w:rFonts w:cs="Arial"/>
          <w:szCs w:val="22"/>
        </w:rPr>
      </w:pPr>
      <w:r w:rsidRPr="00FB3319">
        <w:rPr>
          <w:rFonts w:cs="Arial"/>
          <w:szCs w:val="22"/>
        </w:rPr>
        <w:t xml:space="preserve">At the bottom of the worksheet enter the number of meals by the type of meal for each program. The number of meals is automatically added and populated under the “Total Agency Budget” column and “Total Budgeted Meal” row. The percentage of total meals and the whole unit rate by program are calculated. </w:t>
      </w:r>
    </w:p>
    <w:p w14:paraId="455723F4" w14:textId="576E12E0" w:rsidR="00232B05" w:rsidRPr="00FB3319" w:rsidRDefault="00895DF0" w:rsidP="00232B05">
      <w:pPr>
        <w:tabs>
          <w:tab w:val="left" w:pos="360"/>
        </w:tabs>
        <w:rPr>
          <w:rFonts w:cs="Arial"/>
          <w:b/>
          <w:szCs w:val="22"/>
          <w:u w:val="single"/>
        </w:rPr>
      </w:pPr>
      <w:r w:rsidRPr="00FB3319">
        <w:rPr>
          <w:rFonts w:cs="Arial"/>
          <w:noProof/>
          <w:szCs w:val="22"/>
        </w:rPr>
        <mc:AlternateContent>
          <mc:Choice Requires="wps">
            <w:drawing>
              <wp:anchor distT="0" distB="0" distL="114300" distR="114300" simplePos="0" relativeHeight="251710464" behindDoc="0" locked="0" layoutInCell="1" allowOverlap="1" wp14:anchorId="5A7575DE" wp14:editId="5F7311B4">
                <wp:simplePos x="0" y="0"/>
                <wp:positionH relativeFrom="margin">
                  <wp:align>center</wp:align>
                </wp:positionH>
                <wp:positionV relativeFrom="paragraph">
                  <wp:posOffset>2246602</wp:posOffset>
                </wp:positionV>
                <wp:extent cx="357809" cy="147099"/>
                <wp:effectExtent l="19050" t="19050" r="80645" b="6286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809" cy="147099"/>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9BE37" id="Straight Connector 79" o:spid="_x0000_s1026" style="position:absolute;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6.9pt" to="28.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" strokecolor="blue" strokeweight="4.5pt">
                <v:stroke endarrow="block"/>
                <w10:wrap anchorx="margin"/>
              </v:line>
            </w:pict>
          </mc:Fallback>
        </mc:AlternateContent>
      </w:r>
      <w:r w:rsidRPr="00FB3319">
        <w:rPr>
          <w:rFonts w:cs="Arial"/>
          <w:noProof/>
          <w:szCs w:val="22"/>
        </w:rPr>
        <mc:AlternateContent>
          <mc:Choice Requires="wps">
            <w:drawing>
              <wp:anchor distT="0" distB="0" distL="114300" distR="114300" simplePos="0" relativeHeight="251708416" behindDoc="0" locked="0" layoutInCell="1" allowOverlap="1" wp14:anchorId="73A1C8A5" wp14:editId="5F878DBF">
                <wp:simplePos x="0" y="0"/>
                <wp:positionH relativeFrom="column">
                  <wp:posOffset>2257756</wp:posOffset>
                </wp:positionH>
                <wp:positionV relativeFrom="paragraph">
                  <wp:posOffset>1101863</wp:posOffset>
                </wp:positionV>
                <wp:extent cx="357809" cy="147099"/>
                <wp:effectExtent l="19050" t="19050" r="80645" b="6286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809" cy="147099"/>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2BE05" id="Straight Connector 7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pt,86.75pt" to="205.9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" strokecolor="blue" strokeweight="4.5pt">
                <v:stroke endarrow="block"/>
              </v:line>
            </w:pict>
          </mc:Fallback>
        </mc:AlternateContent>
      </w:r>
      <w:r w:rsidRPr="00FB3319">
        <w:rPr>
          <w:rFonts w:cs="Arial"/>
          <w:noProof/>
          <w:szCs w:val="22"/>
        </w:rPr>
        <mc:AlternateContent>
          <mc:Choice Requires="wps">
            <w:drawing>
              <wp:anchor distT="0" distB="0" distL="114300" distR="114300" simplePos="0" relativeHeight="251706368" behindDoc="0" locked="0" layoutInCell="1" allowOverlap="1" wp14:anchorId="2D4AB15C" wp14:editId="36A92025">
                <wp:simplePos x="0" y="0"/>
                <wp:positionH relativeFrom="column">
                  <wp:posOffset>2377440</wp:posOffset>
                </wp:positionH>
                <wp:positionV relativeFrom="paragraph">
                  <wp:posOffset>792701</wp:posOffset>
                </wp:positionV>
                <wp:extent cx="2400963" cy="205823"/>
                <wp:effectExtent l="19050" t="19050" r="18415" b="2286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63" cy="205823"/>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652E07FD" w14:textId="77777777" w:rsidR="00895DF0" w:rsidRPr="00215E44" w:rsidRDefault="00895DF0" w:rsidP="00895DF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AB15C" id="_x0000_t202" coordsize="21600,21600" o:spt="202" path="m,l,21600r21600,l21600,xe">
                <v:stroke joinstyle="miter"/>
                <v:path gradientshapeok="t" o:connecttype="rect"/>
              </v:shapetype>
              <v:shape id="Text Box 77" o:spid="_x0000_s1026" type="#_x0000_t202" style="position:absolute;margin-left:187.2pt;margin-top:62.4pt;width:189.05pt;height:1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" filled="f" strokecolor="blue" strokeweight="3pt">
                <v:textbox>
                  <w:txbxContent>
                    <w:p w14:paraId="652E07FD" w14:textId="77777777" w:rsidR="00895DF0" w:rsidRPr="00215E44" w:rsidRDefault="00895DF0" w:rsidP="00895DF0">
                      <w:pPr>
                        <w:rPr>
                          <w:sz w:val="20"/>
                        </w:rPr>
                      </w:pPr>
                    </w:p>
                  </w:txbxContent>
                </v:textbox>
              </v:shape>
            </w:pict>
          </mc:Fallback>
        </mc:AlternateContent>
      </w:r>
      <w:r w:rsidR="00232B05" w:rsidRPr="00FB3319">
        <w:rPr>
          <w:rFonts w:cs="Arial"/>
          <w:b/>
          <w:noProof/>
          <w:szCs w:val="22"/>
          <w:u w:val="single"/>
        </w:rPr>
        <w:drawing>
          <wp:inline distT="0" distB="0" distL="0" distR="0" wp14:anchorId="4402B5D6" wp14:editId="4E3DA51A">
            <wp:extent cx="4762831" cy="2538522"/>
            <wp:effectExtent l="19050" t="19050" r="1905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7414" cy="2551624"/>
                    </a:xfrm>
                    <a:prstGeom prst="rect">
                      <a:avLst/>
                    </a:prstGeom>
                    <a:noFill/>
                    <a:ln w="6350" cmpd="sng">
                      <a:solidFill>
                        <a:srgbClr val="000000"/>
                      </a:solidFill>
                      <a:miter lim="800000"/>
                      <a:headEnd/>
                      <a:tailEnd/>
                    </a:ln>
                    <a:effectLst/>
                  </pic:spPr>
                </pic:pic>
              </a:graphicData>
            </a:graphic>
          </wp:inline>
        </w:drawing>
      </w:r>
    </w:p>
    <w:p w14:paraId="051D7DA4" w14:textId="77777777" w:rsidR="00895DF0" w:rsidRDefault="00232B05" w:rsidP="00895DF0">
      <w:pPr>
        <w:tabs>
          <w:tab w:val="left" w:pos="360"/>
        </w:tabs>
        <w:rPr>
          <w:rFonts w:cs="Arial"/>
          <w:szCs w:val="22"/>
        </w:rPr>
      </w:pPr>
      <w:r w:rsidRPr="00FB3319">
        <w:rPr>
          <w:rFonts w:cs="Arial"/>
          <w:szCs w:val="22"/>
        </w:rPr>
        <w:t xml:space="preserve">The “Total Budgeted Meals” row automatically populates this amount on the </w:t>
      </w:r>
      <w:r w:rsidRPr="00FB3319">
        <w:rPr>
          <w:rFonts w:cs="Arial"/>
          <w:b/>
          <w:szCs w:val="22"/>
        </w:rPr>
        <w:t xml:space="preserve">Home Delivered and/or Congregate Meal Budget </w:t>
      </w:r>
      <w:r w:rsidRPr="00FB3319">
        <w:rPr>
          <w:rFonts w:cs="Arial"/>
          <w:szCs w:val="22"/>
        </w:rPr>
        <w:t xml:space="preserve">worksheets. </w:t>
      </w:r>
    </w:p>
    <w:p w14:paraId="438C8491" w14:textId="72AA2A16" w:rsidR="00232B05" w:rsidRPr="00FB3319" w:rsidRDefault="00232B05" w:rsidP="00895DF0">
      <w:pPr>
        <w:tabs>
          <w:tab w:val="left" w:pos="360"/>
        </w:tabs>
        <w:rPr>
          <w:szCs w:val="22"/>
        </w:rPr>
      </w:pPr>
      <w:r w:rsidRPr="00FB3319">
        <w:rPr>
          <w:noProof/>
          <w:szCs w:val="22"/>
        </w:rPr>
        <w:lastRenderedPageBreak/>
        <mc:AlternateContent>
          <mc:Choice Requires="wps">
            <w:drawing>
              <wp:anchor distT="0" distB="0" distL="114300" distR="114300" simplePos="0" relativeHeight="251677696" behindDoc="0" locked="0" layoutInCell="1" allowOverlap="1" wp14:anchorId="6540FE36" wp14:editId="04D0D10F">
                <wp:simplePos x="0" y="0"/>
                <wp:positionH relativeFrom="column">
                  <wp:posOffset>3482644</wp:posOffset>
                </wp:positionH>
                <wp:positionV relativeFrom="paragraph">
                  <wp:posOffset>1255505</wp:posOffset>
                </wp:positionV>
                <wp:extent cx="587982" cy="238539"/>
                <wp:effectExtent l="19050" t="19050" r="22225"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82" cy="238539"/>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4630BD72" w14:textId="77777777" w:rsidR="00AA2F6C" w:rsidRPr="00215E44" w:rsidRDefault="00AA2F6C" w:rsidP="00232B0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0FE36" id="Text Box 57" o:spid="_x0000_s1027" type="#_x0000_t202" style="position:absolute;margin-left:274.2pt;margin-top:98.85pt;width:46.3pt;height:1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" filled="f" strokecolor="blue" strokeweight="3pt">
                <v:textbox>
                  <w:txbxContent>
                    <w:p w14:paraId="4630BD72" w14:textId="77777777" w:rsidR="00AA2F6C" w:rsidRPr="00215E44" w:rsidRDefault="00AA2F6C" w:rsidP="00232B05">
                      <w:pPr>
                        <w:rPr>
                          <w:sz w:val="20"/>
                        </w:rPr>
                      </w:pPr>
                    </w:p>
                  </w:txbxContent>
                </v:textbox>
              </v:shape>
            </w:pict>
          </mc:Fallback>
        </mc:AlternateContent>
      </w:r>
      <w:r w:rsidRPr="00FB3319">
        <w:rPr>
          <w:noProof/>
          <w:szCs w:val="22"/>
        </w:rPr>
        <w:drawing>
          <wp:inline distT="0" distB="0" distL="0" distR="0" wp14:anchorId="3706B007" wp14:editId="6F2B3B80">
            <wp:extent cx="4079019" cy="2154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180" t="34520" r="72180" b="39507"/>
                    <a:stretch>
                      <a:fillRect/>
                    </a:stretch>
                  </pic:blipFill>
                  <pic:spPr bwMode="auto">
                    <a:xfrm>
                      <a:off x="0" y="0"/>
                      <a:ext cx="4120001" cy="2175899"/>
                    </a:xfrm>
                    <a:prstGeom prst="rect">
                      <a:avLst/>
                    </a:prstGeom>
                    <a:noFill/>
                    <a:ln>
                      <a:noFill/>
                    </a:ln>
                  </pic:spPr>
                </pic:pic>
              </a:graphicData>
            </a:graphic>
          </wp:inline>
        </w:drawing>
      </w:r>
    </w:p>
    <w:p w14:paraId="00C67B55"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t>Nutrition Education</w:t>
      </w:r>
    </w:p>
    <w:p w14:paraId="229263C3" w14:textId="77777777" w:rsidR="00232B05" w:rsidRPr="00FB3319" w:rsidRDefault="00232B05" w:rsidP="00232B05">
      <w:pPr>
        <w:tabs>
          <w:tab w:val="left" w:pos="360"/>
        </w:tabs>
        <w:rPr>
          <w:rFonts w:cs="Arial"/>
          <w:szCs w:val="22"/>
        </w:rPr>
      </w:pPr>
      <w:r w:rsidRPr="00FB3319">
        <w:rPr>
          <w:rFonts w:cs="Arial"/>
          <w:b/>
          <w:szCs w:val="22"/>
        </w:rPr>
        <w:t>Contracted Community Service (CCS) contracts</w:t>
      </w:r>
      <w:r w:rsidRPr="00FB3319">
        <w:rPr>
          <w:rFonts w:cs="Arial"/>
          <w:szCs w:val="22"/>
        </w:rPr>
        <w:t xml:space="preserve">: Nutrition Education costs are </w:t>
      </w:r>
      <w:r w:rsidRPr="00FB3319">
        <w:rPr>
          <w:rFonts w:cs="Arial"/>
          <w:szCs w:val="22"/>
          <w:u w:val="single"/>
        </w:rPr>
        <w:t>required</w:t>
      </w:r>
      <w:r w:rsidRPr="00FB3319">
        <w:rPr>
          <w:rFonts w:cs="Arial"/>
          <w:szCs w:val="22"/>
        </w:rPr>
        <w:t xml:space="preserve"> to be </w:t>
      </w:r>
      <w:r w:rsidRPr="00FB3319">
        <w:rPr>
          <w:rFonts w:cs="Arial"/>
          <w:szCs w:val="22"/>
          <w:u w:val="single"/>
        </w:rPr>
        <w:t>included</w:t>
      </w:r>
      <w:r w:rsidRPr="00FB3319">
        <w:rPr>
          <w:rFonts w:cs="Arial"/>
          <w:szCs w:val="22"/>
        </w:rPr>
        <w:t xml:space="preserve"> in the meal cost. Therefore, Contracted Community Services providers enter the budget amount for Nutrition Education in cells under the “Nutrition Education CCS Clients” column. The costs will automatically be included in the rate for the home delivered meal.</w:t>
      </w:r>
    </w:p>
    <w:p w14:paraId="48FA99BC" w14:textId="77777777" w:rsidR="00232B05" w:rsidRPr="00FB3319" w:rsidRDefault="00232B05" w:rsidP="00232B05">
      <w:pPr>
        <w:tabs>
          <w:tab w:val="left" w:pos="360"/>
        </w:tabs>
        <w:rPr>
          <w:rFonts w:cs="Arial"/>
          <w:szCs w:val="22"/>
        </w:rPr>
      </w:pPr>
      <w:r w:rsidRPr="00FB3319">
        <w:rPr>
          <w:rFonts w:cs="Arial"/>
          <w:b/>
          <w:szCs w:val="22"/>
        </w:rPr>
        <w:t xml:space="preserve">Example: </w:t>
      </w:r>
      <w:r w:rsidRPr="00FB3319">
        <w:rPr>
          <w:rFonts w:cs="Arial"/>
          <w:szCs w:val="22"/>
        </w:rPr>
        <w:t>Nutrition Education budget entries</w:t>
      </w:r>
    </w:p>
    <w:p w14:paraId="6FB3F139" w14:textId="281ADE73" w:rsidR="00232B05" w:rsidRPr="00FB3319" w:rsidRDefault="00647466" w:rsidP="00232B05">
      <w:pPr>
        <w:tabs>
          <w:tab w:val="left" w:pos="360"/>
        </w:tabs>
        <w:rPr>
          <w:rFonts w:cs="Arial"/>
          <w:b/>
          <w:szCs w:val="22"/>
          <w:u w:val="single"/>
        </w:rPr>
      </w:pPr>
      <w:r w:rsidRPr="00647466">
        <w:rPr>
          <w:noProof/>
          <w:szCs w:val="22"/>
        </w:rPr>
        <mc:AlternateContent>
          <mc:Choice Requires="wps">
            <w:drawing>
              <wp:anchor distT="0" distB="0" distL="114300" distR="114300" simplePos="0" relativeHeight="251716608" behindDoc="0" locked="0" layoutInCell="1" allowOverlap="1" wp14:anchorId="29D4B506" wp14:editId="336B4B79">
                <wp:simplePos x="0" y="0"/>
                <wp:positionH relativeFrom="column">
                  <wp:posOffset>3228230</wp:posOffset>
                </wp:positionH>
                <wp:positionV relativeFrom="paragraph">
                  <wp:posOffset>437846</wp:posOffset>
                </wp:positionV>
                <wp:extent cx="882594" cy="1351418"/>
                <wp:effectExtent l="19050" t="19050" r="13335" b="203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94" cy="1351418"/>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6C186D" w14:textId="77777777" w:rsidR="00647466" w:rsidRPr="00215E44" w:rsidRDefault="00647466" w:rsidP="0064746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4B506" id="Text Box 40" o:spid="_x0000_s1028" type="#_x0000_t202" style="position:absolute;margin-left:254.2pt;margin-top:34.5pt;width:69.5pt;height:10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" filled="f" strokecolor="blue" strokeweight="3pt">
                <v:textbox>
                  <w:txbxContent>
                    <w:p w14:paraId="266C186D" w14:textId="77777777" w:rsidR="00647466" w:rsidRPr="00215E44" w:rsidRDefault="00647466" w:rsidP="00647466">
                      <w:pPr>
                        <w:rPr>
                          <w:sz w:val="20"/>
                        </w:rPr>
                      </w:pPr>
                    </w:p>
                  </w:txbxContent>
                </v:textbox>
              </v:shape>
            </w:pict>
          </mc:Fallback>
        </mc:AlternateContent>
      </w:r>
      <w:r>
        <w:rPr>
          <w:noProof/>
        </w:rPr>
        <w:drawing>
          <wp:inline distT="0" distB="0" distL="0" distR="0" wp14:anchorId="42326A43" wp14:editId="69569A2C">
            <wp:extent cx="4568352" cy="1637969"/>
            <wp:effectExtent l="0" t="0" r="381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2941" cy="1657542"/>
                    </a:xfrm>
                    <a:prstGeom prst="rect">
                      <a:avLst/>
                    </a:prstGeom>
                  </pic:spPr>
                </pic:pic>
              </a:graphicData>
            </a:graphic>
          </wp:inline>
        </w:drawing>
      </w:r>
    </w:p>
    <w:p w14:paraId="40DE1C07" w14:textId="77777777" w:rsidR="00895DF0" w:rsidRDefault="00232B05" w:rsidP="00232B05">
      <w:pPr>
        <w:tabs>
          <w:tab w:val="left" w:pos="360"/>
        </w:tabs>
        <w:rPr>
          <w:rFonts w:cs="Arial"/>
          <w:szCs w:val="22"/>
        </w:rPr>
      </w:pPr>
      <w:r w:rsidRPr="00FB3319">
        <w:rPr>
          <w:rFonts w:cs="Arial"/>
          <w:b/>
          <w:szCs w:val="22"/>
        </w:rPr>
        <w:t>AAA contractors/vendors</w:t>
      </w:r>
      <w:r w:rsidRPr="00FB3319">
        <w:rPr>
          <w:rFonts w:cs="Arial"/>
          <w:szCs w:val="22"/>
        </w:rPr>
        <w:t>:</w:t>
      </w:r>
      <w:r w:rsidRPr="00FB3319">
        <w:rPr>
          <w:rFonts w:cs="Arial"/>
          <w:b/>
          <w:szCs w:val="22"/>
        </w:rPr>
        <w:t xml:space="preserve"> </w:t>
      </w:r>
      <w:r w:rsidRPr="00FB3319">
        <w:rPr>
          <w:rFonts w:cs="Arial"/>
          <w:szCs w:val="22"/>
        </w:rPr>
        <w:t>Two options are available for AAA contractors/vendors to report Nutrition Education. Select one of the following options:</w:t>
      </w:r>
    </w:p>
    <w:p w14:paraId="2ABF89CF" w14:textId="56D83E62" w:rsidR="00232B05" w:rsidRPr="00FB3319" w:rsidRDefault="00232B05" w:rsidP="00232B05">
      <w:pPr>
        <w:tabs>
          <w:tab w:val="left" w:pos="360"/>
        </w:tabs>
        <w:rPr>
          <w:rFonts w:cs="Arial"/>
          <w:b/>
          <w:szCs w:val="22"/>
          <w:u w:val="single"/>
        </w:rPr>
      </w:pPr>
      <w:r w:rsidRPr="00875373">
        <w:rPr>
          <w:rFonts w:cs="Arial"/>
          <w:b/>
          <w:szCs w:val="22"/>
        </w:rPr>
        <w:t>Option 1</w:t>
      </w:r>
      <w:r w:rsidRPr="00FB3319">
        <w:rPr>
          <w:rFonts w:cs="Arial"/>
          <w:szCs w:val="22"/>
        </w:rPr>
        <w:t xml:space="preserve">: Provide Nutrition Education as a separate service. This </w:t>
      </w:r>
      <w:r w:rsidRPr="00FB3319">
        <w:rPr>
          <w:rFonts w:cs="Arial"/>
          <w:i/>
          <w:szCs w:val="22"/>
        </w:rPr>
        <w:t xml:space="preserve">excludes </w:t>
      </w:r>
      <w:r w:rsidRPr="00FB3319">
        <w:rPr>
          <w:rFonts w:cs="Arial"/>
          <w:szCs w:val="22"/>
        </w:rPr>
        <w:t>the cost in the meal rate setting process.</w:t>
      </w:r>
    </w:p>
    <w:p w14:paraId="1116968E" w14:textId="77777777" w:rsidR="00232B05" w:rsidRPr="00FB3319" w:rsidRDefault="00232B05" w:rsidP="00246C8E">
      <w:pPr>
        <w:tabs>
          <w:tab w:val="left" w:pos="360"/>
        </w:tabs>
        <w:rPr>
          <w:rFonts w:cs="Arial"/>
          <w:szCs w:val="22"/>
        </w:rPr>
      </w:pPr>
      <w:r w:rsidRPr="00FB3319">
        <w:rPr>
          <w:rFonts w:cs="Arial"/>
          <w:szCs w:val="22"/>
        </w:rPr>
        <w:t>Enter “N” in Nutrition Education cell – the boxed cell at the bottom of the worksheet. The worksheet is programmed to exclude the Nutrition Education costs from the meal rate calculation.</w:t>
      </w:r>
    </w:p>
    <w:p w14:paraId="03AA4669" w14:textId="77777777" w:rsidR="00232B05" w:rsidRPr="00FB3319" w:rsidRDefault="00232B05" w:rsidP="00232B05">
      <w:pPr>
        <w:tabs>
          <w:tab w:val="left" w:pos="360"/>
        </w:tabs>
        <w:rPr>
          <w:rFonts w:cs="Arial"/>
          <w:szCs w:val="22"/>
        </w:rPr>
      </w:pPr>
      <w:r w:rsidRPr="00FB3319">
        <w:rPr>
          <w:rFonts w:cs="Arial"/>
          <w:b/>
          <w:szCs w:val="22"/>
        </w:rPr>
        <w:lastRenderedPageBreak/>
        <w:t>Example</w:t>
      </w:r>
      <w:r w:rsidRPr="00FB3319">
        <w:rPr>
          <w:rFonts w:cs="Arial"/>
          <w:szCs w:val="22"/>
        </w:rPr>
        <w:t>: Coding Nutrition Education</w:t>
      </w:r>
    </w:p>
    <w:p w14:paraId="7CF8D270" w14:textId="445C4507" w:rsidR="00232B05" w:rsidRPr="00FB3319" w:rsidRDefault="00232B05" w:rsidP="00232B05">
      <w:pPr>
        <w:tabs>
          <w:tab w:val="left" w:pos="360"/>
        </w:tabs>
        <w:rPr>
          <w:rFonts w:cs="Arial"/>
          <w:b/>
          <w:szCs w:val="22"/>
          <w:u w:val="single"/>
        </w:rPr>
      </w:pPr>
      <w:r w:rsidRPr="00FB3319">
        <w:rPr>
          <w:noProof/>
          <w:szCs w:val="22"/>
        </w:rPr>
        <w:drawing>
          <wp:inline distT="0" distB="0" distL="0" distR="0" wp14:anchorId="744E15D4" wp14:editId="60AAADBC">
            <wp:extent cx="4484536" cy="93060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334" t="21393" r="61781" b="64323"/>
                    <a:stretch>
                      <a:fillRect/>
                    </a:stretch>
                  </pic:blipFill>
                  <pic:spPr bwMode="auto">
                    <a:xfrm>
                      <a:off x="0" y="0"/>
                      <a:ext cx="4604802" cy="955559"/>
                    </a:xfrm>
                    <a:prstGeom prst="rect">
                      <a:avLst/>
                    </a:prstGeom>
                    <a:noFill/>
                    <a:ln>
                      <a:noFill/>
                    </a:ln>
                  </pic:spPr>
                </pic:pic>
              </a:graphicData>
            </a:graphic>
          </wp:inline>
        </w:drawing>
      </w:r>
    </w:p>
    <w:p w14:paraId="62EC1191" w14:textId="77777777" w:rsidR="00232B05" w:rsidRPr="00FB3319" w:rsidRDefault="00232B05" w:rsidP="00232B05">
      <w:pPr>
        <w:tabs>
          <w:tab w:val="left" w:pos="360"/>
        </w:tabs>
        <w:rPr>
          <w:rFonts w:cs="Arial"/>
          <w:szCs w:val="22"/>
        </w:rPr>
      </w:pPr>
      <w:r w:rsidRPr="00875373">
        <w:rPr>
          <w:rFonts w:cs="Arial"/>
          <w:b/>
          <w:szCs w:val="22"/>
        </w:rPr>
        <w:t>Option 2:</w:t>
      </w:r>
      <w:r w:rsidRPr="00FB3319">
        <w:rPr>
          <w:rFonts w:cs="Arial"/>
          <w:szCs w:val="22"/>
        </w:rPr>
        <w:t xml:space="preserve"> Include Nutrition Education as part of the HDM and/or Congregate Meal Program that includes</w:t>
      </w:r>
      <w:r w:rsidRPr="00FB3319">
        <w:rPr>
          <w:rFonts w:cs="Arial"/>
          <w:i/>
          <w:szCs w:val="22"/>
        </w:rPr>
        <w:t xml:space="preserve"> </w:t>
      </w:r>
      <w:r w:rsidRPr="00FB3319">
        <w:rPr>
          <w:rFonts w:cs="Arial"/>
          <w:szCs w:val="22"/>
        </w:rPr>
        <w:t xml:space="preserve">the cost in the meal rate setting process. </w:t>
      </w:r>
    </w:p>
    <w:p w14:paraId="156AE1E3" w14:textId="77777777" w:rsidR="00232B05" w:rsidRPr="00FB3319" w:rsidRDefault="00232B05" w:rsidP="00246C8E">
      <w:pPr>
        <w:tabs>
          <w:tab w:val="left" w:pos="360"/>
        </w:tabs>
        <w:rPr>
          <w:rFonts w:cs="Arial"/>
          <w:szCs w:val="22"/>
        </w:rPr>
      </w:pPr>
      <w:r w:rsidRPr="00FB3319">
        <w:rPr>
          <w:rFonts w:cs="Arial"/>
          <w:szCs w:val="22"/>
        </w:rPr>
        <w:t xml:space="preserve">The Nutrition Education Cell remains blank. This allows the budgeted costs for “Nutrition Education” to be included in the meal rate calculation based upon the “% of Total Meals” entered in the appropriate program column. The resulting calculations are then linked to the </w:t>
      </w:r>
      <w:r w:rsidRPr="00FB3319">
        <w:rPr>
          <w:rFonts w:cs="Arial"/>
          <w:b/>
          <w:szCs w:val="22"/>
        </w:rPr>
        <w:t>Home Delivered and Congregate Meal Budget</w:t>
      </w:r>
      <w:r w:rsidRPr="00FB3319">
        <w:rPr>
          <w:rFonts w:cs="Arial"/>
          <w:szCs w:val="22"/>
        </w:rPr>
        <w:t xml:space="preserve"> worksheets.</w:t>
      </w:r>
    </w:p>
    <w:p w14:paraId="03D3A249" w14:textId="77777777" w:rsidR="00232B05" w:rsidRPr="00FB3319" w:rsidRDefault="00232B05" w:rsidP="00232B05">
      <w:pPr>
        <w:spacing w:after="200" w:line="276" w:lineRule="auto"/>
        <w:rPr>
          <w:rFonts w:cs="Arial"/>
          <w:szCs w:val="22"/>
        </w:rPr>
      </w:pPr>
      <w:r w:rsidRPr="00875373">
        <w:rPr>
          <w:rFonts w:cs="Arial"/>
          <w:b/>
          <w:szCs w:val="22"/>
        </w:rPr>
        <w:t>For AAA Providers</w:t>
      </w:r>
      <w:r w:rsidRPr="00875373">
        <w:rPr>
          <w:rFonts w:cs="Arial"/>
          <w:szCs w:val="22"/>
        </w:rPr>
        <w:t>:</w:t>
      </w:r>
      <w:r w:rsidRPr="00FB3319">
        <w:rPr>
          <w:rFonts w:cs="Arial"/>
          <w:szCs w:val="22"/>
        </w:rPr>
        <w:t xml:space="preserve"> </w:t>
      </w:r>
      <w:r w:rsidRPr="00FB3319">
        <w:rPr>
          <w:rFonts w:cs="Arial"/>
          <w:i/>
          <w:szCs w:val="22"/>
        </w:rPr>
        <w:t>Estimated Number of Nutrition Education Units AAA Clients</w:t>
      </w:r>
      <w:r w:rsidRPr="00FB3319">
        <w:rPr>
          <w:rFonts w:cs="Arial"/>
          <w:szCs w:val="22"/>
        </w:rPr>
        <w:t xml:space="preserve"> must be entered in each congregate and home delivered meal service tab to populate the </w:t>
      </w:r>
      <w:r w:rsidRPr="00FB3319">
        <w:rPr>
          <w:rFonts w:cs="Arial"/>
          <w:i/>
          <w:szCs w:val="22"/>
        </w:rPr>
        <w:t>Calculated Cost per Unit</w:t>
      </w:r>
      <w:r w:rsidRPr="00FB3319">
        <w:rPr>
          <w:rFonts w:cs="Arial"/>
          <w:szCs w:val="22"/>
        </w:rPr>
        <w:t xml:space="preserve">. </w:t>
      </w:r>
      <w:r w:rsidRPr="00FB3319">
        <w:rPr>
          <w:rFonts w:cs="Arial"/>
          <w:i/>
          <w:szCs w:val="22"/>
        </w:rPr>
        <w:t>Nutrition Education Budget – AAA Clients</w:t>
      </w:r>
      <w:r w:rsidRPr="00FB3319">
        <w:rPr>
          <w:rFonts w:cs="Arial"/>
          <w:szCs w:val="22"/>
        </w:rPr>
        <w:t xml:space="preserve"> will automatically populate from the Provider </w:t>
      </w:r>
      <w:r w:rsidRPr="00FB3319">
        <w:rPr>
          <w:rFonts w:cs="Arial"/>
          <w:i/>
          <w:szCs w:val="22"/>
        </w:rPr>
        <w:t>Total Budget by Service</w:t>
      </w:r>
      <w:r w:rsidRPr="00FB3319">
        <w:rPr>
          <w:rFonts w:cs="Arial"/>
          <w:szCs w:val="22"/>
        </w:rPr>
        <w:t xml:space="preserve"> tab. </w:t>
      </w:r>
    </w:p>
    <w:p w14:paraId="69057AC5" w14:textId="77777777" w:rsidR="00232B05" w:rsidRPr="00FB3319" w:rsidRDefault="00232B05" w:rsidP="00232B05">
      <w:pPr>
        <w:spacing w:after="200" w:line="276" w:lineRule="auto"/>
        <w:rPr>
          <w:rFonts w:eastAsia="Calibri" w:cs="Arial"/>
          <w:szCs w:val="22"/>
        </w:rPr>
      </w:pPr>
      <w:r w:rsidRPr="00FB3319">
        <w:rPr>
          <w:rFonts w:cs="Arial"/>
          <w:szCs w:val="22"/>
        </w:rPr>
        <w:t xml:space="preserve">The AAAs must report the calculated total of nutrition education by service on the Quarterly Performance Report (QPR). Instructions for reporting Nutrition Education costs can be found in the QPR User Manual: </w:t>
      </w:r>
      <w:hyperlink r:id="rId27" w:history="1">
        <w:r w:rsidRPr="00FB3319">
          <w:rPr>
            <w:rStyle w:val="Hyperlink"/>
            <w:szCs w:val="22"/>
          </w:rPr>
          <w:t>https://hhs.texas.gov/sites/hhs/files//documents/doing-business-with-hhs/providers/health/qprusermanual.pdf</w:t>
        </w:r>
      </w:hyperlink>
    </w:p>
    <w:p w14:paraId="73BEF246" w14:textId="3738D6FB" w:rsidR="00895DF0" w:rsidRDefault="00895DF0" w:rsidP="00232B05">
      <w:pPr>
        <w:rPr>
          <w:rFonts w:cs="Arial"/>
          <w:szCs w:val="22"/>
        </w:rPr>
      </w:pPr>
      <w:r>
        <w:rPr>
          <w:rFonts w:cs="Arial"/>
          <w:b/>
          <w:szCs w:val="22"/>
        </w:rPr>
        <w:t>E</w:t>
      </w:r>
      <w:r w:rsidR="00232B05" w:rsidRPr="00FB3319">
        <w:rPr>
          <w:rFonts w:cs="Arial"/>
          <w:b/>
          <w:szCs w:val="22"/>
        </w:rPr>
        <w:t xml:space="preserve">xample: </w:t>
      </w:r>
      <w:r w:rsidR="00232B05" w:rsidRPr="00FB3319">
        <w:rPr>
          <w:rFonts w:cs="Arial"/>
          <w:szCs w:val="22"/>
        </w:rPr>
        <w:t>Nutrition Education</w:t>
      </w:r>
      <w:r w:rsidR="00232B05" w:rsidRPr="00FB3319">
        <w:rPr>
          <w:rFonts w:cs="Arial"/>
          <w:b/>
          <w:szCs w:val="22"/>
        </w:rPr>
        <w:t xml:space="preserve"> </w:t>
      </w:r>
      <w:r w:rsidR="00232B05" w:rsidRPr="00FB3319">
        <w:rPr>
          <w:rFonts w:cs="Arial"/>
          <w:szCs w:val="22"/>
        </w:rPr>
        <w:t>Calculated Cost per Unit</w:t>
      </w:r>
      <w:bookmarkStart w:id="26" w:name="_Toc446594691"/>
    </w:p>
    <w:p w14:paraId="4F96F3CA" w14:textId="26E9D5E1" w:rsidR="00232B05" w:rsidRPr="00FB3319" w:rsidRDefault="00232B05" w:rsidP="00232B05">
      <w:pPr>
        <w:rPr>
          <w:b/>
          <w:szCs w:val="22"/>
        </w:rPr>
      </w:pPr>
      <w:r w:rsidRPr="00FB3319">
        <w:rPr>
          <w:noProof/>
          <w:szCs w:val="22"/>
        </w:rPr>
        <mc:AlternateContent>
          <mc:Choice Requires="wps">
            <w:drawing>
              <wp:anchor distT="0" distB="0" distL="114300" distR="114300" simplePos="0" relativeHeight="251697152" behindDoc="0" locked="0" layoutInCell="1" allowOverlap="1" wp14:anchorId="0104631A" wp14:editId="07034E76">
                <wp:simplePos x="0" y="0"/>
                <wp:positionH relativeFrom="column">
                  <wp:posOffset>150495</wp:posOffset>
                </wp:positionH>
                <wp:positionV relativeFrom="paragraph">
                  <wp:posOffset>1831258</wp:posOffset>
                </wp:positionV>
                <wp:extent cx="3671625" cy="365042"/>
                <wp:effectExtent l="19050" t="19050" r="24130" b="1651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625" cy="365042"/>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402298DB" w14:textId="77777777" w:rsidR="00AA2F6C" w:rsidRPr="00A2761C" w:rsidRDefault="00AA2F6C" w:rsidP="00232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631A" id="Text Box 53" o:spid="_x0000_s1029" type="#_x0000_t202" style="position:absolute;margin-left:11.85pt;margin-top:144.2pt;width:289.1pt;height:2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" filled="f" strokecolor="blue" strokeweight="3pt">
                <v:textbox>
                  <w:txbxContent>
                    <w:p w14:paraId="402298DB" w14:textId="77777777" w:rsidR="00AA2F6C" w:rsidRPr="00A2761C" w:rsidRDefault="00AA2F6C" w:rsidP="00232B05"/>
                  </w:txbxContent>
                </v:textbox>
              </v:shape>
            </w:pict>
          </mc:Fallback>
        </mc:AlternateContent>
      </w:r>
      <w:bookmarkEnd w:id="26"/>
      <w:r w:rsidRPr="00FB3319">
        <w:rPr>
          <w:noProof/>
          <w:szCs w:val="22"/>
        </w:rPr>
        <w:drawing>
          <wp:inline distT="0" distB="0" distL="0" distR="0" wp14:anchorId="72A86BD6" wp14:editId="7A0A07CD">
            <wp:extent cx="3823261" cy="2035534"/>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180" t="34520" r="72180" b="39507"/>
                    <a:stretch>
                      <a:fillRect/>
                    </a:stretch>
                  </pic:blipFill>
                  <pic:spPr bwMode="auto">
                    <a:xfrm>
                      <a:off x="0" y="0"/>
                      <a:ext cx="3859063" cy="2054595"/>
                    </a:xfrm>
                    <a:prstGeom prst="rect">
                      <a:avLst/>
                    </a:prstGeom>
                    <a:noFill/>
                    <a:ln>
                      <a:noFill/>
                    </a:ln>
                  </pic:spPr>
                </pic:pic>
              </a:graphicData>
            </a:graphic>
          </wp:inline>
        </w:drawing>
      </w:r>
    </w:p>
    <w:p w14:paraId="6D1370DC" w14:textId="77777777" w:rsidR="00232B05" w:rsidRPr="002A4D8E" w:rsidRDefault="00232B05" w:rsidP="00232B05">
      <w:pPr>
        <w:pStyle w:val="Heading1"/>
        <w:numPr>
          <w:ilvl w:val="0"/>
          <w:numId w:val="16"/>
        </w:numPr>
        <w:pBdr>
          <w:top w:val="single" w:sz="48" w:space="1" w:color="022167"/>
          <w:left w:val="single" w:sz="48" w:space="4" w:color="022167"/>
          <w:bottom w:val="single" w:sz="48" w:space="1" w:color="022167"/>
          <w:right w:val="single" w:sz="48" w:space="4" w:color="022167"/>
        </w:pBdr>
        <w:shd w:val="clear" w:color="auto" w:fill="022167"/>
      </w:pPr>
      <w:bookmarkStart w:id="27" w:name="_Toc446594693"/>
      <w:bookmarkStart w:id="28" w:name="_Toc446595839"/>
      <w:bookmarkStart w:id="29" w:name="_Toc446596075"/>
      <w:bookmarkStart w:id="30" w:name="_Toc534635466"/>
      <w:bookmarkStart w:id="31" w:name="_Toc534717785"/>
      <w:r w:rsidRPr="002A4D8E">
        <w:lastRenderedPageBreak/>
        <w:t>Home Delivered and Congregate Meal Budget Worksheets</w:t>
      </w:r>
      <w:bookmarkEnd w:id="27"/>
      <w:bookmarkEnd w:id="28"/>
      <w:bookmarkEnd w:id="29"/>
      <w:bookmarkEnd w:id="30"/>
      <w:bookmarkEnd w:id="31"/>
    </w:p>
    <w:p w14:paraId="582F233F" w14:textId="5A8F5241" w:rsidR="00076052" w:rsidRDefault="00232B05" w:rsidP="00076052">
      <w:pPr>
        <w:rPr>
          <w:rFonts w:cs="Arial"/>
          <w:szCs w:val="22"/>
        </w:rPr>
      </w:pPr>
      <w:r w:rsidRPr="00FB3319">
        <w:rPr>
          <w:rFonts w:cs="Arial"/>
          <w:szCs w:val="22"/>
        </w:rPr>
        <w:t xml:space="preserve">The </w:t>
      </w:r>
      <w:r w:rsidRPr="00FB3319">
        <w:rPr>
          <w:rFonts w:cs="Arial"/>
          <w:b/>
          <w:szCs w:val="22"/>
        </w:rPr>
        <w:t>HDM and Congregate Meals Budget</w:t>
      </w:r>
      <w:r w:rsidRPr="00FB3319">
        <w:rPr>
          <w:rFonts w:cs="Arial"/>
          <w:szCs w:val="22"/>
        </w:rPr>
        <w:t xml:space="preserve"> worksheets identify the previous year’s actual end of year expenses as documented by the provider’s General Ledger. The worksheets identify costs in the previous year’s Approved Budget. These worksheets allow for the review of the actual expenses as compared to the approved budget cost. The variance between the budget and actual expenses is identified automatically both as a dollar amount and as a percentage. </w:t>
      </w:r>
    </w:p>
    <w:p w14:paraId="422CD8F9" w14:textId="77777777" w:rsidR="00076052" w:rsidRDefault="00076052" w:rsidP="00076052">
      <w:pPr>
        <w:ind w:left="288"/>
        <w:contextualSpacing/>
        <w:rPr>
          <w:rFonts w:cs="Arial"/>
          <w:szCs w:val="22"/>
        </w:rPr>
      </w:pPr>
    </w:p>
    <w:p w14:paraId="642328A1" w14:textId="6CF9B1F4" w:rsidR="00232B05" w:rsidRPr="00076052" w:rsidRDefault="00232B05" w:rsidP="00246C8E">
      <w:pPr>
        <w:contextualSpacing/>
        <w:rPr>
          <w:rFonts w:cs="Arial"/>
          <w:szCs w:val="22"/>
        </w:rPr>
      </w:pPr>
      <w:r w:rsidRPr="00076052">
        <w:rPr>
          <w:rFonts w:cs="Arial"/>
          <w:szCs w:val="22"/>
        </w:rPr>
        <w:t xml:space="preserve">The financial information entered on the </w:t>
      </w:r>
      <w:r w:rsidRPr="00076052">
        <w:rPr>
          <w:rFonts w:cs="Arial"/>
          <w:b/>
          <w:szCs w:val="22"/>
        </w:rPr>
        <w:t xml:space="preserve">Provider Total Budget by Service </w:t>
      </w:r>
      <w:r w:rsidRPr="00076052">
        <w:rPr>
          <w:rFonts w:cs="Arial"/>
          <w:szCs w:val="22"/>
        </w:rPr>
        <w:t xml:space="preserve">worksheet automatically populates into the “Proposed Budget” - Section of the </w:t>
      </w:r>
      <w:r w:rsidRPr="00076052">
        <w:rPr>
          <w:rFonts w:cs="Arial"/>
          <w:b/>
          <w:szCs w:val="22"/>
        </w:rPr>
        <w:t>HDM and Congregate Meals Budget</w:t>
      </w:r>
      <w:r w:rsidRPr="00076052">
        <w:rPr>
          <w:rFonts w:cs="Arial"/>
          <w:szCs w:val="22"/>
        </w:rPr>
        <w:t xml:space="preserve"> worksheets.</w:t>
      </w:r>
    </w:p>
    <w:p w14:paraId="54E19212" w14:textId="77777777" w:rsidR="00246C8E" w:rsidRDefault="00246C8E" w:rsidP="00246C8E">
      <w:pPr>
        <w:contextualSpacing/>
        <w:rPr>
          <w:rFonts w:cs="Arial"/>
          <w:szCs w:val="22"/>
        </w:rPr>
      </w:pPr>
    </w:p>
    <w:p w14:paraId="62E5E9BE" w14:textId="78905A35" w:rsidR="00232B05" w:rsidRPr="00FB3319" w:rsidRDefault="00232B05" w:rsidP="00246C8E">
      <w:pPr>
        <w:contextualSpacing/>
        <w:rPr>
          <w:rFonts w:cs="Arial"/>
          <w:szCs w:val="22"/>
        </w:rPr>
      </w:pPr>
      <w:r w:rsidRPr="00FB3319">
        <w:rPr>
          <w:rFonts w:cs="Arial"/>
          <w:szCs w:val="22"/>
        </w:rPr>
        <w:t>The Participant Assessment and Transportation Budget worksheets function the same as the HDM and Congregate Meal Budget worksheets</w:t>
      </w:r>
    </w:p>
    <w:p w14:paraId="59D69D90"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t>Expense per General Ledger - Actual End of Year Expenses</w:t>
      </w:r>
    </w:p>
    <w:p w14:paraId="32F3B217" w14:textId="34711A58" w:rsidR="00232B05" w:rsidRPr="00FB3319" w:rsidRDefault="00232B05" w:rsidP="00232B05">
      <w:pPr>
        <w:ind w:left="60"/>
        <w:rPr>
          <w:rFonts w:cs="Arial"/>
          <w:szCs w:val="22"/>
        </w:rPr>
      </w:pPr>
      <w:r w:rsidRPr="00FB3319">
        <w:rPr>
          <w:rFonts w:cs="Arial"/>
          <w:szCs w:val="22"/>
        </w:rPr>
        <w:t>Ent</w:t>
      </w:r>
      <w:r w:rsidR="00C50E3C">
        <w:rPr>
          <w:rFonts w:cs="Arial"/>
          <w:szCs w:val="22"/>
        </w:rPr>
        <w:t>er the most recent years – (2018</w:t>
      </w:r>
      <w:r w:rsidRPr="00FB3319">
        <w:rPr>
          <w:rFonts w:cs="Arial"/>
          <w:szCs w:val="22"/>
        </w:rPr>
        <w:t>) actual</w:t>
      </w:r>
      <w:r w:rsidRPr="00FB3319">
        <w:rPr>
          <w:rFonts w:cs="Arial"/>
          <w:b/>
          <w:szCs w:val="22"/>
        </w:rPr>
        <w:t xml:space="preserve"> </w:t>
      </w:r>
      <w:r w:rsidRPr="00FB3319">
        <w:rPr>
          <w:rFonts w:cs="Arial"/>
          <w:szCs w:val="22"/>
        </w:rPr>
        <w:t xml:space="preserve">end of year general ledger expense for each Cost Area and line items listed. The “most recent completed budget year” is the </w:t>
      </w:r>
      <w:proofErr w:type="gramStart"/>
      <w:r w:rsidRPr="00FB3319">
        <w:rPr>
          <w:rFonts w:cs="Arial"/>
          <w:szCs w:val="22"/>
        </w:rPr>
        <w:t>period of time</w:t>
      </w:r>
      <w:proofErr w:type="gramEnd"/>
      <w:r w:rsidRPr="00FB3319">
        <w:rPr>
          <w:rFonts w:cs="Arial"/>
          <w:szCs w:val="22"/>
        </w:rPr>
        <w:t xml:space="preserve"> covered by the approved budget.</w:t>
      </w:r>
    </w:p>
    <w:p w14:paraId="11A774C4" w14:textId="720C6FD1" w:rsidR="00232B05" w:rsidRPr="00FB3319" w:rsidRDefault="00A55D8D" w:rsidP="00232B05">
      <w:pPr>
        <w:tabs>
          <w:tab w:val="left" w:pos="342"/>
        </w:tabs>
        <w:rPr>
          <w:rFonts w:cs="Arial"/>
          <w:b/>
          <w:szCs w:val="22"/>
        </w:rPr>
      </w:pPr>
      <w:r w:rsidRPr="00FB3319">
        <w:rPr>
          <w:rFonts w:cs="Arial"/>
          <w:noProof/>
          <w:szCs w:val="22"/>
        </w:rPr>
        <mc:AlternateContent>
          <mc:Choice Requires="wps">
            <w:drawing>
              <wp:anchor distT="0" distB="0" distL="114300" distR="114300" simplePos="0" relativeHeight="251712512" behindDoc="0" locked="0" layoutInCell="1" allowOverlap="1" wp14:anchorId="744F8A98" wp14:editId="2CA78A63">
                <wp:simplePos x="0" y="0"/>
                <wp:positionH relativeFrom="margin">
                  <wp:posOffset>1486563</wp:posOffset>
                </wp:positionH>
                <wp:positionV relativeFrom="paragraph">
                  <wp:posOffset>1239244</wp:posOffset>
                </wp:positionV>
                <wp:extent cx="254442" cy="262393"/>
                <wp:effectExtent l="19050" t="19050" r="69850" b="6159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442" cy="262393"/>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5B76" id="Straight Connector 81"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7.05pt,97.6pt" to="137.1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" strokecolor="blue" strokeweight="4.5pt">
                <v:stroke endarrow="block"/>
                <w10:wrap anchorx="margin"/>
              </v:line>
            </w:pict>
          </mc:Fallback>
        </mc:AlternateContent>
      </w:r>
      <w:r>
        <w:rPr>
          <w:noProof/>
        </w:rPr>
        <w:drawing>
          <wp:inline distT="0" distB="0" distL="0" distR="0" wp14:anchorId="7D05BF26" wp14:editId="1EA8CA7B">
            <wp:extent cx="4913906" cy="2127259"/>
            <wp:effectExtent l="0" t="0" r="127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3976" cy="2135947"/>
                    </a:xfrm>
                    <a:prstGeom prst="rect">
                      <a:avLst/>
                    </a:prstGeom>
                  </pic:spPr>
                </pic:pic>
              </a:graphicData>
            </a:graphic>
          </wp:inline>
        </w:drawing>
      </w:r>
    </w:p>
    <w:p w14:paraId="6037430A" w14:textId="4E64397B" w:rsidR="00232B05" w:rsidRPr="00FB3319" w:rsidRDefault="00232B05" w:rsidP="00232B05">
      <w:pPr>
        <w:pStyle w:val="Heading4"/>
        <w:rPr>
          <w:rFonts w:ascii="Verdana" w:hAnsi="Verdana"/>
          <w:sz w:val="22"/>
          <w:szCs w:val="22"/>
        </w:rPr>
      </w:pPr>
    </w:p>
    <w:p w14:paraId="6030E09F" w14:textId="7E3AB15B" w:rsidR="00232B05" w:rsidRPr="00FB3319" w:rsidRDefault="00232B05" w:rsidP="00A55D8D">
      <w:pPr>
        <w:rPr>
          <w:rFonts w:cs="Arial"/>
          <w:szCs w:val="22"/>
        </w:rPr>
      </w:pPr>
      <w:r w:rsidRPr="00FB3319">
        <w:rPr>
          <w:rFonts w:cs="Arial"/>
          <w:noProof/>
          <w:szCs w:val="22"/>
        </w:rPr>
        <mc:AlternateContent>
          <mc:Choice Requires="wps">
            <w:drawing>
              <wp:anchor distT="0" distB="0" distL="114300" distR="114300" simplePos="0" relativeHeight="251704320" behindDoc="0" locked="0" layoutInCell="1" allowOverlap="1" wp14:anchorId="4D83E014" wp14:editId="7CD774E6">
                <wp:simplePos x="0" y="0"/>
                <wp:positionH relativeFrom="column">
                  <wp:posOffset>-3774440</wp:posOffset>
                </wp:positionH>
                <wp:positionV relativeFrom="paragraph">
                  <wp:posOffset>137160</wp:posOffset>
                </wp:positionV>
                <wp:extent cx="959485" cy="610235"/>
                <wp:effectExtent l="16510" t="22225" r="24130" b="2476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485" cy="610235"/>
                        </a:xfrm>
                        <a:prstGeom prst="ellipse">
                          <a:avLst/>
                        </a:prstGeom>
                        <a:noFill/>
                        <a:ln w="317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B859B" id="Oval 51" o:spid="_x0000_s1026" style="position:absolute;margin-left:-297.2pt;margin-top:10.8pt;width:75.55pt;height:4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" filled="f" strokecolor="blue" strokeweight="2.5pt">
                <v:shadow color="#868686"/>
              </v:oval>
            </w:pict>
          </mc:Fallback>
        </mc:AlternateContent>
      </w:r>
    </w:p>
    <w:p w14:paraId="4E261C96" w14:textId="7C821A51" w:rsidR="00232B05" w:rsidRPr="00FB3319" w:rsidRDefault="00232B05" w:rsidP="00232B05">
      <w:pPr>
        <w:pStyle w:val="Heading4"/>
        <w:rPr>
          <w:rFonts w:ascii="Verdana" w:hAnsi="Verdana"/>
          <w:sz w:val="22"/>
          <w:szCs w:val="22"/>
        </w:rPr>
      </w:pPr>
      <w:r w:rsidRPr="00FB3319">
        <w:rPr>
          <w:rFonts w:ascii="Verdana" w:hAnsi="Verdana"/>
          <w:sz w:val="22"/>
          <w:szCs w:val="22"/>
        </w:rPr>
        <w:lastRenderedPageBreak/>
        <w:t>Appro</w:t>
      </w:r>
      <w:r w:rsidR="00A55D8D">
        <w:rPr>
          <w:rFonts w:ascii="Verdana" w:hAnsi="Verdana"/>
          <w:sz w:val="22"/>
          <w:szCs w:val="22"/>
        </w:rPr>
        <w:t>v</w:t>
      </w:r>
      <w:r w:rsidRPr="00FB3319">
        <w:rPr>
          <w:rFonts w:ascii="Verdana" w:hAnsi="Verdana"/>
          <w:sz w:val="22"/>
          <w:szCs w:val="22"/>
        </w:rPr>
        <w:t>ed B</w:t>
      </w:r>
      <w:r w:rsidR="00C50E3C">
        <w:rPr>
          <w:rFonts w:ascii="Verdana" w:hAnsi="Verdana"/>
          <w:sz w:val="22"/>
          <w:szCs w:val="22"/>
        </w:rPr>
        <w:t>u</w:t>
      </w:r>
      <w:r w:rsidRPr="00FB3319">
        <w:rPr>
          <w:rFonts w:ascii="Verdana" w:hAnsi="Verdana"/>
          <w:sz w:val="22"/>
          <w:szCs w:val="22"/>
        </w:rPr>
        <w:t>dget</w:t>
      </w:r>
    </w:p>
    <w:p w14:paraId="18A8A6EC" w14:textId="6357F5D0" w:rsidR="00232B05" w:rsidRPr="00FB3319" w:rsidRDefault="00C50E3C" w:rsidP="00232B05">
      <w:pPr>
        <w:tabs>
          <w:tab w:val="left" w:pos="342"/>
        </w:tabs>
        <w:rPr>
          <w:rFonts w:cs="Arial"/>
          <w:szCs w:val="22"/>
        </w:rPr>
      </w:pPr>
      <w:r>
        <w:rPr>
          <w:rFonts w:cs="Arial"/>
          <w:szCs w:val="22"/>
        </w:rPr>
        <w:t>Enter the 2018</w:t>
      </w:r>
      <w:r w:rsidR="00232B05" w:rsidRPr="00FB3319">
        <w:rPr>
          <w:rFonts w:cs="Arial"/>
          <w:szCs w:val="22"/>
        </w:rPr>
        <w:t xml:space="preserve"> approved budget amounts for each line item under the Cost Areas.</w:t>
      </w:r>
    </w:p>
    <w:p w14:paraId="1918782A" w14:textId="6ECD3E79" w:rsidR="00232B05" w:rsidRPr="00FB3319" w:rsidRDefault="00232B05" w:rsidP="00232B05">
      <w:pPr>
        <w:tabs>
          <w:tab w:val="left" w:pos="342"/>
        </w:tabs>
        <w:rPr>
          <w:noProof/>
          <w:szCs w:val="22"/>
        </w:rPr>
      </w:pPr>
      <w:r w:rsidRPr="00C50E3C">
        <w:rPr>
          <w:noProof/>
          <w:color w:val="FF0000"/>
          <w:szCs w:val="22"/>
        </w:rPr>
        <w:drawing>
          <wp:anchor distT="0" distB="0" distL="114300" distR="114300" simplePos="0" relativeHeight="251661312" behindDoc="0" locked="0" layoutInCell="1" allowOverlap="1" wp14:anchorId="573846B4" wp14:editId="308095C7">
            <wp:simplePos x="0" y="0"/>
            <wp:positionH relativeFrom="column">
              <wp:posOffset>40640</wp:posOffset>
            </wp:positionH>
            <wp:positionV relativeFrom="paragraph">
              <wp:posOffset>126365</wp:posOffset>
            </wp:positionV>
            <wp:extent cx="5025390" cy="2282190"/>
            <wp:effectExtent l="0" t="0" r="3810" b="3810"/>
            <wp:wrapSquare wrapText="r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1601" t="19408" r="60915" b="48947"/>
                    <a:stretch>
                      <a:fillRect/>
                    </a:stretch>
                  </pic:blipFill>
                  <pic:spPr bwMode="auto">
                    <a:xfrm>
                      <a:off x="0" y="0"/>
                      <a:ext cx="5025390"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6A139" w14:textId="348F889C" w:rsidR="00232B05" w:rsidRPr="00FB3319" w:rsidRDefault="00232B05" w:rsidP="00232B05">
      <w:pPr>
        <w:pStyle w:val="Heading4"/>
        <w:rPr>
          <w:rFonts w:ascii="Verdana" w:hAnsi="Verdana"/>
          <w:sz w:val="22"/>
          <w:szCs w:val="22"/>
        </w:rPr>
      </w:pPr>
    </w:p>
    <w:p w14:paraId="1123E9DE" w14:textId="5134B8A0" w:rsidR="00232B05" w:rsidRPr="00FB3319" w:rsidRDefault="00232B05" w:rsidP="00232B05">
      <w:pPr>
        <w:pStyle w:val="Heading4"/>
        <w:rPr>
          <w:rFonts w:ascii="Verdana" w:hAnsi="Verdana"/>
          <w:sz w:val="22"/>
          <w:szCs w:val="22"/>
        </w:rPr>
      </w:pPr>
    </w:p>
    <w:p w14:paraId="29CF9B2D" w14:textId="52E291FB" w:rsidR="00232B05" w:rsidRPr="00FB3319" w:rsidRDefault="00C50E3C" w:rsidP="00232B05">
      <w:pPr>
        <w:pStyle w:val="Heading4"/>
        <w:rPr>
          <w:rFonts w:ascii="Verdana" w:hAnsi="Verdana"/>
          <w:sz w:val="22"/>
          <w:szCs w:val="22"/>
        </w:rPr>
      </w:pPr>
      <w:r w:rsidRPr="00FB3319">
        <w:rPr>
          <w:rFonts w:cs="Arial"/>
          <w:noProof/>
          <w:szCs w:val="22"/>
        </w:rPr>
        <mc:AlternateContent>
          <mc:Choice Requires="wps">
            <w:drawing>
              <wp:anchor distT="0" distB="0" distL="114300" distR="114300" simplePos="0" relativeHeight="251714560" behindDoc="0" locked="0" layoutInCell="1" allowOverlap="1" wp14:anchorId="0523E83A" wp14:editId="7A3FFA8C">
                <wp:simplePos x="0" y="0"/>
                <wp:positionH relativeFrom="column">
                  <wp:posOffset>2074987</wp:posOffset>
                </wp:positionH>
                <wp:positionV relativeFrom="paragraph">
                  <wp:posOffset>337958</wp:posOffset>
                </wp:positionV>
                <wp:extent cx="246186" cy="218247"/>
                <wp:effectExtent l="19050" t="19050" r="78105" b="488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186" cy="218247"/>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ED588" id="Straight Connector 8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4pt,26.6pt" to="182.8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" strokecolor="blue" strokeweight="4.5pt">
                <v:stroke endarrow="block"/>
              </v:line>
            </w:pict>
          </mc:Fallback>
        </mc:AlternateContent>
      </w:r>
    </w:p>
    <w:p w14:paraId="1C80E9A9" w14:textId="77777777" w:rsidR="00232B05" w:rsidRPr="00FB3319" w:rsidRDefault="00232B05" w:rsidP="00232B05">
      <w:pPr>
        <w:pStyle w:val="Heading4"/>
        <w:rPr>
          <w:rFonts w:ascii="Verdana" w:hAnsi="Verdana"/>
          <w:sz w:val="22"/>
          <w:szCs w:val="22"/>
        </w:rPr>
      </w:pPr>
    </w:p>
    <w:p w14:paraId="1890C9D8" w14:textId="24371246" w:rsidR="00232B05" w:rsidRPr="00FB3319" w:rsidRDefault="00232B05" w:rsidP="00232B05">
      <w:pPr>
        <w:pStyle w:val="Heading4"/>
        <w:rPr>
          <w:rFonts w:ascii="Verdana" w:hAnsi="Verdana"/>
          <w:sz w:val="22"/>
          <w:szCs w:val="22"/>
        </w:rPr>
      </w:pPr>
      <w:r w:rsidRPr="00FB3319">
        <w:rPr>
          <w:rFonts w:ascii="Verdana" w:hAnsi="Verdana" w:cs="Arial"/>
          <w:noProof/>
          <w:sz w:val="22"/>
          <w:szCs w:val="22"/>
        </w:rPr>
        <mc:AlternateContent>
          <mc:Choice Requires="wps">
            <w:drawing>
              <wp:anchor distT="0" distB="0" distL="114300" distR="114300" simplePos="0" relativeHeight="251698176" behindDoc="0" locked="0" layoutInCell="1" allowOverlap="1" wp14:anchorId="24FD4B0C" wp14:editId="4942D6CB">
                <wp:simplePos x="0" y="0"/>
                <wp:positionH relativeFrom="column">
                  <wp:posOffset>-3262630</wp:posOffset>
                </wp:positionH>
                <wp:positionV relativeFrom="paragraph">
                  <wp:posOffset>71755</wp:posOffset>
                </wp:positionV>
                <wp:extent cx="901700" cy="556260"/>
                <wp:effectExtent l="23495" t="19685" r="17780" b="2413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56260"/>
                        </a:xfrm>
                        <a:prstGeom prst="ellipse">
                          <a:avLst/>
                        </a:prstGeom>
                        <a:noFill/>
                        <a:ln w="317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8C984" id="Oval 49" o:spid="_x0000_s1026" style="position:absolute;margin-left:-256.9pt;margin-top:5.65pt;width:71pt;height:4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" filled="f" strokecolor="blue" strokeweight="2.5pt">
                <v:shadow color="#868686"/>
              </v:oval>
            </w:pict>
          </mc:Fallback>
        </mc:AlternateContent>
      </w:r>
    </w:p>
    <w:p w14:paraId="059C27F5" w14:textId="77777777" w:rsidR="00232B05" w:rsidRPr="00FB3319" w:rsidRDefault="00232B05" w:rsidP="00232B05">
      <w:pPr>
        <w:pStyle w:val="Heading4"/>
        <w:rPr>
          <w:rFonts w:ascii="Verdana" w:hAnsi="Verdana"/>
          <w:sz w:val="22"/>
          <w:szCs w:val="22"/>
        </w:rPr>
      </w:pPr>
    </w:p>
    <w:p w14:paraId="1B512011"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t>Variance Budget minus Expenses, Percentage of Variance and Percentage of Unit Cost Columns</w:t>
      </w:r>
    </w:p>
    <w:p w14:paraId="4CB0E797" w14:textId="77777777" w:rsidR="00875373" w:rsidRPr="00875373" w:rsidRDefault="00232B05" w:rsidP="00875373">
      <w:pPr>
        <w:rPr>
          <w:rFonts w:cs="Arial"/>
          <w:szCs w:val="22"/>
        </w:rPr>
      </w:pPr>
      <w:r w:rsidRPr="00875373">
        <w:rPr>
          <w:rFonts w:cs="Arial"/>
          <w:szCs w:val="22"/>
        </w:rPr>
        <w:t xml:space="preserve">The Columns – </w:t>
      </w:r>
      <w:r w:rsidRPr="00875373">
        <w:rPr>
          <w:rFonts w:cs="Arial"/>
          <w:b/>
          <w:szCs w:val="22"/>
        </w:rPr>
        <w:t>Variance Budget minus Expenses, Percentage of Variance and Percentage of Unit Cost</w:t>
      </w:r>
      <w:r w:rsidRPr="00875373">
        <w:rPr>
          <w:rFonts w:cs="Arial"/>
          <w:szCs w:val="22"/>
        </w:rPr>
        <w:t xml:space="preserve"> calculate cells and provide information for conducting an analysis of the actual vs. planned budget results.  </w:t>
      </w:r>
    </w:p>
    <w:p w14:paraId="6CE03ECE" w14:textId="3AE05F32" w:rsidR="00232B05" w:rsidRPr="00875373" w:rsidRDefault="00232B05" w:rsidP="00875373">
      <w:pPr>
        <w:rPr>
          <w:rFonts w:cs="Arial"/>
          <w:szCs w:val="22"/>
        </w:rPr>
      </w:pPr>
      <w:r w:rsidRPr="00875373">
        <w:rPr>
          <w:rFonts w:cs="Arial"/>
          <w:b/>
          <w:szCs w:val="22"/>
        </w:rPr>
        <w:t xml:space="preserve">Example: </w:t>
      </w:r>
      <w:r w:rsidRPr="00875373">
        <w:rPr>
          <w:rFonts w:cs="Arial"/>
          <w:szCs w:val="22"/>
        </w:rPr>
        <w:t xml:space="preserve">Personnel was under expended by $2,500 [indicated with the (-)] with a variance of 3.03%. The Percentage of Unit Cost indicates the Total Personnel cost was 32.08% of the total expended. </w:t>
      </w:r>
    </w:p>
    <w:p w14:paraId="44B912CD" w14:textId="7A5043E5" w:rsidR="00232B05" w:rsidRPr="00FB3319" w:rsidRDefault="00232B05" w:rsidP="00A55D8D">
      <w:pPr>
        <w:rPr>
          <w:rFonts w:cs="Arial"/>
          <w:szCs w:val="22"/>
        </w:rPr>
      </w:pPr>
      <w:r w:rsidRPr="00FB3319">
        <w:rPr>
          <w:rFonts w:cs="Arial"/>
          <w:noProof/>
          <w:szCs w:val="22"/>
        </w:rPr>
        <w:drawing>
          <wp:inline distT="0" distB="0" distL="0" distR="0" wp14:anchorId="423DDA77" wp14:editId="7819AFD2">
            <wp:extent cx="1876507" cy="1285893"/>
            <wp:effectExtent l="19050" t="19050" r="285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t="18893"/>
                    <a:stretch>
                      <a:fillRect/>
                    </a:stretch>
                  </pic:blipFill>
                  <pic:spPr bwMode="auto">
                    <a:xfrm>
                      <a:off x="0" y="0"/>
                      <a:ext cx="1895725" cy="1299062"/>
                    </a:xfrm>
                    <a:prstGeom prst="rect">
                      <a:avLst/>
                    </a:prstGeom>
                    <a:noFill/>
                    <a:ln w="6350" cmpd="sng">
                      <a:solidFill>
                        <a:srgbClr val="000000"/>
                      </a:solidFill>
                      <a:miter lim="800000"/>
                      <a:headEnd/>
                      <a:tailEnd/>
                    </a:ln>
                    <a:effectLst/>
                  </pic:spPr>
                </pic:pic>
              </a:graphicData>
            </a:graphic>
          </wp:inline>
        </w:drawing>
      </w:r>
    </w:p>
    <w:p w14:paraId="0B1326CE" w14:textId="77777777" w:rsidR="00232B05" w:rsidRPr="00FB3319" w:rsidRDefault="00232B05" w:rsidP="00232B05">
      <w:pPr>
        <w:tabs>
          <w:tab w:val="left" w:pos="342"/>
        </w:tabs>
        <w:rPr>
          <w:rFonts w:cs="Arial"/>
          <w:b/>
          <w:szCs w:val="22"/>
        </w:rPr>
      </w:pPr>
    </w:p>
    <w:p w14:paraId="78C468A0"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lastRenderedPageBreak/>
        <w:t>Proposed Budget</w:t>
      </w:r>
    </w:p>
    <w:p w14:paraId="5F5725A0" w14:textId="77777777" w:rsidR="00232B05" w:rsidRPr="00FB3319" w:rsidRDefault="00232B05" w:rsidP="00232B05">
      <w:pPr>
        <w:tabs>
          <w:tab w:val="left" w:pos="342"/>
        </w:tabs>
        <w:rPr>
          <w:rFonts w:cs="Arial"/>
          <w:szCs w:val="22"/>
        </w:rPr>
      </w:pPr>
      <w:r w:rsidRPr="00FB3319">
        <w:rPr>
          <w:rFonts w:cs="Arial"/>
          <w:szCs w:val="22"/>
        </w:rPr>
        <w:t xml:space="preserve">The Proposed Budget amounts are automatically populated from the </w:t>
      </w:r>
      <w:r w:rsidRPr="00FB3319">
        <w:rPr>
          <w:rFonts w:cs="Arial"/>
          <w:b/>
          <w:szCs w:val="22"/>
        </w:rPr>
        <w:t>Provider Budget by Service</w:t>
      </w:r>
      <w:r w:rsidRPr="00FB3319">
        <w:rPr>
          <w:rFonts w:cs="Arial"/>
          <w:szCs w:val="22"/>
        </w:rPr>
        <w:t xml:space="preserve"> worksheet.</w:t>
      </w:r>
    </w:p>
    <w:p w14:paraId="0FE731E3" w14:textId="77777777" w:rsidR="00232B05" w:rsidRPr="00FB3319" w:rsidRDefault="00232B05" w:rsidP="00232B05">
      <w:pPr>
        <w:tabs>
          <w:tab w:val="left" w:pos="342"/>
        </w:tabs>
        <w:rPr>
          <w:rFonts w:cs="Arial"/>
          <w:b/>
          <w:szCs w:val="22"/>
        </w:rPr>
      </w:pPr>
      <w:r w:rsidRPr="00FB3319">
        <w:rPr>
          <w:rFonts w:cs="Arial"/>
          <w:b/>
          <w:szCs w:val="22"/>
        </w:rPr>
        <w:t>Example:</w:t>
      </w:r>
    </w:p>
    <w:p w14:paraId="04479F01" w14:textId="77777777" w:rsidR="00246C8E" w:rsidRDefault="00246C8E" w:rsidP="00246C8E">
      <w:pPr>
        <w:tabs>
          <w:tab w:val="left" w:pos="342"/>
        </w:tabs>
        <w:contextualSpacing/>
        <w:rPr>
          <w:rFonts w:cs="Arial"/>
          <w:b/>
          <w:szCs w:val="22"/>
        </w:rPr>
      </w:pPr>
    </w:p>
    <w:p w14:paraId="33719893" w14:textId="08DF9444" w:rsidR="00232B05" w:rsidRPr="00FB3319" w:rsidRDefault="00232B05" w:rsidP="00246C8E">
      <w:pPr>
        <w:tabs>
          <w:tab w:val="left" w:pos="342"/>
        </w:tabs>
        <w:contextualSpacing/>
        <w:rPr>
          <w:rFonts w:cs="Arial"/>
          <w:szCs w:val="22"/>
        </w:rPr>
      </w:pPr>
      <w:r w:rsidRPr="00FB3319">
        <w:rPr>
          <w:rFonts w:cs="Arial"/>
          <w:b/>
          <w:szCs w:val="22"/>
        </w:rPr>
        <w:t xml:space="preserve">The Variance – Prior Year Actual to Proposed Budget - </w:t>
      </w:r>
      <w:r w:rsidRPr="00FB3319">
        <w:rPr>
          <w:rFonts w:cs="Arial"/>
          <w:szCs w:val="22"/>
        </w:rPr>
        <w:t>Column indicates the proposed Total Personnel costs are 8.31% higher than the actual expended the previous year.</w:t>
      </w:r>
    </w:p>
    <w:p w14:paraId="1D5AEC1C" w14:textId="77777777" w:rsidR="00246C8E" w:rsidRDefault="00246C8E" w:rsidP="00246C8E">
      <w:pPr>
        <w:tabs>
          <w:tab w:val="left" w:pos="342"/>
        </w:tabs>
        <w:contextualSpacing/>
        <w:rPr>
          <w:rFonts w:cs="Arial"/>
          <w:b/>
          <w:szCs w:val="22"/>
        </w:rPr>
      </w:pPr>
    </w:p>
    <w:p w14:paraId="27F70157" w14:textId="60E71D46" w:rsidR="00232B05" w:rsidRPr="00FB3319" w:rsidRDefault="00232B05" w:rsidP="00246C8E">
      <w:pPr>
        <w:tabs>
          <w:tab w:val="left" w:pos="342"/>
        </w:tabs>
        <w:contextualSpacing/>
        <w:rPr>
          <w:rFonts w:cs="Arial"/>
          <w:szCs w:val="22"/>
        </w:rPr>
      </w:pPr>
      <w:r w:rsidRPr="00FB3319">
        <w:rPr>
          <w:rFonts w:cs="Arial"/>
          <w:b/>
          <w:szCs w:val="22"/>
        </w:rPr>
        <w:t xml:space="preserve">Percentage of Unit Cost - </w:t>
      </w:r>
      <w:r w:rsidRPr="00FB3319">
        <w:rPr>
          <w:rFonts w:cs="Arial"/>
          <w:szCs w:val="22"/>
        </w:rPr>
        <w:t>Column indicates proposed Total Personnel costs are 39.60% of the total proposed HDM budget.</w:t>
      </w:r>
    </w:p>
    <w:p w14:paraId="7F5195D0" w14:textId="77777777" w:rsidR="00246C8E" w:rsidRDefault="00246C8E" w:rsidP="00246C8E">
      <w:pPr>
        <w:tabs>
          <w:tab w:val="left" w:pos="342"/>
        </w:tabs>
        <w:contextualSpacing/>
        <w:rPr>
          <w:rFonts w:cs="Arial"/>
          <w:b/>
          <w:szCs w:val="22"/>
        </w:rPr>
      </w:pPr>
    </w:p>
    <w:p w14:paraId="45FE316F" w14:textId="1D2A6AD8" w:rsidR="00232B05" w:rsidRPr="00FB3319" w:rsidRDefault="00232B05" w:rsidP="00246C8E">
      <w:pPr>
        <w:tabs>
          <w:tab w:val="left" w:pos="342"/>
        </w:tabs>
        <w:contextualSpacing/>
        <w:rPr>
          <w:rFonts w:cs="Arial"/>
          <w:szCs w:val="22"/>
          <w:u w:val="single"/>
        </w:rPr>
      </w:pPr>
      <w:r w:rsidRPr="00FB3319">
        <w:rPr>
          <w:rFonts w:cs="Arial"/>
          <w:b/>
          <w:szCs w:val="22"/>
        </w:rPr>
        <w:t xml:space="preserve">Review Alert – </w:t>
      </w:r>
      <w:r w:rsidRPr="00FB3319">
        <w:rPr>
          <w:rFonts w:cs="Arial"/>
          <w:szCs w:val="22"/>
        </w:rPr>
        <w:t>the cell will turn red when the % of cost is outside the expected high or low range for that cost area.</w:t>
      </w:r>
    </w:p>
    <w:p w14:paraId="008B7D9C" w14:textId="61DD0F0C" w:rsidR="00232B05" w:rsidRPr="00FB3319" w:rsidRDefault="00232B05" w:rsidP="00232B05">
      <w:pPr>
        <w:rPr>
          <w:rFonts w:cs="Arial"/>
          <w:color w:val="3366FF"/>
          <w:szCs w:val="22"/>
          <w:u w:val="single"/>
        </w:rPr>
      </w:pPr>
      <w:r w:rsidRPr="00FB3319">
        <w:rPr>
          <w:rFonts w:cs="Arial"/>
          <w:noProof/>
          <w:szCs w:val="22"/>
        </w:rPr>
        <mc:AlternateContent>
          <mc:Choice Requires="wps">
            <w:drawing>
              <wp:anchor distT="0" distB="0" distL="114300" distR="114300" simplePos="0" relativeHeight="251678720" behindDoc="0" locked="0" layoutInCell="1" allowOverlap="1" wp14:anchorId="2434D52A" wp14:editId="0FA63D7C">
                <wp:simplePos x="0" y="0"/>
                <wp:positionH relativeFrom="column">
                  <wp:posOffset>3228064</wp:posOffset>
                </wp:positionH>
                <wp:positionV relativeFrom="paragraph">
                  <wp:posOffset>465786</wp:posOffset>
                </wp:positionV>
                <wp:extent cx="238539" cy="209274"/>
                <wp:effectExtent l="38100" t="19050" r="28575" b="5778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539" cy="209274"/>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8F8AF" id="Straight Connector 4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2pt,36.7pt" to="273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" strokecolor="blue" strokeweight="4.5pt">
                <v:stroke endarrow="block"/>
              </v:line>
            </w:pict>
          </mc:Fallback>
        </mc:AlternateContent>
      </w:r>
      <w:r w:rsidRPr="00FB3319">
        <w:rPr>
          <w:rFonts w:cs="Arial"/>
          <w:noProof/>
          <w:szCs w:val="22"/>
        </w:rPr>
        <w:drawing>
          <wp:inline distT="0" distB="0" distL="0" distR="0" wp14:anchorId="59F2EC75" wp14:editId="40D9A910">
            <wp:extent cx="3657600" cy="1275907"/>
            <wp:effectExtent l="19050" t="19050" r="1905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l="3516" t="29688" r="46094" b="46875"/>
                    <a:stretch>
                      <a:fillRect/>
                    </a:stretch>
                  </pic:blipFill>
                  <pic:spPr bwMode="auto">
                    <a:xfrm>
                      <a:off x="0" y="0"/>
                      <a:ext cx="3690629" cy="1287429"/>
                    </a:xfrm>
                    <a:prstGeom prst="rect">
                      <a:avLst/>
                    </a:prstGeom>
                    <a:noFill/>
                    <a:ln w="6350" cmpd="sng">
                      <a:solidFill>
                        <a:srgbClr val="000000"/>
                      </a:solidFill>
                      <a:miter lim="800000"/>
                      <a:headEnd/>
                      <a:tailEnd/>
                    </a:ln>
                    <a:effectLst/>
                  </pic:spPr>
                </pic:pic>
              </a:graphicData>
            </a:graphic>
          </wp:inline>
        </w:drawing>
      </w:r>
    </w:p>
    <w:p w14:paraId="7DD16E07"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t>Explanation of Variances</w:t>
      </w:r>
    </w:p>
    <w:p w14:paraId="7C42C017" w14:textId="77777777" w:rsidR="00232B05" w:rsidRPr="00FB3319" w:rsidRDefault="00232B05" w:rsidP="00232B05">
      <w:pPr>
        <w:tabs>
          <w:tab w:val="left" w:pos="378"/>
        </w:tabs>
        <w:rPr>
          <w:rFonts w:cs="Arial"/>
          <w:szCs w:val="22"/>
        </w:rPr>
      </w:pPr>
      <w:r w:rsidRPr="00FB3319">
        <w:rPr>
          <w:rFonts w:cs="Arial"/>
          <w:szCs w:val="22"/>
        </w:rPr>
        <w:t>Provide an explanation for each Cost Area that meets the criteria of #1 and/or #2. The Inflation Factor Information is provided in order to evaluate item #2.</w:t>
      </w:r>
    </w:p>
    <w:p w14:paraId="76BAE5F1" w14:textId="23678D49" w:rsidR="00232B05" w:rsidRPr="00FB3319" w:rsidRDefault="004A67AD" w:rsidP="00232B05">
      <w:pPr>
        <w:tabs>
          <w:tab w:val="left" w:pos="378"/>
        </w:tabs>
        <w:rPr>
          <w:rFonts w:cs="Arial"/>
          <w:szCs w:val="22"/>
        </w:rPr>
      </w:pPr>
      <w:r>
        <w:rPr>
          <w:noProof/>
        </w:rPr>
        <w:drawing>
          <wp:inline distT="0" distB="0" distL="0" distR="0" wp14:anchorId="56A3ECE1" wp14:editId="3855264F">
            <wp:extent cx="3275937" cy="1294197"/>
            <wp:effectExtent l="0" t="0" r="127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93548" cy="1301155"/>
                    </a:xfrm>
                    <a:prstGeom prst="rect">
                      <a:avLst/>
                    </a:prstGeom>
                  </pic:spPr>
                </pic:pic>
              </a:graphicData>
            </a:graphic>
          </wp:inline>
        </w:drawing>
      </w:r>
    </w:p>
    <w:p w14:paraId="37823E89" w14:textId="7C484630" w:rsidR="00232B05" w:rsidRPr="00FB3319" w:rsidRDefault="00232B05" w:rsidP="00C50E3C">
      <w:pPr>
        <w:tabs>
          <w:tab w:val="left" w:pos="378"/>
        </w:tabs>
        <w:rPr>
          <w:rFonts w:cs="Arial"/>
          <w:b/>
          <w:szCs w:val="22"/>
        </w:rPr>
      </w:pPr>
      <w:r w:rsidRPr="00FB3319">
        <w:rPr>
          <w:rFonts w:cs="Arial"/>
          <w:szCs w:val="22"/>
        </w:rPr>
        <w:t>The explanation of variance for a cost area may be the same for all services provided; however, if the explanation is not accurate for the other services the explanation should be updated to reflect an accurate explanation</w:t>
      </w:r>
      <w:r w:rsidRPr="00FB3319">
        <w:rPr>
          <w:rFonts w:cs="Arial"/>
          <w:color w:val="1F497D"/>
          <w:szCs w:val="22"/>
        </w:rPr>
        <w:t xml:space="preserve">. </w:t>
      </w:r>
    </w:p>
    <w:p w14:paraId="474EFFD1" w14:textId="636FD046" w:rsidR="00232B05" w:rsidRPr="00FB3319" w:rsidRDefault="00232B05" w:rsidP="00232B05">
      <w:pPr>
        <w:pStyle w:val="Heading4"/>
        <w:rPr>
          <w:rFonts w:ascii="Verdana" w:hAnsi="Verdana"/>
          <w:sz w:val="22"/>
          <w:szCs w:val="22"/>
        </w:rPr>
      </w:pPr>
      <w:r w:rsidRPr="00FB3319">
        <w:rPr>
          <w:rFonts w:ascii="Verdana" w:hAnsi="Verdana"/>
          <w:sz w:val="22"/>
          <w:szCs w:val="22"/>
        </w:rPr>
        <w:lastRenderedPageBreak/>
        <w:t xml:space="preserve">Previous Years’ Actual and Contracted Number of Meals and Actual and Approved Rates </w:t>
      </w:r>
    </w:p>
    <w:p w14:paraId="1734BA26" w14:textId="553116AA" w:rsidR="00232B05" w:rsidRDefault="00232B05" w:rsidP="00232B05">
      <w:pPr>
        <w:rPr>
          <w:rFonts w:cs="Arial"/>
          <w:szCs w:val="22"/>
        </w:rPr>
      </w:pPr>
      <w:r w:rsidRPr="00FB3319">
        <w:rPr>
          <w:rFonts w:cs="Arial"/>
          <w:szCs w:val="22"/>
        </w:rPr>
        <w:t xml:space="preserve">The information is located toward the bottom of the worksheet and is used to analyze Actual vs. Contracted for the Total Number of Meals and Actual vs. Contracted for the Cost per Meal. </w:t>
      </w:r>
    </w:p>
    <w:p w14:paraId="573F5890" w14:textId="67E47D78" w:rsidR="00875373" w:rsidRPr="00875373" w:rsidRDefault="00875373" w:rsidP="00875373">
      <w:pPr>
        <w:pStyle w:val="BodyText"/>
      </w:pPr>
      <w:r w:rsidRPr="00FB3319">
        <w:rPr>
          <w:rFonts w:cs="Arial"/>
          <w:noProof/>
          <w:szCs w:val="22"/>
        </w:rPr>
        <w:drawing>
          <wp:inline distT="0" distB="0" distL="0" distR="0" wp14:anchorId="43AE64A5" wp14:editId="1457F80B">
            <wp:extent cx="3045349" cy="1438082"/>
            <wp:effectExtent l="19050" t="19050" r="2222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l="2344" t="21875" r="54297" b="53383"/>
                    <a:stretch>
                      <a:fillRect/>
                    </a:stretch>
                  </pic:blipFill>
                  <pic:spPr bwMode="auto">
                    <a:xfrm>
                      <a:off x="0" y="0"/>
                      <a:ext cx="3075007" cy="1452087"/>
                    </a:xfrm>
                    <a:prstGeom prst="rect">
                      <a:avLst/>
                    </a:prstGeom>
                    <a:noFill/>
                    <a:ln w="6350" cmpd="sng">
                      <a:solidFill>
                        <a:srgbClr val="000000"/>
                      </a:solidFill>
                      <a:miter lim="800000"/>
                      <a:headEnd/>
                      <a:tailEnd/>
                    </a:ln>
                    <a:effectLst/>
                  </pic:spPr>
                </pic:pic>
              </a:graphicData>
            </a:graphic>
          </wp:inline>
        </w:drawing>
      </w:r>
    </w:p>
    <w:p w14:paraId="72C7F9F0" w14:textId="0516CA4F" w:rsidR="00232B05" w:rsidRDefault="00232B05" w:rsidP="00076052">
      <w:pPr>
        <w:rPr>
          <w:rFonts w:cs="Arial"/>
          <w:szCs w:val="22"/>
        </w:rPr>
      </w:pPr>
      <w:r w:rsidRPr="00FB3319">
        <w:rPr>
          <w:rFonts w:cs="Arial"/>
          <w:b/>
          <w:szCs w:val="22"/>
        </w:rPr>
        <w:t>Total Number of Meals</w:t>
      </w:r>
      <w:r w:rsidRPr="00FB3319">
        <w:rPr>
          <w:rFonts w:cs="Arial"/>
          <w:szCs w:val="22"/>
        </w:rPr>
        <w:t xml:space="preserve"> – (Previous years) enter the actual number of meals in the “Expense per General Ledger” column, enter the contracted number of meals in the “Approved Budget” column. </w:t>
      </w:r>
    </w:p>
    <w:p w14:paraId="4651E1F6" w14:textId="77777777" w:rsidR="00076052" w:rsidRDefault="00076052" w:rsidP="00076052">
      <w:pPr>
        <w:contextualSpacing/>
        <w:rPr>
          <w:rFonts w:cs="Arial"/>
          <w:b/>
          <w:szCs w:val="22"/>
        </w:rPr>
      </w:pPr>
    </w:p>
    <w:p w14:paraId="7CCC6DCF" w14:textId="41F3F02E" w:rsidR="00232B05" w:rsidRPr="00FB3319" w:rsidRDefault="00232B05" w:rsidP="00076052">
      <w:pPr>
        <w:contextualSpacing/>
        <w:rPr>
          <w:rFonts w:cs="Arial"/>
          <w:szCs w:val="22"/>
        </w:rPr>
      </w:pPr>
      <w:r w:rsidRPr="00FB3319">
        <w:rPr>
          <w:rFonts w:cs="Arial"/>
          <w:b/>
          <w:szCs w:val="22"/>
        </w:rPr>
        <w:t xml:space="preserve">Whole Cost per Meal – </w:t>
      </w:r>
      <w:r w:rsidRPr="00FB3319">
        <w:rPr>
          <w:rFonts w:cs="Arial"/>
          <w:szCs w:val="22"/>
        </w:rPr>
        <w:t>this number is calculated based on the number of meals and the total costs.</w:t>
      </w:r>
    </w:p>
    <w:p w14:paraId="487D2FCC" w14:textId="77777777" w:rsidR="00076052" w:rsidRDefault="00076052" w:rsidP="00076052">
      <w:pPr>
        <w:contextualSpacing/>
        <w:rPr>
          <w:rFonts w:cs="Arial"/>
          <w:b/>
          <w:szCs w:val="22"/>
        </w:rPr>
      </w:pPr>
    </w:p>
    <w:p w14:paraId="499DA7B1" w14:textId="08A54CBA" w:rsidR="00232B05" w:rsidRPr="00FB3319" w:rsidRDefault="00232B05" w:rsidP="00076052">
      <w:pPr>
        <w:contextualSpacing/>
        <w:rPr>
          <w:rFonts w:cs="Arial"/>
          <w:szCs w:val="22"/>
        </w:rPr>
      </w:pPr>
      <w:r w:rsidRPr="00FB3319">
        <w:rPr>
          <w:rFonts w:cs="Arial"/>
          <w:b/>
          <w:szCs w:val="22"/>
        </w:rPr>
        <w:t>Approved Meal Rate –</w:t>
      </w:r>
      <w:r w:rsidRPr="00FB3319">
        <w:rPr>
          <w:rFonts w:cs="Arial"/>
          <w:szCs w:val="22"/>
        </w:rPr>
        <w:t xml:space="preserve"> enter the actual approved meal rates under “Approved Budget” column and the rates are automatically populated under the “Expense per General Ledger” column.</w:t>
      </w:r>
    </w:p>
    <w:p w14:paraId="2B5D8573" w14:textId="77777777" w:rsidR="00076052" w:rsidRDefault="00076052" w:rsidP="00076052">
      <w:pPr>
        <w:contextualSpacing/>
        <w:rPr>
          <w:rFonts w:cs="Arial"/>
          <w:b/>
          <w:szCs w:val="22"/>
        </w:rPr>
      </w:pPr>
    </w:p>
    <w:p w14:paraId="40371721" w14:textId="0D9F17B7" w:rsidR="00232B05" w:rsidRPr="00FB3319" w:rsidRDefault="00232B05" w:rsidP="00076052">
      <w:pPr>
        <w:contextualSpacing/>
        <w:rPr>
          <w:rFonts w:cs="Arial"/>
          <w:b/>
          <w:szCs w:val="22"/>
        </w:rPr>
      </w:pPr>
      <w:r w:rsidRPr="00FB3319">
        <w:rPr>
          <w:rFonts w:cs="Arial"/>
          <w:b/>
          <w:szCs w:val="22"/>
        </w:rPr>
        <w:t xml:space="preserve">Approved Meal Rate (Title XIX) – </w:t>
      </w:r>
      <w:r w:rsidRPr="00FB3319">
        <w:rPr>
          <w:rFonts w:cs="Arial"/>
          <w:szCs w:val="22"/>
        </w:rPr>
        <w:t xml:space="preserve">Rates for Title XIX </w:t>
      </w:r>
      <w:proofErr w:type="spellStart"/>
      <w:r w:rsidRPr="00FB3319">
        <w:rPr>
          <w:rFonts w:cs="Arial"/>
          <w:szCs w:val="22"/>
        </w:rPr>
        <w:t>Star+Plus</w:t>
      </w:r>
      <w:proofErr w:type="spellEnd"/>
      <w:r w:rsidRPr="00FB3319">
        <w:rPr>
          <w:rFonts w:cs="Arial"/>
          <w:szCs w:val="22"/>
        </w:rPr>
        <w:t xml:space="preserve"> home-delivered meals (HDM) are determined by the managed care organization (MCO); </w:t>
      </w:r>
      <w:proofErr w:type="gramStart"/>
      <w:r w:rsidRPr="00FB3319">
        <w:rPr>
          <w:rFonts w:cs="Arial"/>
          <w:szCs w:val="22"/>
        </w:rPr>
        <w:t>however</w:t>
      </w:r>
      <w:proofErr w:type="gramEnd"/>
      <w:r w:rsidRPr="00FB3319">
        <w:rPr>
          <w:rFonts w:cs="Arial"/>
          <w:szCs w:val="22"/>
        </w:rPr>
        <w:t xml:space="preserve"> the costs associated with the meals must be included in the rate setting process to show the full allocation of the HDM budget. Title XIX meals are recorded in columns H, L, M, or N.</w:t>
      </w:r>
    </w:p>
    <w:p w14:paraId="54240EA5" w14:textId="77777777" w:rsidR="00232B05" w:rsidRPr="00FB3319" w:rsidRDefault="00232B05" w:rsidP="00232B05">
      <w:pPr>
        <w:pStyle w:val="Heading4"/>
        <w:rPr>
          <w:rFonts w:ascii="Verdana" w:hAnsi="Verdana"/>
          <w:sz w:val="22"/>
          <w:szCs w:val="22"/>
        </w:rPr>
      </w:pPr>
      <w:r w:rsidRPr="00FB3319">
        <w:rPr>
          <w:rFonts w:ascii="Verdana" w:hAnsi="Verdana"/>
          <w:sz w:val="22"/>
          <w:szCs w:val="22"/>
        </w:rPr>
        <w:t>Funding Source</w:t>
      </w:r>
    </w:p>
    <w:p w14:paraId="2DC67E21" w14:textId="3DDC2A1F" w:rsidR="00232B05" w:rsidRDefault="00232B05" w:rsidP="00232B05">
      <w:pPr>
        <w:rPr>
          <w:rFonts w:cs="Arial"/>
          <w:b/>
          <w:szCs w:val="22"/>
        </w:rPr>
      </w:pPr>
      <w:r w:rsidRPr="00FB3319">
        <w:rPr>
          <w:rFonts w:cs="Arial"/>
          <w:szCs w:val="22"/>
        </w:rPr>
        <w:t xml:space="preserve">The Funding Source is the last section of the </w:t>
      </w:r>
      <w:r w:rsidRPr="00FB3319">
        <w:rPr>
          <w:rFonts w:cs="Arial"/>
          <w:b/>
          <w:szCs w:val="22"/>
        </w:rPr>
        <w:t>HDM and Congregate Budget</w:t>
      </w:r>
      <w:r w:rsidRPr="00FB3319">
        <w:rPr>
          <w:rFonts w:cs="Arial"/>
          <w:szCs w:val="22"/>
        </w:rPr>
        <w:t xml:space="preserve"> worksheets. Enter the number of proposed meals for each of the funding sources and include Program Income proposed meals, as applicable. The number of proposed meals is totaled under the line titled </w:t>
      </w:r>
      <w:r w:rsidRPr="00FB3319">
        <w:rPr>
          <w:rFonts w:cs="Arial"/>
          <w:b/>
          <w:szCs w:val="22"/>
        </w:rPr>
        <w:t>“Total Meals by Funding Source”.</w:t>
      </w:r>
    </w:p>
    <w:p w14:paraId="4248C79F" w14:textId="720A4ED2" w:rsidR="00076052" w:rsidRDefault="00076052" w:rsidP="00076052">
      <w:pPr>
        <w:pStyle w:val="BodyText"/>
      </w:pPr>
    </w:p>
    <w:p w14:paraId="2499F0AE" w14:textId="0E5B32C9" w:rsidR="00076052" w:rsidRPr="00FB3319" w:rsidRDefault="00076052" w:rsidP="00076052">
      <w:pPr>
        <w:rPr>
          <w:rFonts w:cs="Arial"/>
          <w:szCs w:val="22"/>
        </w:rPr>
      </w:pPr>
      <w:r w:rsidRPr="00FB3319">
        <w:rPr>
          <w:noProof/>
          <w:szCs w:val="22"/>
        </w:rPr>
        <w:lastRenderedPageBreak/>
        <w:drawing>
          <wp:inline distT="0" distB="0" distL="0" distR="0" wp14:anchorId="4718B63A" wp14:editId="5BB80316">
            <wp:extent cx="4152900"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1068" t="47900" r="72049" b="26173"/>
                    <a:stretch>
                      <a:fillRect/>
                    </a:stretch>
                  </pic:blipFill>
                  <pic:spPr bwMode="auto">
                    <a:xfrm>
                      <a:off x="0" y="0"/>
                      <a:ext cx="4152900" cy="2171700"/>
                    </a:xfrm>
                    <a:prstGeom prst="rect">
                      <a:avLst/>
                    </a:prstGeom>
                    <a:noFill/>
                    <a:ln>
                      <a:noFill/>
                    </a:ln>
                  </pic:spPr>
                </pic:pic>
              </a:graphicData>
            </a:graphic>
          </wp:inline>
        </w:drawing>
      </w:r>
    </w:p>
    <w:p w14:paraId="10EC777A" w14:textId="7763D6F9" w:rsidR="00232B05" w:rsidRDefault="00232B05" w:rsidP="00246C8E">
      <w:pPr>
        <w:contextualSpacing/>
        <w:rPr>
          <w:rFonts w:cs="Arial"/>
          <w:szCs w:val="22"/>
        </w:rPr>
      </w:pPr>
      <w:r w:rsidRPr="00FB3319">
        <w:rPr>
          <w:rFonts w:cs="Arial"/>
          <w:szCs w:val="22"/>
        </w:rPr>
        <w:t>When the meal numbers are included for XX, the calculated meal rate is automatically capped at $4.95.</w:t>
      </w:r>
    </w:p>
    <w:p w14:paraId="01B441FA" w14:textId="77777777" w:rsidR="00246C8E" w:rsidRDefault="00246C8E" w:rsidP="00246C8E">
      <w:pPr>
        <w:contextualSpacing/>
        <w:rPr>
          <w:rFonts w:cs="Arial"/>
          <w:szCs w:val="22"/>
        </w:rPr>
      </w:pPr>
    </w:p>
    <w:p w14:paraId="37A2C5B8" w14:textId="51854BA8" w:rsidR="00232B05" w:rsidRPr="00FB3319" w:rsidRDefault="00232B05" w:rsidP="00246C8E">
      <w:pPr>
        <w:contextualSpacing/>
        <w:rPr>
          <w:rFonts w:cs="Arial"/>
          <w:szCs w:val="22"/>
        </w:rPr>
      </w:pPr>
      <w:r w:rsidRPr="00FB3319">
        <w:rPr>
          <w:rFonts w:cs="Arial"/>
          <w:szCs w:val="22"/>
        </w:rPr>
        <w:t xml:space="preserve">The </w:t>
      </w:r>
      <w:r w:rsidRPr="00FB3319">
        <w:rPr>
          <w:rFonts w:cs="Arial"/>
          <w:b/>
          <w:szCs w:val="22"/>
        </w:rPr>
        <w:t>“Provider Total Budgeted Home Delivered Meals”</w:t>
      </w:r>
      <w:r w:rsidRPr="00FB3319">
        <w:rPr>
          <w:rFonts w:cs="Arial"/>
          <w:szCs w:val="22"/>
        </w:rPr>
        <w:t xml:space="preserve"> line listed under funding source is automatically populated from the </w:t>
      </w:r>
      <w:r w:rsidRPr="00FB3319">
        <w:rPr>
          <w:rFonts w:cs="Arial"/>
          <w:b/>
          <w:szCs w:val="22"/>
        </w:rPr>
        <w:t>Provider Total Budget by Service</w:t>
      </w:r>
      <w:r w:rsidRPr="00FB3319">
        <w:rPr>
          <w:rFonts w:cs="Arial"/>
          <w:szCs w:val="22"/>
        </w:rPr>
        <w:t xml:space="preserve"> worksheet. </w:t>
      </w:r>
    </w:p>
    <w:p w14:paraId="696CE4F5" w14:textId="77777777" w:rsidR="00246C8E" w:rsidRDefault="00246C8E" w:rsidP="00246C8E">
      <w:pPr>
        <w:contextualSpacing/>
        <w:rPr>
          <w:rFonts w:cs="Arial"/>
          <w:szCs w:val="22"/>
        </w:rPr>
      </w:pPr>
    </w:p>
    <w:p w14:paraId="4C41A996" w14:textId="133167EF" w:rsidR="00232B05" w:rsidRPr="00FB3319" w:rsidRDefault="00232B05" w:rsidP="00246C8E">
      <w:pPr>
        <w:contextualSpacing/>
        <w:rPr>
          <w:rFonts w:cs="Arial"/>
          <w:szCs w:val="22"/>
        </w:rPr>
      </w:pPr>
      <w:r w:rsidRPr="00FB3319">
        <w:rPr>
          <w:rFonts w:cs="Arial"/>
          <w:szCs w:val="22"/>
        </w:rPr>
        <w:t xml:space="preserve">The lines </w:t>
      </w:r>
      <w:r w:rsidRPr="00FB3319">
        <w:rPr>
          <w:rFonts w:cs="Arial"/>
          <w:b/>
          <w:szCs w:val="22"/>
        </w:rPr>
        <w:t xml:space="preserve">“Total Meals by Funding Source” and “Provider Total Budgeted Home Delivered Meals” </w:t>
      </w:r>
      <w:r w:rsidRPr="00FB3319">
        <w:rPr>
          <w:rFonts w:cs="Arial"/>
          <w:szCs w:val="22"/>
        </w:rPr>
        <w:t xml:space="preserve">must be the same number. </w:t>
      </w:r>
    </w:p>
    <w:p w14:paraId="7B8FC361" w14:textId="77777777" w:rsidR="00246C8E" w:rsidRDefault="00246C8E" w:rsidP="00246C8E">
      <w:pPr>
        <w:contextualSpacing/>
        <w:rPr>
          <w:rFonts w:cs="Arial"/>
          <w:szCs w:val="22"/>
        </w:rPr>
      </w:pPr>
    </w:p>
    <w:p w14:paraId="2416166F" w14:textId="7898089F" w:rsidR="00232B05" w:rsidRPr="00FB3319" w:rsidRDefault="00232B05" w:rsidP="00246C8E">
      <w:pPr>
        <w:contextualSpacing/>
        <w:rPr>
          <w:rFonts w:cs="Arial"/>
          <w:szCs w:val="22"/>
        </w:rPr>
      </w:pPr>
      <w:r w:rsidRPr="00FB3319">
        <w:rPr>
          <w:rFonts w:cs="Arial"/>
          <w:szCs w:val="22"/>
        </w:rPr>
        <w:t xml:space="preserve">The line titled </w:t>
      </w:r>
      <w:r w:rsidRPr="00FB3319">
        <w:rPr>
          <w:rFonts w:cs="Arial"/>
          <w:b/>
          <w:szCs w:val="22"/>
        </w:rPr>
        <w:t>“Variance (Provider Total Budgeted Home Delivered Meals - Total Meals by Funding Source)”</w:t>
      </w:r>
      <w:r w:rsidRPr="00FB3319">
        <w:rPr>
          <w:rFonts w:cs="Arial"/>
          <w:szCs w:val="22"/>
        </w:rPr>
        <w:t xml:space="preserve"> subtracts the number of Total Meals by Funding Source from the number of meals on the Provider Total Budgeted Home Delivered Meals line. The </w:t>
      </w:r>
      <w:r w:rsidRPr="00FB3319">
        <w:rPr>
          <w:rFonts w:cs="Arial"/>
          <w:b/>
          <w:szCs w:val="22"/>
        </w:rPr>
        <w:t>“Variance”</w:t>
      </w:r>
      <w:r w:rsidRPr="00FB3319">
        <w:rPr>
          <w:rFonts w:cs="Arial"/>
          <w:szCs w:val="22"/>
        </w:rPr>
        <w:t xml:space="preserve"> line should be blank/zero. If the Variance line is not blank/</w:t>
      </w:r>
      <w:proofErr w:type="gramStart"/>
      <w:r w:rsidRPr="00FB3319">
        <w:rPr>
          <w:rFonts w:cs="Arial"/>
          <w:szCs w:val="22"/>
        </w:rPr>
        <w:t>zero</w:t>
      </w:r>
      <w:proofErr w:type="gramEnd"/>
      <w:r w:rsidRPr="00FB3319">
        <w:rPr>
          <w:rFonts w:cs="Arial"/>
          <w:szCs w:val="22"/>
        </w:rPr>
        <w:t xml:space="preserve"> make an adjustment until the difference is reconciled. </w:t>
      </w:r>
    </w:p>
    <w:p w14:paraId="1D38760B" w14:textId="77777777" w:rsidR="00246C8E" w:rsidRDefault="00246C8E" w:rsidP="00246C8E">
      <w:pPr>
        <w:contextualSpacing/>
        <w:rPr>
          <w:rFonts w:cs="Arial"/>
          <w:szCs w:val="22"/>
        </w:rPr>
      </w:pPr>
    </w:p>
    <w:p w14:paraId="60E384A8" w14:textId="39C6DDD1" w:rsidR="00232B05" w:rsidRPr="00FB3319" w:rsidRDefault="00232B05" w:rsidP="00246C8E">
      <w:pPr>
        <w:contextualSpacing/>
        <w:rPr>
          <w:rFonts w:cs="Arial"/>
          <w:szCs w:val="22"/>
        </w:rPr>
      </w:pPr>
      <w:r w:rsidRPr="00FB3319">
        <w:rPr>
          <w:rFonts w:cs="Arial"/>
          <w:szCs w:val="22"/>
        </w:rPr>
        <w:t>Enter the estimated number of Nutrition Education Units</w:t>
      </w:r>
    </w:p>
    <w:p w14:paraId="42356EC7" w14:textId="4A24BBD0" w:rsidR="00232B05" w:rsidRPr="00FB3319" w:rsidRDefault="00232B05" w:rsidP="00232B05">
      <w:pPr>
        <w:pStyle w:val="Heading4"/>
        <w:rPr>
          <w:rFonts w:ascii="Verdana" w:hAnsi="Verdana"/>
          <w:sz w:val="22"/>
          <w:szCs w:val="22"/>
        </w:rPr>
      </w:pPr>
      <w:r w:rsidRPr="00FB3319">
        <w:rPr>
          <w:rFonts w:ascii="Verdana" w:hAnsi="Verdana"/>
          <w:sz w:val="22"/>
          <w:szCs w:val="22"/>
        </w:rPr>
        <w:t>Calculated Rate</w:t>
      </w:r>
    </w:p>
    <w:p w14:paraId="4EA5AB23" w14:textId="77777777" w:rsidR="00232B05" w:rsidRPr="00FB3319" w:rsidRDefault="00232B05" w:rsidP="00246C8E">
      <w:pPr>
        <w:contextualSpacing/>
        <w:rPr>
          <w:rFonts w:cs="Arial"/>
          <w:szCs w:val="22"/>
        </w:rPr>
      </w:pPr>
      <w:r w:rsidRPr="00FB3319">
        <w:rPr>
          <w:rFonts w:cs="Arial"/>
          <w:szCs w:val="22"/>
        </w:rPr>
        <w:t xml:space="preserve">The “Calculated Rate” - Section of the worksheet is automatically populated by the information entered on the </w:t>
      </w:r>
      <w:r w:rsidRPr="00FB3319">
        <w:rPr>
          <w:rFonts w:cs="Arial"/>
          <w:b/>
          <w:szCs w:val="22"/>
        </w:rPr>
        <w:t>Provider Total Budget by Service</w:t>
      </w:r>
      <w:r w:rsidRPr="00FB3319">
        <w:rPr>
          <w:rFonts w:cs="Arial"/>
          <w:szCs w:val="22"/>
        </w:rPr>
        <w:t xml:space="preserve"> worksheet and the proposed number of meals by funding source.</w:t>
      </w:r>
    </w:p>
    <w:p w14:paraId="59925B7D" w14:textId="77777777" w:rsidR="00246C8E" w:rsidRDefault="00246C8E" w:rsidP="00246C8E">
      <w:pPr>
        <w:contextualSpacing/>
        <w:rPr>
          <w:rFonts w:cs="Arial"/>
          <w:szCs w:val="22"/>
        </w:rPr>
      </w:pPr>
    </w:p>
    <w:p w14:paraId="43FEBB1D" w14:textId="0F340437" w:rsidR="00232B05" w:rsidRPr="00FB3319" w:rsidRDefault="00232B05" w:rsidP="00246C8E">
      <w:pPr>
        <w:contextualSpacing/>
        <w:rPr>
          <w:rFonts w:cs="Arial"/>
          <w:b/>
          <w:szCs w:val="22"/>
          <w:u w:val="single"/>
        </w:rPr>
      </w:pPr>
      <w:r w:rsidRPr="00FB3319">
        <w:rPr>
          <w:rFonts w:cs="Arial"/>
          <w:szCs w:val="22"/>
        </w:rPr>
        <w:t>These cells are protected and cannot be modified</w:t>
      </w:r>
    </w:p>
    <w:p w14:paraId="08F08413" w14:textId="77777777" w:rsidR="00246C8E" w:rsidRDefault="00246C8E" w:rsidP="00246C8E">
      <w:pPr>
        <w:contextualSpacing/>
        <w:rPr>
          <w:rFonts w:cs="Arial"/>
          <w:szCs w:val="22"/>
        </w:rPr>
      </w:pPr>
    </w:p>
    <w:p w14:paraId="7401A6A0" w14:textId="3B7815FE" w:rsidR="00232B05" w:rsidRPr="00FB3319" w:rsidRDefault="00232B05" w:rsidP="00246C8E">
      <w:pPr>
        <w:contextualSpacing/>
        <w:rPr>
          <w:rFonts w:cs="Arial"/>
          <w:b/>
          <w:szCs w:val="22"/>
          <w:u w:val="single"/>
        </w:rPr>
      </w:pPr>
      <w:r w:rsidRPr="00FB3319">
        <w:rPr>
          <w:rFonts w:cs="Arial"/>
          <w:szCs w:val="22"/>
        </w:rPr>
        <w:lastRenderedPageBreak/>
        <w:t xml:space="preserve">The calculated meal rate will be capped at $4.95 when XX meal numbers are entered in the Funding Source section. When meal numbers are not entered for these Titles the calculated meal rate will not be capped. </w:t>
      </w:r>
    </w:p>
    <w:p w14:paraId="7E623511" w14:textId="304E975A" w:rsidR="00232B05" w:rsidRDefault="00232B05" w:rsidP="00232B05">
      <w:pPr>
        <w:rPr>
          <w:rFonts w:cs="Arial"/>
          <w:szCs w:val="22"/>
        </w:rPr>
      </w:pPr>
      <w:r w:rsidRPr="00FB3319">
        <w:rPr>
          <w:rFonts w:cs="Arial"/>
          <w:noProof/>
          <w:szCs w:val="22"/>
        </w:rPr>
        <mc:AlternateContent>
          <mc:Choice Requires="wps">
            <w:drawing>
              <wp:anchor distT="0" distB="0" distL="114300" distR="114300" simplePos="0" relativeHeight="251691008" behindDoc="0" locked="0" layoutInCell="1" allowOverlap="1" wp14:anchorId="70D3AB3D" wp14:editId="5CE52EE5">
                <wp:simplePos x="0" y="0"/>
                <wp:positionH relativeFrom="column">
                  <wp:posOffset>-31778</wp:posOffset>
                </wp:positionH>
                <wp:positionV relativeFrom="paragraph">
                  <wp:posOffset>260047</wp:posOffset>
                </wp:positionV>
                <wp:extent cx="3991555" cy="398393"/>
                <wp:effectExtent l="19050" t="19050" r="28575" b="2095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555" cy="398393"/>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13F5F006" w14:textId="77777777" w:rsidR="00AA2F6C" w:rsidRPr="00A2761C" w:rsidRDefault="00AA2F6C" w:rsidP="00232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AB3D" id="Text Box 43" o:spid="_x0000_s1030" type="#_x0000_t202" style="position:absolute;margin-left:-2.5pt;margin-top:20.5pt;width:314.3pt;height:3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" filled="f" strokecolor="blue" strokeweight="3pt">
                <v:textbox>
                  <w:txbxContent>
                    <w:p w14:paraId="13F5F006" w14:textId="77777777" w:rsidR="00AA2F6C" w:rsidRPr="00A2761C" w:rsidRDefault="00AA2F6C" w:rsidP="00232B05"/>
                  </w:txbxContent>
                </v:textbox>
              </v:shape>
            </w:pict>
          </mc:Fallback>
        </mc:AlternateContent>
      </w:r>
      <w:r w:rsidRPr="00FB3319">
        <w:rPr>
          <w:rFonts w:cs="Arial"/>
          <w:noProof/>
          <w:szCs w:val="22"/>
        </w:rPr>
        <w:drawing>
          <wp:inline distT="0" distB="0" distL="0" distR="0" wp14:anchorId="12EC2C7C" wp14:editId="64176AE1">
            <wp:extent cx="4850296" cy="1383389"/>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t="12514"/>
                    <a:stretch>
                      <a:fillRect/>
                    </a:stretch>
                  </pic:blipFill>
                  <pic:spPr bwMode="auto">
                    <a:xfrm>
                      <a:off x="0" y="0"/>
                      <a:ext cx="4867256" cy="1388226"/>
                    </a:xfrm>
                    <a:prstGeom prst="rect">
                      <a:avLst/>
                    </a:prstGeom>
                    <a:noFill/>
                    <a:ln>
                      <a:noFill/>
                    </a:ln>
                  </pic:spPr>
                </pic:pic>
              </a:graphicData>
            </a:graphic>
          </wp:inline>
        </w:drawing>
      </w:r>
    </w:p>
    <w:p w14:paraId="189AD194" w14:textId="7F75C25F" w:rsidR="00232B05" w:rsidRPr="00FB3319" w:rsidRDefault="00232B05" w:rsidP="00232B05">
      <w:pPr>
        <w:pStyle w:val="Heading3"/>
        <w:rPr>
          <w:rFonts w:ascii="Verdana" w:hAnsi="Verdana"/>
          <w:sz w:val="22"/>
          <w:szCs w:val="22"/>
        </w:rPr>
      </w:pPr>
      <w:bookmarkStart w:id="32" w:name="_Toc446595840"/>
      <w:bookmarkStart w:id="33" w:name="_Toc446596076"/>
      <w:bookmarkStart w:id="34" w:name="_Toc534635467"/>
      <w:bookmarkStart w:id="35" w:name="_Toc534717786"/>
      <w:r w:rsidRPr="00FB3319">
        <w:rPr>
          <w:rFonts w:ascii="Verdana" w:hAnsi="Verdana"/>
          <w:sz w:val="22"/>
          <w:szCs w:val="22"/>
        </w:rPr>
        <w:t>In-Kind Match Certification Worksheet</w:t>
      </w:r>
      <w:bookmarkEnd w:id="32"/>
      <w:bookmarkEnd w:id="33"/>
      <w:bookmarkEnd w:id="34"/>
      <w:bookmarkEnd w:id="35"/>
      <w:r w:rsidRPr="00FB3319">
        <w:rPr>
          <w:rFonts w:ascii="Verdana" w:hAnsi="Verdana"/>
          <w:sz w:val="22"/>
          <w:szCs w:val="22"/>
        </w:rPr>
        <w:t xml:space="preserve"> </w:t>
      </w:r>
    </w:p>
    <w:p w14:paraId="30C974C8" w14:textId="77777777" w:rsidR="00232B05" w:rsidRPr="00FB3319" w:rsidRDefault="00232B05" w:rsidP="00232B05">
      <w:pPr>
        <w:tabs>
          <w:tab w:val="left" w:pos="342"/>
        </w:tabs>
        <w:rPr>
          <w:rFonts w:cs="Arial"/>
          <w:szCs w:val="22"/>
        </w:rPr>
      </w:pPr>
      <w:r w:rsidRPr="00FB3319">
        <w:rPr>
          <w:rFonts w:cs="Arial"/>
          <w:szCs w:val="22"/>
        </w:rPr>
        <w:t>When a third-party organization furnishes the services of an employee, these services must be valued at the employee's regular rate of pay plus an amount of fringe benefits that is reasonable, necessary, allocable, and otherwise allowable. Donated property from third parties may include such items as equipment, office supplies, laboratory supplies, or workshop and classroom supplies. Value assessed to donated property included in the cost sharing or matching share must not exceed the fair market value of the property at the time of the donation.</w:t>
      </w:r>
    </w:p>
    <w:p w14:paraId="6A736EC1" w14:textId="17392EFF" w:rsidR="00232B05" w:rsidRPr="00FB3319" w:rsidRDefault="00232B05" w:rsidP="00232B05">
      <w:pPr>
        <w:tabs>
          <w:tab w:val="left" w:pos="342"/>
        </w:tabs>
        <w:rPr>
          <w:rFonts w:cs="Arial"/>
          <w:szCs w:val="22"/>
        </w:rPr>
      </w:pPr>
      <w:r w:rsidRPr="00FB3319">
        <w:rPr>
          <w:noProof/>
          <w:szCs w:val="22"/>
        </w:rPr>
        <w:lastRenderedPageBreak/>
        <w:drawing>
          <wp:inline distT="0" distB="0" distL="0" distR="0" wp14:anchorId="09734474" wp14:editId="5481EBA0">
            <wp:extent cx="457200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945" t="21370" r="56010" b="15482"/>
                    <a:stretch>
                      <a:fillRect/>
                    </a:stretch>
                  </pic:blipFill>
                  <pic:spPr bwMode="auto">
                    <a:xfrm>
                      <a:off x="0" y="0"/>
                      <a:ext cx="4572000" cy="3819525"/>
                    </a:xfrm>
                    <a:prstGeom prst="rect">
                      <a:avLst/>
                    </a:prstGeom>
                    <a:noFill/>
                    <a:ln>
                      <a:noFill/>
                    </a:ln>
                  </pic:spPr>
                </pic:pic>
              </a:graphicData>
            </a:graphic>
          </wp:inline>
        </w:drawing>
      </w:r>
    </w:p>
    <w:p w14:paraId="0102D577" w14:textId="77777777" w:rsidR="00232B05" w:rsidRPr="00FB3319" w:rsidRDefault="00232B05" w:rsidP="00232B05">
      <w:pPr>
        <w:spacing w:before="100" w:beforeAutospacing="1" w:after="100" w:afterAutospacing="1"/>
        <w:rPr>
          <w:rFonts w:cs="Arial"/>
          <w:szCs w:val="22"/>
        </w:rPr>
      </w:pPr>
      <w:r w:rsidRPr="00FB3319">
        <w:rPr>
          <w:rFonts w:cs="Arial"/>
          <w:szCs w:val="22"/>
        </w:rPr>
        <w:t>The value of donated land and buildings must not exceed its fair market value at the time of donation to the non-Federal entity as established by an independent appraiser (e.g., certified real property appraiser or General Services Administration representative) and certified by a responsible official of the non-Federal entity as required by the Uniform Relocation Assistance and Real Property Acquisition Policies Act of 1970, as amended, (42 U.S.C. 4601-4655) (Uniform Act) except as provided in the implementing regulations at 49 CFR part 24.</w:t>
      </w:r>
    </w:p>
    <w:p w14:paraId="64C3DF70" w14:textId="77777777" w:rsidR="00232B05" w:rsidRPr="00FB3319" w:rsidRDefault="00232B05" w:rsidP="00232B05">
      <w:pPr>
        <w:spacing w:before="100" w:beforeAutospacing="1" w:after="100" w:afterAutospacing="1"/>
        <w:rPr>
          <w:rFonts w:cs="Arial"/>
          <w:szCs w:val="22"/>
        </w:rPr>
      </w:pPr>
      <w:r w:rsidRPr="00FB3319">
        <w:rPr>
          <w:rFonts w:cs="Arial"/>
          <w:szCs w:val="22"/>
        </w:rPr>
        <w:t xml:space="preserve">The value of donated equipment must not exceed the fair market value of equipment of the same age and condition at the time of donation. </w:t>
      </w:r>
    </w:p>
    <w:p w14:paraId="495FC825" w14:textId="77777777" w:rsidR="00232B05" w:rsidRPr="00FB3319" w:rsidRDefault="00232B05" w:rsidP="00232B05">
      <w:pPr>
        <w:spacing w:before="100" w:beforeAutospacing="1" w:after="100" w:afterAutospacing="1"/>
        <w:rPr>
          <w:rFonts w:cs="Arial"/>
          <w:szCs w:val="22"/>
        </w:rPr>
      </w:pPr>
      <w:r w:rsidRPr="00FB3319">
        <w:rPr>
          <w:rFonts w:cs="Arial"/>
          <w:szCs w:val="22"/>
        </w:rPr>
        <w:t>The value of donated space must not exceed the fair rental value of comparable space as established by an independent appraisal of comparable space and facilities in a privately-owned building in the same locality.</w:t>
      </w:r>
    </w:p>
    <w:p w14:paraId="7A8E0D6D" w14:textId="77777777" w:rsidR="00232B05" w:rsidRPr="00FB3319" w:rsidRDefault="00232B05" w:rsidP="00232B05">
      <w:pPr>
        <w:spacing w:before="100" w:beforeAutospacing="1" w:after="100" w:afterAutospacing="1"/>
        <w:rPr>
          <w:rFonts w:cs="Arial"/>
          <w:szCs w:val="22"/>
        </w:rPr>
      </w:pPr>
      <w:r w:rsidRPr="00FB3319">
        <w:rPr>
          <w:rFonts w:cs="Arial"/>
          <w:szCs w:val="22"/>
        </w:rPr>
        <w:t>For third-party in-kind contributions, the fair market value of goods and services must be documented and to the extent feasible supported by the same methods used internally by the non-Federal entity.</w:t>
      </w:r>
    </w:p>
    <w:p w14:paraId="1C6FF630" w14:textId="56AD5394" w:rsidR="00232B05" w:rsidRPr="00FB3319" w:rsidRDefault="00232B05" w:rsidP="00232B05">
      <w:pPr>
        <w:rPr>
          <w:rFonts w:cs="Arial"/>
          <w:szCs w:val="22"/>
        </w:rPr>
      </w:pPr>
      <w:r w:rsidRPr="00FB3319">
        <w:rPr>
          <w:rFonts w:cs="Arial"/>
          <w:szCs w:val="22"/>
        </w:rPr>
        <w:t>Colum</w:t>
      </w:r>
      <w:r w:rsidR="00246C8E">
        <w:rPr>
          <w:rFonts w:cs="Arial"/>
          <w:szCs w:val="22"/>
        </w:rPr>
        <w:t>n</w:t>
      </w:r>
      <w:r w:rsidRPr="00FB3319">
        <w:rPr>
          <w:rFonts w:cs="Arial"/>
          <w:szCs w:val="22"/>
        </w:rPr>
        <w:t xml:space="preserve"> D – Enter a description of the In-Kind or Match</w:t>
      </w:r>
    </w:p>
    <w:p w14:paraId="6FE6CD37" w14:textId="36D6FBE1" w:rsidR="00232B05" w:rsidRPr="00FB3319" w:rsidRDefault="00232B05" w:rsidP="00232B05">
      <w:pPr>
        <w:rPr>
          <w:rFonts w:cs="Arial"/>
          <w:szCs w:val="22"/>
        </w:rPr>
      </w:pPr>
      <w:r w:rsidRPr="00FB3319">
        <w:rPr>
          <w:rFonts w:cs="Arial"/>
          <w:szCs w:val="22"/>
        </w:rPr>
        <w:lastRenderedPageBreak/>
        <w:t>Colum</w:t>
      </w:r>
      <w:r w:rsidR="00246C8E">
        <w:rPr>
          <w:rFonts w:cs="Arial"/>
          <w:szCs w:val="22"/>
        </w:rPr>
        <w:t>n</w:t>
      </w:r>
      <w:r w:rsidRPr="00FB3319">
        <w:rPr>
          <w:rFonts w:cs="Arial"/>
          <w:szCs w:val="22"/>
        </w:rPr>
        <w:t xml:space="preserve"> F – Enter the date of receipt of the In-Kind or Match</w:t>
      </w:r>
    </w:p>
    <w:p w14:paraId="4B0E5496" w14:textId="00585658" w:rsidR="00232B05" w:rsidRPr="00FB3319" w:rsidRDefault="00232B05" w:rsidP="00232B05">
      <w:pPr>
        <w:rPr>
          <w:rFonts w:cs="Arial"/>
          <w:szCs w:val="22"/>
        </w:rPr>
      </w:pPr>
      <w:r w:rsidRPr="00FB3319">
        <w:rPr>
          <w:rFonts w:cs="Arial"/>
          <w:szCs w:val="22"/>
        </w:rPr>
        <w:t>Colum</w:t>
      </w:r>
      <w:r w:rsidR="00246C8E">
        <w:rPr>
          <w:rFonts w:cs="Arial"/>
          <w:szCs w:val="22"/>
        </w:rPr>
        <w:t>n</w:t>
      </w:r>
      <w:r w:rsidRPr="00FB3319">
        <w:rPr>
          <w:rFonts w:cs="Arial"/>
          <w:szCs w:val="22"/>
        </w:rPr>
        <w:t xml:space="preserve"> G – Enter the amount of the calculated value</w:t>
      </w:r>
    </w:p>
    <w:p w14:paraId="6357AA4D" w14:textId="19868549" w:rsidR="00232B05" w:rsidRPr="00246C8E" w:rsidRDefault="00246C8E" w:rsidP="00232B05">
      <w:pPr>
        <w:rPr>
          <w:rFonts w:cs="Arial"/>
          <w:b/>
          <w:szCs w:val="22"/>
        </w:rPr>
      </w:pPr>
      <w:r>
        <w:rPr>
          <w:rFonts w:cs="Arial"/>
          <w:b/>
          <w:szCs w:val="22"/>
        </w:rPr>
        <w:t>OAA Providers:</w:t>
      </w:r>
    </w:p>
    <w:p w14:paraId="20ABA741" w14:textId="77777777" w:rsidR="00232B05" w:rsidRPr="00FB3319" w:rsidRDefault="00232B05" w:rsidP="00232B05">
      <w:pPr>
        <w:rPr>
          <w:rFonts w:cs="Arial"/>
          <w:szCs w:val="22"/>
        </w:rPr>
      </w:pPr>
      <w:r w:rsidRPr="00FB3319">
        <w:rPr>
          <w:rFonts w:cs="Arial"/>
          <w:szCs w:val="22"/>
        </w:rPr>
        <w:t>Retain monthly supporting documentation in the form of calculation worksheets, invoices, receipts, checks and any other tools or resources used as evidence of the reported In-Kind or Match.</w:t>
      </w:r>
    </w:p>
    <w:p w14:paraId="4222639D" w14:textId="77777777" w:rsidR="00232B05" w:rsidRPr="00FB3319" w:rsidRDefault="00232B05" w:rsidP="00232B05">
      <w:pPr>
        <w:rPr>
          <w:rFonts w:cs="Arial"/>
          <w:szCs w:val="22"/>
        </w:rPr>
      </w:pPr>
      <w:r w:rsidRPr="00FB3319">
        <w:rPr>
          <w:rFonts w:cs="Arial"/>
          <w:szCs w:val="22"/>
        </w:rPr>
        <w:t>HHS subrecipient monitoring procedures may include reviewing the documentation and systems of tracking and validating all evidence to support program income, In-Kind, and match for AAA providers.</w:t>
      </w:r>
    </w:p>
    <w:p w14:paraId="08E49343" w14:textId="77777777" w:rsidR="00232B05" w:rsidRPr="00FB3319" w:rsidRDefault="00232B05" w:rsidP="00232B05">
      <w:pPr>
        <w:tabs>
          <w:tab w:val="left" w:pos="342"/>
        </w:tabs>
        <w:rPr>
          <w:rFonts w:cs="Arial"/>
          <w:szCs w:val="22"/>
        </w:rPr>
      </w:pPr>
      <w:r w:rsidRPr="00FB3319">
        <w:rPr>
          <w:rFonts w:cs="Arial"/>
          <w:szCs w:val="22"/>
        </w:rPr>
        <w:t>Sub-recipient monitoring may include validation of documentation and systems of tracking to support program income, In-Kind, and match for AAA providers.</w:t>
      </w:r>
    </w:p>
    <w:p w14:paraId="43F215AE" w14:textId="77777777" w:rsidR="00232B05" w:rsidRPr="00FB3319" w:rsidRDefault="00232B05" w:rsidP="00232B05">
      <w:pPr>
        <w:rPr>
          <w:rFonts w:cs="Arial"/>
          <w:szCs w:val="22"/>
        </w:rPr>
      </w:pPr>
    </w:p>
    <w:p w14:paraId="393691B9" w14:textId="77777777" w:rsidR="00232B05" w:rsidRPr="00FB3319" w:rsidRDefault="00232B05" w:rsidP="00232B05">
      <w:pPr>
        <w:jc w:val="center"/>
        <w:rPr>
          <w:rFonts w:cs="Arial"/>
          <w:b/>
          <w:szCs w:val="22"/>
          <w:u w:val="single"/>
        </w:rPr>
      </w:pPr>
    </w:p>
    <w:p w14:paraId="7D81340E" w14:textId="77777777" w:rsidR="00232B05" w:rsidRPr="00991837" w:rsidRDefault="00232B05" w:rsidP="00991837">
      <w:pPr>
        <w:pStyle w:val="Heading3"/>
      </w:pPr>
      <w:r w:rsidRPr="00FB3319">
        <w:br w:type="page"/>
      </w:r>
      <w:bookmarkStart w:id="36" w:name="_Toc446596077"/>
      <w:bookmarkStart w:id="37" w:name="_Toc534635468"/>
      <w:bookmarkStart w:id="38" w:name="_Toc534717787"/>
      <w:r w:rsidRPr="00991837">
        <w:lastRenderedPageBreak/>
        <w:t>Unit Rate Calculation</w:t>
      </w:r>
      <w:bookmarkEnd w:id="36"/>
      <w:bookmarkEnd w:id="37"/>
      <w:bookmarkEnd w:id="38"/>
    </w:p>
    <w:p w14:paraId="0C3A0E4A" w14:textId="77777777" w:rsidR="00991837" w:rsidRDefault="00232B05" w:rsidP="00991837">
      <w:pPr>
        <w:rPr>
          <w:rFonts w:cs="Arial"/>
          <w:szCs w:val="22"/>
        </w:rPr>
      </w:pPr>
      <w:r w:rsidRPr="00FB3319">
        <w:rPr>
          <w:rFonts w:cs="Arial"/>
          <w:szCs w:val="22"/>
        </w:rPr>
        <w:t xml:space="preserve">The “Unit Rate Calculation” tab of the workbook is automatically populated from the data that was entered in other worksheets. This creates the </w:t>
      </w:r>
      <w:r w:rsidRPr="00FB3319">
        <w:rPr>
          <w:rFonts w:cs="Arial"/>
          <w:b/>
          <w:szCs w:val="22"/>
        </w:rPr>
        <w:t>Budget Worksheet Calculation of the per Meal Unit Rate</w:t>
      </w:r>
      <w:r w:rsidRPr="00FB3319">
        <w:rPr>
          <w:rFonts w:cs="Arial"/>
          <w:szCs w:val="22"/>
        </w:rPr>
        <w:t>.</w:t>
      </w:r>
      <w:bookmarkStart w:id="39" w:name="_Toc534635469"/>
    </w:p>
    <w:p w14:paraId="53E3DF7D" w14:textId="2E593287" w:rsidR="00232B05" w:rsidRPr="00FB3319" w:rsidRDefault="00991837" w:rsidP="00991837">
      <w:r>
        <w:rPr>
          <w:noProof/>
        </w:rPr>
        <w:drawing>
          <wp:inline distT="0" distB="0" distL="0" distR="0" wp14:anchorId="68E25CDA" wp14:editId="00B0EF91">
            <wp:extent cx="5414010" cy="48101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4010" cy="4810125"/>
                    </a:xfrm>
                    <a:prstGeom prst="rect">
                      <a:avLst/>
                    </a:prstGeom>
                    <a:noFill/>
                  </pic:spPr>
                </pic:pic>
              </a:graphicData>
            </a:graphic>
          </wp:inline>
        </w:drawing>
      </w:r>
      <w:r w:rsidR="00232B05" w:rsidRPr="00FB3319">
        <w:br w:type="page"/>
      </w:r>
      <w:bookmarkEnd w:id="39"/>
    </w:p>
    <w:p w14:paraId="6DEDC04E" w14:textId="171B182F" w:rsidR="005532FE" w:rsidRDefault="005532FE" w:rsidP="005532FE">
      <w:pPr>
        <w:pStyle w:val="Heading3"/>
      </w:pPr>
      <w:bookmarkStart w:id="40" w:name="_Toc534717788"/>
      <w:r>
        <w:lastRenderedPageBreak/>
        <w:t>Certification</w:t>
      </w:r>
      <w:bookmarkEnd w:id="40"/>
    </w:p>
    <w:p w14:paraId="214E9482" w14:textId="01D54612" w:rsidR="00232B05" w:rsidRPr="00FB3319" w:rsidRDefault="00232B05" w:rsidP="00232B05">
      <w:pPr>
        <w:rPr>
          <w:rFonts w:cs="Arial"/>
          <w:szCs w:val="22"/>
        </w:rPr>
      </w:pPr>
      <w:r w:rsidRPr="00FB3319">
        <w:rPr>
          <w:rFonts w:cs="Arial"/>
          <w:szCs w:val="22"/>
        </w:rPr>
        <w:t>The “Certification” tab will provide the “Budget Worksheet Certification” form that is signed by the individual having signature authority for the provider agency.</w:t>
      </w:r>
    </w:p>
    <w:p w14:paraId="56854851" w14:textId="00750EC1" w:rsidR="00232B05" w:rsidRPr="00FB3319" w:rsidRDefault="00232B05" w:rsidP="00232B05">
      <w:pPr>
        <w:rPr>
          <w:rFonts w:cs="Arial"/>
          <w:szCs w:val="22"/>
        </w:rPr>
      </w:pPr>
      <w:r w:rsidRPr="00FB3319">
        <w:rPr>
          <w:rFonts w:cs="Arial"/>
          <w:noProof/>
          <w:szCs w:val="22"/>
        </w:rPr>
        <w:drawing>
          <wp:inline distT="0" distB="0" distL="0" distR="0" wp14:anchorId="2A9FDE32" wp14:editId="49092FA1">
            <wp:extent cx="4552950" cy="60388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1842" t="22098" r="70084" b="12456"/>
                    <a:stretch>
                      <a:fillRect/>
                    </a:stretch>
                  </pic:blipFill>
                  <pic:spPr bwMode="auto">
                    <a:xfrm>
                      <a:off x="0" y="0"/>
                      <a:ext cx="4552950" cy="6038850"/>
                    </a:xfrm>
                    <a:prstGeom prst="rect">
                      <a:avLst/>
                    </a:prstGeom>
                    <a:noFill/>
                    <a:ln w="6350" cmpd="sng">
                      <a:solidFill>
                        <a:srgbClr val="000000"/>
                      </a:solidFill>
                      <a:miter lim="800000"/>
                      <a:headEnd/>
                      <a:tailEnd/>
                    </a:ln>
                    <a:effectLst/>
                  </pic:spPr>
                </pic:pic>
              </a:graphicData>
            </a:graphic>
          </wp:inline>
        </w:drawing>
      </w:r>
    </w:p>
    <w:p w14:paraId="52341E5F" w14:textId="77777777" w:rsidR="00232B05" w:rsidRPr="00FB3319" w:rsidRDefault="00232B05" w:rsidP="00232B05">
      <w:pPr>
        <w:rPr>
          <w:rFonts w:cs="Arial"/>
          <w:szCs w:val="22"/>
        </w:rPr>
      </w:pPr>
    </w:p>
    <w:p w14:paraId="347DFF46" w14:textId="77777777" w:rsidR="00232B05" w:rsidRPr="00FB3319" w:rsidRDefault="00232B05" w:rsidP="00232B05">
      <w:pPr>
        <w:jc w:val="center"/>
        <w:rPr>
          <w:rFonts w:cs="Arial"/>
          <w:b/>
          <w:szCs w:val="22"/>
          <w:u w:val="single"/>
        </w:rPr>
      </w:pPr>
    </w:p>
    <w:p w14:paraId="6210DDAD" w14:textId="77777777" w:rsidR="00232B05" w:rsidRPr="00FB3319" w:rsidRDefault="00232B05" w:rsidP="00232B05">
      <w:pPr>
        <w:pStyle w:val="Heading3"/>
        <w:rPr>
          <w:rFonts w:ascii="Verdana" w:hAnsi="Verdana"/>
          <w:sz w:val="22"/>
          <w:szCs w:val="22"/>
        </w:rPr>
      </w:pPr>
      <w:bookmarkStart w:id="41" w:name="_Toc446596079"/>
      <w:bookmarkStart w:id="42" w:name="_Toc534635470"/>
      <w:bookmarkStart w:id="43" w:name="_Toc534717789"/>
      <w:r w:rsidRPr="00FB3319">
        <w:rPr>
          <w:rFonts w:ascii="Verdana" w:hAnsi="Verdana"/>
          <w:sz w:val="22"/>
          <w:szCs w:val="22"/>
        </w:rPr>
        <w:lastRenderedPageBreak/>
        <w:t>Analysis Tool</w:t>
      </w:r>
      <w:bookmarkEnd w:id="41"/>
      <w:bookmarkEnd w:id="42"/>
      <w:bookmarkEnd w:id="43"/>
    </w:p>
    <w:p w14:paraId="1140CB02" w14:textId="77777777" w:rsidR="00232B05" w:rsidRPr="00FB3319" w:rsidRDefault="00232B05" w:rsidP="00232B05">
      <w:pPr>
        <w:rPr>
          <w:rFonts w:cs="Arial"/>
          <w:szCs w:val="22"/>
        </w:rPr>
      </w:pPr>
      <w:r w:rsidRPr="00FB3319">
        <w:rPr>
          <w:rFonts w:cs="Arial"/>
          <w:szCs w:val="22"/>
        </w:rPr>
        <w:t xml:space="preserve">Data in these two spreadsheets Section I and II are automatically populated from the Provider Total Budget by Service and HDM and Congregate Meal worksheets. Review the percentages and the distribution of costs. Use these tools to analyze the budget information and to determine if the allocation of costs is reasonable and equitable among the programs.  </w:t>
      </w:r>
    </w:p>
    <w:p w14:paraId="31EE1230" w14:textId="77777777" w:rsidR="00232B05" w:rsidRPr="00FB3319" w:rsidRDefault="00232B05" w:rsidP="00232B05">
      <w:pPr>
        <w:rPr>
          <w:rFonts w:cs="Arial"/>
          <w:b/>
          <w:szCs w:val="22"/>
        </w:rPr>
      </w:pPr>
      <w:r w:rsidRPr="00FB3319">
        <w:rPr>
          <w:rFonts w:cs="Arial"/>
          <w:b/>
          <w:szCs w:val="22"/>
        </w:rPr>
        <w:t>Example: Section I</w:t>
      </w:r>
    </w:p>
    <w:p w14:paraId="153C8099" w14:textId="0F0D8D06" w:rsidR="00232B05" w:rsidRPr="00FB3319" w:rsidRDefault="00232B05" w:rsidP="00232B05">
      <w:pPr>
        <w:rPr>
          <w:rFonts w:cs="Arial"/>
          <w:b/>
          <w:szCs w:val="22"/>
          <w:u w:val="single"/>
        </w:rPr>
      </w:pPr>
      <w:r w:rsidRPr="00FB3319">
        <w:rPr>
          <w:rFonts w:cs="Arial"/>
          <w:noProof/>
          <w:szCs w:val="22"/>
        </w:rPr>
        <w:drawing>
          <wp:inline distT="0" distB="0" distL="0" distR="0" wp14:anchorId="521BF204" wp14:editId="2C1A7BD6">
            <wp:extent cx="50292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l="5859" t="25000" r="42578" b="31250"/>
                    <a:stretch>
                      <a:fillRect/>
                    </a:stretch>
                  </pic:blipFill>
                  <pic:spPr bwMode="auto">
                    <a:xfrm>
                      <a:off x="0" y="0"/>
                      <a:ext cx="5029200" cy="3200400"/>
                    </a:xfrm>
                    <a:prstGeom prst="rect">
                      <a:avLst/>
                    </a:prstGeom>
                    <a:noFill/>
                    <a:ln>
                      <a:noFill/>
                    </a:ln>
                  </pic:spPr>
                </pic:pic>
              </a:graphicData>
            </a:graphic>
          </wp:inline>
        </w:drawing>
      </w:r>
    </w:p>
    <w:p w14:paraId="643A2605" w14:textId="77777777" w:rsidR="00232B05" w:rsidRPr="00FB3319" w:rsidRDefault="00232B05" w:rsidP="00232B05">
      <w:pPr>
        <w:rPr>
          <w:rFonts w:cs="Arial"/>
          <w:b/>
          <w:szCs w:val="22"/>
        </w:rPr>
      </w:pPr>
      <w:r w:rsidRPr="00FB3319">
        <w:rPr>
          <w:rFonts w:cs="Arial"/>
          <w:b/>
          <w:szCs w:val="22"/>
        </w:rPr>
        <w:t>Example: Section 2</w:t>
      </w:r>
    </w:p>
    <w:p w14:paraId="25D18CD2" w14:textId="77777777" w:rsidR="00232B05" w:rsidRPr="00FB3319" w:rsidRDefault="00232B05" w:rsidP="00232B05">
      <w:pPr>
        <w:rPr>
          <w:rFonts w:cs="Arial"/>
          <w:szCs w:val="22"/>
        </w:rPr>
      </w:pPr>
      <w:r w:rsidRPr="00FB3319">
        <w:rPr>
          <w:rFonts w:cs="Arial"/>
          <w:szCs w:val="22"/>
        </w:rPr>
        <w:t xml:space="preserve">Use this tool to analyze how the Cost Area and Cost Categories are allocated between the Home Delivered and Congregate Meal programs. Review the Percentage of Total Budgeted Meals. Review how the allocation of cost between the Home Delivered and Congregate Meal programs compare to the percentage of meals. Verify that costs are reasonable, necessary, allowable and allocated correctly and accurately to the cost areas and meal programs. Review the cost per unit for each cost area. Usually the cost per unit for raw food is the same for both meal programs; if not a “Review Alert” box will pop up to remind the reviewer to verify that the costs are correctly allocated. </w:t>
      </w:r>
    </w:p>
    <w:p w14:paraId="7314298E" w14:textId="77777777" w:rsidR="00232B05" w:rsidRPr="00FB3319" w:rsidRDefault="00232B05" w:rsidP="00232B05">
      <w:pPr>
        <w:rPr>
          <w:rFonts w:cs="Arial"/>
          <w:szCs w:val="22"/>
        </w:rPr>
      </w:pPr>
    </w:p>
    <w:p w14:paraId="669F7172" w14:textId="77F9564E" w:rsidR="00232B05" w:rsidRPr="00FB3319" w:rsidRDefault="00232B05" w:rsidP="00232B05">
      <w:pPr>
        <w:rPr>
          <w:rFonts w:cs="Arial"/>
          <w:b/>
          <w:szCs w:val="22"/>
        </w:rPr>
      </w:pPr>
      <w:r w:rsidRPr="00FB3319">
        <w:rPr>
          <w:rFonts w:cs="Arial"/>
          <w:b/>
          <w:szCs w:val="22"/>
        </w:rPr>
        <w:lastRenderedPageBreak/>
        <w:t>Example: Review Alert Box</w:t>
      </w:r>
    </w:p>
    <w:p w14:paraId="0DD0071F" w14:textId="0C9C60A5" w:rsidR="00232B05" w:rsidRPr="00FB3319" w:rsidRDefault="00376660" w:rsidP="00232B05">
      <w:pPr>
        <w:rPr>
          <w:rFonts w:cs="Arial"/>
          <w:szCs w:val="22"/>
        </w:rPr>
      </w:pPr>
      <w:r w:rsidRPr="00FB3319">
        <w:rPr>
          <w:rFonts w:cs="Arial"/>
          <w:noProof/>
          <w:szCs w:val="22"/>
        </w:rPr>
        <mc:AlternateContent>
          <mc:Choice Requires="wps">
            <w:drawing>
              <wp:anchor distT="0" distB="0" distL="114300" distR="114300" simplePos="0" relativeHeight="251692032" behindDoc="0" locked="0" layoutInCell="1" allowOverlap="1" wp14:anchorId="2A672A1F" wp14:editId="116F5CA6">
                <wp:simplePos x="0" y="0"/>
                <wp:positionH relativeFrom="column">
                  <wp:posOffset>5422790</wp:posOffset>
                </wp:positionH>
                <wp:positionV relativeFrom="paragraph">
                  <wp:posOffset>1889346</wp:posOffset>
                </wp:positionV>
                <wp:extent cx="278295" cy="334452"/>
                <wp:effectExtent l="38100" t="19050" r="45720" b="6604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295" cy="334452"/>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3EE60" id="Straight Connector 4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48.75pt" to="448.9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" strokecolor="blue" strokeweight="4.5pt">
                <v:stroke endarrow="block"/>
              </v:line>
            </w:pict>
          </mc:Fallback>
        </mc:AlternateContent>
      </w:r>
      <w:r w:rsidRPr="00FB3319">
        <w:rPr>
          <w:rFonts w:cs="Arial"/>
          <w:b/>
          <w:noProof/>
          <w:szCs w:val="22"/>
        </w:rPr>
        <mc:AlternateContent>
          <mc:Choice Requires="wps">
            <w:drawing>
              <wp:anchor distT="0" distB="0" distL="114300" distR="114300" simplePos="0" relativeHeight="251693056" behindDoc="0" locked="0" layoutInCell="1" allowOverlap="1" wp14:anchorId="035D392D" wp14:editId="253C934E">
                <wp:simplePos x="0" y="0"/>
                <wp:positionH relativeFrom="column">
                  <wp:posOffset>1486894</wp:posOffset>
                </wp:positionH>
                <wp:positionV relativeFrom="paragraph">
                  <wp:posOffset>171863</wp:posOffset>
                </wp:positionV>
                <wp:extent cx="270344" cy="242515"/>
                <wp:effectExtent l="38100" t="19050" r="34925" b="6286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344" cy="24251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A34F6" id="Straight Connector 4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pt,13.55pt" to="138.4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" strokecolor="blue" strokeweight="4.5pt">
                <v:stroke endarrow="block"/>
              </v:line>
            </w:pict>
          </mc:Fallback>
        </mc:AlternateContent>
      </w:r>
      <w:r w:rsidR="00232B05" w:rsidRPr="00FB3319">
        <w:rPr>
          <w:rFonts w:cs="Arial"/>
          <w:noProof/>
          <w:szCs w:val="22"/>
        </w:rPr>
        <w:drawing>
          <wp:inline distT="0" distB="0" distL="0" distR="0" wp14:anchorId="152052BB" wp14:editId="4AED7379">
            <wp:extent cx="16002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l="70306" t="37500" r="13373" b="45313"/>
                    <a:stretch>
                      <a:fillRect/>
                    </a:stretch>
                  </pic:blipFill>
                  <pic:spPr bwMode="auto">
                    <a:xfrm>
                      <a:off x="0" y="0"/>
                      <a:ext cx="1600200" cy="1257300"/>
                    </a:xfrm>
                    <a:prstGeom prst="rect">
                      <a:avLst/>
                    </a:prstGeom>
                    <a:noFill/>
                    <a:ln>
                      <a:noFill/>
                    </a:ln>
                  </pic:spPr>
                </pic:pic>
              </a:graphicData>
            </a:graphic>
          </wp:inline>
        </w:drawing>
      </w:r>
      <w:r w:rsidR="00232B05" w:rsidRPr="00FB3319">
        <w:rPr>
          <w:rFonts w:cs="Arial"/>
          <w:noProof/>
          <w:szCs w:val="22"/>
        </w:rPr>
        <w:drawing>
          <wp:inline distT="0" distB="0" distL="0" distR="0" wp14:anchorId="14128A28" wp14:editId="34033516">
            <wp:extent cx="5486400" cy="43243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324350"/>
                    </a:xfrm>
                    <a:prstGeom prst="rect">
                      <a:avLst/>
                    </a:prstGeom>
                    <a:noFill/>
                    <a:ln w="6350" cmpd="sng">
                      <a:solidFill>
                        <a:srgbClr val="000000"/>
                      </a:solidFill>
                      <a:miter lim="800000"/>
                      <a:headEnd/>
                      <a:tailEnd/>
                    </a:ln>
                    <a:effectLst/>
                  </pic:spPr>
                </pic:pic>
              </a:graphicData>
            </a:graphic>
          </wp:inline>
        </w:drawing>
      </w:r>
    </w:p>
    <w:p w14:paraId="00ADE889" w14:textId="77777777" w:rsidR="00232B05" w:rsidRPr="00FB3319" w:rsidRDefault="00232B05" w:rsidP="00232B05">
      <w:pPr>
        <w:rPr>
          <w:rFonts w:cs="Arial"/>
          <w:szCs w:val="22"/>
        </w:rPr>
      </w:pPr>
    </w:p>
    <w:p w14:paraId="2ABE930F" w14:textId="77777777" w:rsidR="00232B05" w:rsidRPr="00FB3319" w:rsidRDefault="00232B05" w:rsidP="00232B05">
      <w:pPr>
        <w:rPr>
          <w:rFonts w:cs="Arial"/>
          <w:szCs w:val="22"/>
        </w:rPr>
      </w:pPr>
    </w:p>
    <w:p w14:paraId="6C1C5E45" w14:textId="77777777" w:rsidR="00232B05" w:rsidRPr="00FB3319" w:rsidRDefault="00232B05" w:rsidP="00232B05">
      <w:pPr>
        <w:rPr>
          <w:rFonts w:cs="Arial"/>
          <w:szCs w:val="22"/>
        </w:rPr>
      </w:pPr>
    </w:p>
    <w:p w14:paraId="17596EC6" w14:textId="77777777" w:rsidR="00232B05" w:rsidRPr="00FB3319" w:rsidRDefault="00232B05" w:rsidP="00232B05">
      <w:pPr>
        <w:rPr>
          <w:rFonts w:cs="Arial"/>
          <w:szCs w:val="22"/>
        </w:rPr>
      </w:pPr>
    </w:p>
    <w:p w14:paraId="5CFB5ACC" w14:textId="77777777" w:rsidR="00232B05" w:rsidRPr="00FB3319" w:rsidRDefault="00232B05" w:rsidP="00232B05">
      <w:pPr>
        <w:rPr>
          <w:rFonts w:cs="Arial"/>
          <w:szCs w:val="22"/>
        </w:rPr>
      </w:pPr>
    </w:p>
    <w:p w14:paraId="0251E968" w14:textId="77777777" w:rsidR="00232B05" w:rsidRPr="00FB3319" w:rsidRDefault="00232B05" w:rsidP="00232B05">
      <w:pPr>
        <w:pStyle w:val="Heading1"/>
        <w:numPr>
          <w:ilvl w:val="0"/>
          <w:numId w:val="16"/>
        </w:numPr>
        <w:pBdr>
          <w:top w:val="single" w:sz="48" w:space="1" w:color="022167"/>
          <w:left w:val="single" w:sz="48" w:space="4" w:color="022167"/>
          <w:bottom w:val="single" w:sz="48" w:space="1" w:color="022167"/>
          <w:right w:val="single" w:sz="48" w:space="4" w:color="022167"/>
        </w:pBdr>
        <w:shd w:val="clear" w:color="auto" w:fill="022167"/>
      </w:pPr>
      <w:bookmarkStart w:id="44" w:name="_Toc446594694"/>
      <w:bookmarkStart w:id="45" w:name="_Toc446595844"/>
      <w:bookmarkStart w:id="46" w:name="_Toc446596080"/>
      <w:bookmarkStart w:id="47" w:name="_Toc534635471"/>
      <w:bookmarkStart w:id="48" w:name="_Toc534717790"/>
      <w:r w:rsidRPr="00FB3319">
        <w:lastRenderedPageBreak/>
        <w:t>Technical Information</w:t>
      </w:r>
      <w:bookmarkEnd w:id="44"/>
      <w:bookmarkEnd w:id="45"/>
      <w:bookmarkEnd w:id="46"/>
      <w:bookmarkEnd w:id="47"/>
      <w:bookmarkEnd w:id="48"/>
    </w:p>
    <w:p w14:paraId="46D64AB0" w14:textId="77777777" w:rsidR="00232B05" w:rsidRPr="00FB3319" w:rsidRDefault="00232B05" w:rsidP="00232B05">
      <w:pPr>
        <w:rPr>
          <w:rFonts w:cs="Arial"/>
          <w:szCs w:val="22"/>
        </w:rPr>
      </w:pPr>
      <w:r w:rsidRPr="00FB3319">
        <w:rPr>
          <w:rFonts w:cs="Arial"/>
          <w:szCs w:val="22"/>
        </w:rPr>
        <w:t>This workbook was created and tested in Microsoft Office 2003 and 2007. Earlier or later versions may experience technical problems.</w:t>
      </w:r>
    </w:p>
    <w:p w14:paraId="2C8955B3" w14:textId="49B0BC38" w:rsidR="00246C8E" w:rsidRDefault="00246C8E" w:rsidP="00246C8E">
      <w:pPr>
        <w:pStyle w:val="Heading4"/>
      </w:pPr>
      <w:r>
        <w:t>Definitions</w:t>
      </w:r>
      <w:r w:rsidR="00232B05" w:rsidRPr="00FB3319">
        <w:t xml:space="preserve"> </w:t>
      </w:r>
    </w:p>
    <w:p w14:paraId="55E1BA85" w14:textId="477D49E9" w:rsidR="00232B05" w:rsidRPr="00FB3319" w:rsidRDefault="00232B05" w:rsidP="00232B05">
      <w:pPr>
        <w:rPr>
          <w:rFonts w:cs="Arial"/>
          <w:b/>
          <w:szCs w:val="22"/>
          <w:u w:val="single"/>
        </w:rPr>
      </w:pPr>
      <w:r w:rsidRPr="00246C8E">
        <w:rPr>
          <w:rStyle w:val="Strong"/>
        </w:rPr>
        <w:t>Cells</w:t>
      </w:r>
      <w:r w:rsidRPr="00FB3319">
        <w:rPr>
          <w:rStyle w:val="Heading4Char"/>
          <w:rFonts w:ascii="Verdana" w:hAnsi="Verdana"/>
          <w:szCs w:val="22"/>
        </w:rPr>
        <w:t xml:space="preserve"> </w:t>
      </w:r>
      <w:r w:rsidRPr="00FB3319">
        <w:rPr>
          <w:rFonts w:cs="Arial"/>
          <w:b/>
          <w:szCs w:val="22"/>
        </w:rPr>
        <w:t xml:space="preserve">– </w:t>
      </w:r>
      <w:r w:rsidRPr="00FB3319">
        <w:rPr>
          <w:rFonts w:cs="Arial"/>
          <w:szCs w:val="22"/>
        </w:rPr>
        <w:t xml:space="preserve">Spaces in the workbook where data can be entered. </w:t>
      </w:r>
    </w:p>
    <w:p w14:paraId="322974D0" w14:textId="77777777" w:rsidR="00232B05" w:rsidRPr="00FB3319" w:rsidRDefault="00232B05" w:rsidP="00232B05">
      <w:pPr>
        <w:rPr>
          <w:rFonts w:cs="Arial"/>
          <w:szCs w:val="22"/>
        </w:rPr>
      </w:pPr>
      <w:r w:rsidRPr="00FB3319">
        <w:rPr>
          <w:rFonts w:cs="Arial"/>
          <w:b/>
          <w:szCs w:val="22"/>
        </w:rPr>
        <w:t xml:space="preserve">Columns – </w:t>
      </w:r>
      <w:r w:rsidRPr="00FB3319">
        <w:rPr>
          <w:rFonts w:cs="Arial"/>
          <w:szCs w:val="22"/>
        </w:rPr>
        <w:t xml:space="preserve">Use the “Control-Q” key stroke to insert additional columns in the </w:t>
      </w:r>
      <w:r w:rsidRPr="00FB3319">
        <w:rPr>
          <w:rFonts w:cs="Arial"/>
          <w:b/>
          <w:szCs w:val="22"/>
        </w:rPr>
        <w:t xml:space="preserve">Provider Total Budget by Service </w:t>
      </w:r>
      <w:r w:rsidRPr="00FB3319">
        <w:rPr>
          <w:rFonts w:cs="Arial"/>
          <w:szCs w:val="22"/>
        </w:rPr>
        <w:t xml:space="preserve">worksheet. </w:t>
      </w:r>
    </w:p>
    <w:p w14:paraId="7B730DE6" w14:textId="1356E8EB" w:rsidR="00232B05" w:rsidRPr="00FB3319" w:rsidRDefault="00232B05" w:rsidP="00246C8E">
      <w:pPr>
        <w:rPr>
          <w:rFonts w:cs="Arial"/>
          <w:szCs w:val="22"/>
        </w:rPr>
      </w:pPr>
      <w:r w:rsidRPr="00FB3319">
        <w:rPr>
          <w:rFonts w:cs="Arial"/>
          <w:szCs w:val="22"/>
        </w:rPr>
        <w:t>A macro was added for this function to automatically copy the formulas into the new column. Additional columns may be added as necessary using this function. Columns may not be added to the other worksheets.</w:t>
      </w:r>
    </w:p>
    <w:p w14:paraId="18B84BF3" w14:textId="77777777" w:rsidR="00232B05" w:rsidRPr="00FB3319" w:rsidRDefault="00232B05" w:rsidP="00232B05">
      <w:pPr>
        <w:rPr>
          <w:rFonts w:cs="Arial"/>
          <w:szCs w:val="22"/>
        </w:rPr>
      </w:pPr>
      <w:r w:rsidRPr="00FB3319">
        <w:rPr>
          <w:rFonts w:cs="Arial"/>
          <w:b/>
          <w:szCs w:val="22"/>
        </w:rPr>
        <w:t xml:space="preserve">Printing the Worksheets – </w:t>
      </w:r>
      <w:r w:rsidRPr="00FB3319">
        <w:rPr>
          <w:rFonts w:cs="Arial"/>
          <w:szCs w:val="22"/>
        </w:rPr>
        <w:t>The worksheets print with a standard setup as follows:</w:t>
      </w:r>
    </w:p>
    <w:p w14:paraId="71466811" w14:textId="77777777" w:rsidR="00232B05" w:rsidRPr="00246C8E" w:rsidRDefault="00232B05" w:rsidP="00246C8E">
      <w:pPr>
        <w:rPr>
          <w:rFonts w:cs="Arial"/>
          <w:b/>
          <w:szCs w:val="22"/>
          <w:u w:val="single"/>
        </w:rPr>
      </w:pPr>
      <w:r w:rsidRPr="00246C8E">
        <w:rPr>
          <w:rFonts w:cs="Arial"/>
          <w:szCs w:val="22"/>
        </w:rPr>
        <w:t xml:space="preserve">All “Budget” worksheets are set to print landscape, legal, </w:t>
      </w:r>
      <w:proofErr w:type="gramStart"/>
      <w:r w:rsidRPr="00246C8E">
        <w:rPr>
          <w:rFonts w:cs="Arial"/>
          <w:szCs w:val="22"/>
        </w:rPr>
        <w:t>one page</w:t>
      </w:r>
      <w:proofErr w:type="gramEnd"/>
      <w:r w:rsidRPr="00246C8E">
        <w:rPr>
          <w:rFonts w:cs="Arial"/>
          <w:szCs w:val="22"/>
        </w:rPr>
        <w:t xml:space="preserve"> wide, multiple pages tall, with rows 1 to 7 or 8 as the header on every page. If providers insert columns and rows to the Provider Total Budget by Service worksheet the print setup may need to by </w:t>
      </w:r>
      <w:proofErr w:type="gramStart"/>
      <w:r w:rsidRPr="00246C8E">
        <w:rPr>
          <w:rFonts w:cs="Arial"/>
          <w:szCs w:val="22"/>
        </w:rPr>
        <w:t>adjusted</w:t>
      </w:r>
      <w:proofErr w:type="gramEnd"/>
      <w:r w:rsidRPr="00246C8E">
        <w:rPr>
          <w:rFonts w:cs="Arial"/>
          <w:szCs w:val="22"/>
        </w:rPr>
        <w:t xml:space="preserve"> prior to printing. </w:t>
      </w:r>
    </w:p>
    <w:p w14:paraId="35133642" w14:textId="77777777" w:rsidR="00232B05" w:rsidRPr="00246C8E" w:rsidRDefault="00232B05" w:rsidP="00246C8E">
      <w:pPr>
        <w:rPr>
          <w:rFonts w:cs="Arial"/>
          <w:b/>
          <w:szCs w:val="22"/>
          <w:u w:val="single"/>
        </w:rPr>
      </w:pPr>
      <w:r w:rsidRPr="00246C8E">
        <w:rPr>
          <w:rFonts w:cs="Arial"/>
          <w:szCs w:val="22"/>
        </w:rPr>
        <w:t xml:space="preserve">Expanding row heights for explanation of variances on the service budget worksheets may increase the number of pages and the page setup may need to be adjusted. </w:t>
      </w:r>
    </w:p>
    <w:p w14:paraId="3D1552F9" w14:textId="77777777" w:rsidR="00232B05" w:rsidRPr="00246C8E" w:rsidRDefault="00232B05" w:rsidP="00246C8E">
      <w:pPr>
        <w:rPr>
          <w:rFonts w:cs="Arial"/>
          <w:b/>
          <w:szCs w:val="22"/>
          <w:u w:val="single"/>
        </w:rPr>
      </w:pPr>
      <w:r w:rsidRPr="00246C8E">
        <w:rPr>
          <w:rFonts w:cs="Arial"/>
          <w:szCs w:val="22"/>
        </w:rPr>
        <w:t xml:space="preserve">The remaining worksheets are set to print portrait, letter, one page wide, one page tall, </w:t>
      </w:r>
      <w:proofErr w:type="gramStart"/>
      <w:r w:rsidRPr="00246C8E">
        <w:rPr>
          <w:rFonts w:cs="Arial"/>
          <w:szCs w:val="22"/>
        </w:rPr>
        <w:t>with the exception of</w:t>
      </w:r>
      <w:proofErr w:type="gramEnd"/>
      <w:r w:rsidRPr="00246C8E">
        <w:rPr>
          <w:rFonts w:cs="Arial"/>
          <w:szCs w:val="22"/>
        </w:rPr>
        <w:t xml:space="preserve"> the “Analysis worksheet” which prints two pages tall.  </w:t>
      </w:r>
    </w:p>
    <w:p w14:paraId="761D01DB" w14:textId="77777777" w:rsidR="00232B05" w:rsidRPr="00246C8E" w:rsidRDefault="00232B05" w:rsidP="00246C8E">
      <w:pPr>
        <w:rPr>
          <w:rFonts w:cs="Arial"/>
          <w:b/>
          <w:szCs w:val="22"/>
          <w:u w:val="single"/>
        </w:rPr>
      </w:pPr>
      <w:r w:rsidRPr="00246C8E">
        <w:rPr>
          <w:rFonts w:cs="Arial"/>
          <w:szCs w:val="22"/>
        </w:rPr>
        <w:t>Remember, settings vary with different printers and the user can change the printer settings.</w:t>
      </w:r>
    </w:p>
    <w:p w14:paraId="51DD21DF" w14:textId="77777777" w:rsidR="00232B05" w:rsidRPr="00FB3319" w:rsidRDefault="00232B05" w:rsidP="00232B05">
      <w:pPr>
        <w:rPr>
          <w:rFonts w:cs="Arial"/>
          <w:b/>
          <w:szCs w:val="22"/>
          <w:u w:val="single"/>
        </w:rPr>
      </w:pPr>
      <w:r w:rsidRPr="00FB3319">
        <w:rPr>
          <w:rFonts w:cs="Arial"/>
          <w:b/>
          <w:szCs w:val="22"/>
        </w:rPr>
        <w:t>Pop-up window</w:t>
      </w:r>
      <w:r w:rsidRPr="00FB3319">
        <w:rPr>
          <w:rFonts w:cs="Arial"/>
          <w:szCs w:val="22"/>
        </w:rPr>
        <w:t xml:space="preserve"> – A pop-up window displays when attempting to enter or change the data in a protected cell.</w:t>
      </w:r>
    </w:p>
    <w:p w14:paraId="0334F5A9" w14:textId="293F7D1D" w:rsidR="00232B05" w:rsidRPr="00FB3319" w:rsidRDefault="00232B05" w:rsidP="00232B05">
      <w:pPr>
        <w:rPr>
          <w:rFonts w:cs="Arial"/>
          <w:szCs w:val="22"/>
        </w:rPr>
      </w:pPr>
      <w:r w:rsidRPr="00FB3319">
        <w:rPr>
          <w:rFonts w:cs="Arial"/>
          <w:noProof/>
          <w:szCs w:val="22"/>
        </w:rPr>
        <w:lastRenderedPageBreak/>
        <w:drawing>
          <wp:inline distT="0" distB="0" distL="0" distR="0" wp14:anchorId="264AD92E" wp14:editId="7A1E9E24">
            <wp:extent cx="4158532" cy="1089315"/>
            <wp:effectExtent l="19050" t="19050" r="13970" b="15875"/>
            <wp:docPr id="7" name="Picture 7" descr="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3"/>
                    <pic:cNvPicPr>
                      <a:picLocks noChangeAspect="1" noChangeArrowheads="1"/>
                    </pic:cNvPicPr>
                  </pic:nvPicPr>
                  <pic:blipFill>
                    <a:blip r:embed="rId42">
                      <a:extLst>
                        <a:ext uri="{28A0092B-C50C-407E-A947-70E740481C1C}">
                          <a14:useLocalDpi xmlns:a14="http://schemas.microsoft.com/office/drawing/2010/main" val="0"/>
                        </a:ext>
                      </a:extLst>
                    </a:blip>
                    <a:srcRect t="4428" b="17401"/>
                    <a:stretch>
                      <a:fillRect/>
                    </a:stretch>
                  </pic:blipFill>
                  <pic:spPr bwMode="auto">
                    <a:xfrm>
                      <a:off x="0" y="0"/>
                      <a:ext cx="4207181" cy="1102058"/>
                    </a:xfrm>
                    <a:prstGeom prst="rect">
                      <a:avLst/>
                    </a:prstGeom>
                    <a:noFill/>
                    <a:ln w="6350" cmpd="sng">
                      <a:solidFill>
                        <a:srgbClr val="000000"/>
                      </a:solidFill>
                      <a:miter lim="800000"/>
                      <a:headEnd/>
                      <a:tailEnd/>
                    </a:ln>
                    <a:effectLst/>
                  </pic:spPr>
                </pic:pic>
              </a:graphicData>
            </a:graphic>
          </wp:inline>
        </w:drawing>
      </w:r>
    </w:p>
    <w:p w14:paraId="04D38DA4" w14:textId="77777777" w:rsidR="00232B05" w:rsidRPr="00FB3319" w:rsidRDefault="00232B05" w:rsidP="00232B05">
      <w:pPr>
        <w:rPr>
          <w:rFonts w:cs="Arial"/>
          <w:szCs w:val="22"/>
        </w:rPr>
      </w:pPr>
      <w:r w:rsidRPr="00FB3319">
        <w:rPr>
          <w:rFonts w:cs="Arial"/>
          <w:b/>
          <w:szCs w:val="22"/>
        </w:rPr>
        <w:t>Protected Cells</w:t>
      </w:r>
      <w:r w:rsidRPr="00FB3319">
        <w:rPr>
          <w:rFonts w:cs="Arial"/>
          <w:szCs w:val="22"/>
        </w:rPr>
        <w:t xml:space="preserve"> </w:t>
      </w:r>
      <w:r w:rsidRPr="00FB3319">
        <w:rPr>
          <w:rFonts w:cs="Arial"/>
          <w:b/>
          <w:szCs w:val="22"/>
        </w:rPr>
        <w:t xml:space="preserve">– </w:t>
      </w:r>
      <w:r w:rsidRPr="00FB3319">
        <w:rPr>
          <w:rFonts w:cs="Arial"/>
          <w:szCs w:val="22"/>
        </w:rPr>
        <w:t xml:space="preserve">Cells where data and information cannot be entered. Automatically populated cells are </w:t>
      </w:r>
      <w:proofErr w:type="gramStart"/>
      <w:r w:rsidRPr="00FB3319">
        <w:rPr>
          <w:rFonts w:cs="Arial"/>
          <w:szCs w:val="22"/>
        </w:rPr>
        <w:t>protected</w:t>
      </w:r>
      <w:proofErr w:type="gramEnd"/>
      <w:r w:rsidRPr="00FB3319">
        <w:rPr>
          <w:rFonts w:cs="Arial"/>
          <w:szCs w:val="22"/>
        </w:rPr>
        <w:t xml:space="preserve"> and costs cannot be entered into these cells.</w:t>
      </w:r>
    </w:p>
    <w:p w14:paraId="29A1A9ED" w14:textId="77777777" w:rsidR="00232B05" w:rsidRPr="00FB3319" w:rsidRDefault="00232B05" w:rsidP="00232B05">
      <w:pPr>
        <w:rPr>
          <w:rFonts w:cs="Arial"/>
          <w:szCs w:val="22"/>
        </w:rPr>
      </w:pPr>
      <w:r w:rsidRPr="00FB3319">
        <w:rPr>
          <w:rFonts w:cs="Arial"/>
          <w:b/>
          <w:szCs w:val="22"/>
        </w:rPr>
        <w:t>Row</w:t>
      </w:r>
      <w:r w:rsidRPr="00FB3319">
        <w:rPr>
          <w:rFonts w:cs="Arial"/>
          <w:szCs w:val="22"/>
        </w:rPr>
        <w:t xml:space="preserve"> </w:t>
      </w:r>
      <w:r w:rsidRPr="00FB3319">
        <w:rPr>
          <w:rFonts w:cs="Arial"/>
          <w:b/>
          <w:szCs w:val="22"/>
        </w:rPr>
        <w:t xml:space="preserve">– </w:t>
      </w:r>
      <w:r w:rsidRPr="00FB3319">
        <w:rPr>
          <w:rFonts w:cs="Arial"/>
          <w:szCs w:val="22"/>
        </w:rPr>
        <w:t>How to insert a row</w:t>
      </w:r>
    </w:p>
    <w:p w14:paraId="498E2B02" w14:textId="5C44ADFA" w:rsidR="00232B05" w:rsidRPr="00FB3319" w:rsidRDefault="00376660" w:rsidP="00232B05">
      <w:pPr>
        <w:rPr>
          <w:rFonts w:cs="Arial"/>
          <w:szCs w:val="22"/>
        </w:rPr>
      </w:pPr>
      <w:r w:rsidRPr="00FB3319">
        <w:rPr>
          <w:rFonts w:cs="Arial"/>
          <w:noProof/>
          <w:szCs w:val="22"/>
        </w:rPr>
        <mc:AlternateContent>
          <mc:Choice Requires="wps">
            <w:drawing>
              <wp:anchor distT="0" distB="0" distL="114300" distR="114300" simplePos="0" relativeHeight="251683840" behindDoc="0" locked="0" layoutInCell="1" allowOverlap="1" wp14:anchorId="530302BB" wp14:editId="22A69403">
                <wp:simplePos x="0" y="0"/>
                <wp:positionH relativeFrom="column">
                  <wp:posOffset>350078</wp:posOffset>
                </wp:positionH>
                <wp:positionV relativeFrom="paragraph">
                  <wp:posOffset>585083</wp:posOffset>
                </wp:positionV>
                <wp:extent cx="2171700" cy="456565"/>
                <wp:effectExtent l="19685" t="24765" r="27940" b="2349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6565"/>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C279C" id="Oval 39" o:spid="_x0000_s1026" style="position:absolute;margin-left:27.55pt;margin-top:46.05pt;width:171pt;height:3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" filled="f" strokecolor="blue" strokeweight="3pt"/>
            </w:pict>
          </mc:Fallback>
        </mc:AlternateContent>
      </w:r>
      <w:r w:rsidR="00232B05" w:rsidRPr="00FB3319">
        <w:rPr>
          <w:rFonts w:cs="Arial"/>
          <w:szCs w:val="22"/>
        </w:rPr>
        <w:t xml:space="preserve"> </w:t>
      </w:r>
      <w:r w:rsidR="00232B05" w:rsidRPr="00FB3319">
        <w:rPr>
          <w:rFonts w:cs="Arial"/>
          <w:noProof/>
          <w:szCs w:val="22"/>
        </w:rPr>
        <w:drawing>
          <wp:inline distT="0" distB="0" distL="0" distR="0" wp14:anchorId="207A797A" wp14:editId="7B1FB6E0">
            <wp:extent cx="5486400" cy="1666875"/>
            <wp:effectExtent l="19050" t="19050" r="19050" b="28575"/>
            <wp:docPr id="6" name="Picture 6" descr="w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sp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1666875"/>
                    </a:xfrm>
                    <a:prstGeom prst="rect">
                      <a:avLst/>
                    </a:prstGeom>
                    <a:noFill/>
                    <a:ln w="6350" cmpd="sng">
                      <a:solidFill>
                        <a:srgbClr val="000000"/>
                      </a:solidFill>
                      <a:miter lim="800000"/>
                      <a:headEnd/>
                      <a:tailEnd/>
                    </a:ln>
                    <a:effectLst/>
                  </pic:spPr>
                </pic:pic>
              </a:graphicData>
            </a:graphic>
          </wp:inline>
        </w:drawing>
      </w:r>
    </w:p>
    <w:p w14:paraId="2C84CD84" w14:textId="77777777" w:rsidR="00232B05" w:rsidRPr="00FB3319" w:rsidRDefault="00232B05" w:rsidP="00246C8E">
      <w:pPr>
        <w:numPr>
          <w:ilvl w:val="0"/>
          <w:numId w:val="29"/>
        </w:numPr>
        <w:ind w:left="806" w:hanging="446"/>
        <w:contextualSpacing/>
        <w:rPr>
          <w:rFonts w:cs="Arial"/>
          <w:szCs w:val="22"/>
        </w:rPr>
      </w:pPr>
      <w:r w:rsidRPr="00FB3319">
        <w:rPr>
          <w:rFonts w:cs="Arial"/>
          <w:szCs w:val="22"/>
        </w:rPr>
        <w:t>Click on a row number. While the cursor is on high-lighted row number, right-click and then select “Insert”. A row will be inserted. Once the row has been inserted, additional rows can be added.</w:t>
      </w:r>
    </w:p>
    <w:p w14:paraId="3D3115F5" w14:textId="77777777" w:rsidR="00232B05" w:rsidRPr="00FB3319" w:rsidRDefault="00232B05" w:rsidP="00246C8E">
      <w:pPr>
        <w:numPr>
          <w:ilvl w:val="0"/>
          <w:numId w:val="29"/>
        </w:numPr>
        <w:ind w:left="806" w:hanging="446"/>
        <w:contextualSpacing/>
        <w:rPr>
          <w:rFonts w:cs="Arial"/>
          <w:szCs w:val="22"/>
        </w:rPr>
      </w:pPr>
      <w:r w:rsidRPr="00FB3319">
        <w:rPr>
          <w:rFonts w:cs="Arial"/>
          <w:szCs w:val="22"/>
        </w:rPr>
        <w:t>Once the row has been inserted, enter the salary information and/or additional rows can be inserted, depending on the number of rows need for the specific job titles.</w:t>
      </w:r>
    </w:p>
    <w:p w14:paraId="4A98FD24" w14:textId="77777777" w:rsidR="00232B05" w:rsidRPr="00FB3319" w:rsidRDefault="00232B05" w:rsidP="00246C8E">
      <w:pPr>
        <w:numPr>
          <w:ilvl w:val="0"/>
          <w:numId w:val="29"/>
        </w:numPr>
        <w:spacing w:after="240"/>
        <w:ind w:left="806" w:hanging="446"/>
        <w:contextualSpacing/>
        <w:rPr>
          <w:rFonts w:cs="Arial"/>
          <w:szCs w:val="22"/>
        </w:rPr>
      </w:pPr>
      <w:r w:rsidRPr="00FB3319">
        <w:rPr>
          <w:rFonts w:cs="Arial"/>
          <w:szCs w:val="22"/>
        </w:rPr>
        <w:t>When a row has been inserted, it is important to follow the row to the last column “Balance not budgeted” to ensure the formula that totals the row is copied.  Repeat this process for every new row inserted to ensure the computations are correct.</w:t>
      </w:r>
      <w:r w:rsidRPr="00FB3319" w:rsidDel="00FF4BE6">
        <w:rPr>
          <w:rFonts w:cs="Arial"/>
          <w:szCs w:val="22"/>
        </w:rPr>
        <w:t xml:space="preserve"> </w:t>
      </w:r>
    </w:p>
    <w:p w14:paraId="6A342777" w14:textId="77777777" w:rsidR="00232B05" w:rsidRPr="00FB3319" w:rsidRDefault="00232B05" w:rsidP="00246C8E">
      <w:pPr>
        <w:numPr>
          <w:ilvl w:val="0"/>
          <w:numId w:val="29"/>
        </w:numPr>
        <w:spacing w:after="240"/>
        <w:ind w:left="806" w:hanging="446"/>
        <w:contextualSpacing/>
        <w:rPr>
          <w:rFonts w:cs="Arial"/>
          <w:szCs w:val="22"/>
        </w:rPr>
      </w:pPr>
      <w:r w:rsidRPr="00FB3319">
        <w:rPr>
          <w:rFonts w:cs="Arial"/>
          <w:szCs w:val="22"/>
        </w:rPr>
        <w:t>The worksheet will not allow the user to delete a row, including a row inserted by the user, to ensure computations are not changed.</w:t>
      </w:r>
    </w:p>
    <w:p w14:paraId="42EE45E5" w14:textId="77777777" w:rsidR="00246C8E" w:rsidRDefault="00246C8E" w:rsidP="00246C8E">
      <w:pPr>
        <w:ind w:left="360"/>
        <w:contextualSpacing/>
        <w:rPr>
          <w:rFonts w:cs="Arial"/>
          <w:szCs w:val="22"/>
        </w:rPr>
      </w:pPr>
    </w:p>
    <w:p w14:paraId="6DDAF4D1" w14:textId="3242ACDC" w:rsidR="00232B05" w:rsidRPr="00FB3319" w:rsidRDefault="00232B05" w:rsidP="00246C8E">
      <w:pPr>
        <w:ind w:left="360"/>
        <w:contextualSpacing/>
        <w:rPr>
          <w:rFonts w:cs="Arial"/>
          <w:szCs w:val="22"/>
        </w:rPr>
      </w:pPr>
      <w:r w:rsidRPr="00FB3319">
        <w:rPr>
          <w:rFonts w:cs="Arial"/>
          <w:szCs w:val="22"/>
        </w:rPr>
        <w:t>To copy formulas to another cell:</w:t>
      </w:r>
    </w:p>
    <w:p w14:paraId="03EEE80C" w14:textId="37C49D2F" w:rsidR="00232B05" w:rsidRPr="00246C8E" w:rsidRDefault="00232B05" w:rsidP="00246C8E">
      <w:pPr>
        <w:pStyle w:val="ListParagraph"/>
        <w:numPr>
          <w:ilvl w:val="0"/>
          <w:numId w:val="38"/>
        </w:numPr>
        <w:rPr>
          <w:rFonts w:cs="Arial"/>
          <w:szCs w:val="22"/>
        </w:rPr>
      </w:pPr>
      <w:r w:rsidRPr="00246C8E">
        <w:rPr>
          <w:rFonts w:cs="Arial"/>
          <w:szCs w:val="22"/>
        </w:rPr>
        <w:t xml:space="preserve">Click on the cell to be copied </w:t>
      </w:r>
    </w:p>
    <w:p w14:paraId="7F48BA0B" w14:textId="25D693C5" w:rsidR="00232B05" w:rsidRPr="00246C8E" w:rsidRDefault="00232B05" w:rsidP="00246C8E">
      <w:pPr>
        <w:pStyle w:val="ListParagraph"/>
        <w:numPr>
          <w:ilvl w:val="0"/>
          <w:numId w:val="38"/>
        </w:numPr>
        <w:rPr>
          <w:rFonts w:cs="Arial"/>
          <w:szCs w:val="22"/>
        </w:rPr>
      </w:pPr>
      <w:r w:rsidRPr="00246C8E">
        <w:rPr>
          <w:rFonts w:cs="Arial"/>
          <w:szCs w:val="22"/>
        </w:rPr>
        <w:t>Right click and select “Copy”</w:t>
      </w:r>
    </w:p>
    <w:p w14:paraId="24164636" w14:textId="7C911026" w:rsidR="00232B05" w:rsidRPr="00246C8E" w:rsidRDefault="00232B05" w:rsidP="00246C8E">
      <w:pPr>
        <w:pStyle w:val="ListParagraph"/>
        <w:numPr>
          <w:ilvl w:val="0"/>
          <w:numId w:val="38"/>
        </w:numPr>
        <w:rPr>
          <w:rFonts w:cs="Arial"/>
          <w:szCs w:val="22"/>
        </w:rPr>
      </w:pPr>
      <w:r w:rsidRPr="00246C8E">
        <w:rPr>
          <w:rFonts w:cs="Arial"/>
          <w:szCs w:val="22"/>
        </w:rPr>
        <w:t>Click on the cell to insert the formula</w:t>
      </w:r>
    </w:p>
    <w:p w14:paraId="0590562B" w14:textId="5588F45A" w:rsidR="00232B05" w:rsidRPr="00246C8E" w:rsidRDefault="00232B05" w:rsidP="00246C8E">
      <w:pPr>
        <w:pStyle w:val="ListParagraph"/>
        <w:numPr>
          <w:ilvl w:val="0"/>
          <w:numId w:val="38"/>
        </w:numPr>
        <w:rPr>
          <w:rFonts w:cs="Arial"/>
          <w:szCs w:val="22"/>
        </w:rPr>
      </w:pPr>
      <w:r w:rsidRPr="00246C8E">
        <w:rPr>
          <w:rFonts w:cs="Arial"/>
          <w:szCs w:val="22"/>
        </w:rPr>
        <w:lastRenderedPageBreak/>
        <w:t>Right click and select “Paste Special”. Select “Formulas” in the pop-up box. The formula copies into the selected cell.</w:t>
      </w:r>
    </w:p>
    <w:p w14:paraId="61D8964B" w14:textId="1E650330" w:rsidR="00232B05" w:rsidRPr="00FB3319" w:rsidRDefault="00232B05" w:rsidP="00232B05">
      <w:pPr>
        <w:rPr>
          <w:rFonts w:cs="Arial"/>
          <w:szCs w:val="22"/>
        </w:rPr>
      </w:pPr>
      <w:r w:rsidRPr="00FB3319">
        <w:rPr>
          <w:rFonts w:cs="Arial"/>
          <w:szCs w:val="22"/>
        </w:rPr>
        <w:tab/>
      </w:r>
      <w:r w:rsidRPr="00FB3319">
        <w:rPr>
          <w:rFonts w:cs="Arial"/>
          <w:noProof/>
          <w:szCs w:val="22"/>
        </w:rPr>
        <w:drawing>
          <wp:inline distT="0" distB="0" distL="0" distR="0" wp14:anchorId="159306E7" wp14:editId="735A3DF8">
            <wp:extent cx="3810000" cy="1905000"/>
            <wp:effectExtent l="19050" t="19050" r="19050" b="19050"/>
            <wp:docPr id="4" name="Picture 4" descr="ws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sp3"/>
                    <pic:cNvPicPr>
                      <a:picLocks noChangeAspect="1" noChangeArrowheads="1"/>
                    </pic:cNvPicPr>
                  </pic:nvPicPr>
                  <pic:blipFill>
                    <a:blip r:embed="rId44">
                      <a:extLst>
                        <a:ext uri="{28A0092B-C50C-407E-A947-70E740481C1C}">
                          <a14:useLocalDpi xmlns:a14="http://schemas.microsoft.com/office/drawing/2010/main" val="0"/>
                        </a:ext>
                      </a:extLst>
                    </a:blip>
                    <a:srcRect t="2232" b="14211"/>
                    <a:stretch>
                      <a:fillRect/>
                    </a:stretch>
                  </pic:blipFill>
                  <pic:spPr bwMode="auto">
                    <a:xfrm>
                      <a:off x="0" y="0"/>
                      <a:ext cx="3810000" cy="1905000"/>
                    </a:xfrm>
                    <a:prstGeom prst="rect">
                      <a:avLst/>
                    </a:prstGeom>
                    <a:noFill/>
                    <a:ln w="6350" cmpd="sng">
                      <a:solidFill>
                        <a:srgbClr val="000000"/>
                      </a:solidFill>
                      <a:miter lim="800000"/>
                      <a:headEnd/>
                      <a:tailEnd/>
                    </a:ln>
                    <a:effectLst/>
                  </pic:spPr>
                </pic:pic>
              </a:graphicData>
            </a:graphic>
          </wp:inline>
        </w:drawing>
      </w:r>
    </w:p>
    <w:p w14:paraId="2CD1FE77" w14:textId="77777777" w:rsidR="00232B05" w:rsidRPr="00FB3319" w:rsidRDefault="00232B05" w:rsidP="00232B05">
      <w:pPr>
        <w:rPr>
          <w:rFonts w:cs="Arial"/>
          <w:szCs w:val="22"/>
        </w:rPr>
      </w:pPr>
      <w:r w:rsidRPr="00FB3319">
        <w:rPr>
          <w:rFonts w:cs="Arial"/>
          <w:b/>
          <w:szCs w:val="22"/>
        </w:rPr>
        <w:t xml:space="preserve">Security Settings in Microsoft Excel – </w:t>
      </w:r>
      <w:r w:rsidRPr="00FB3319">
        <w:rPr>
          <w:rFonts w:cs="Arial"/>
          <w:szCs w:val="22"/>
        </w:rPr>
        <w:t>Security Setting must be on medium low to enable the macros to work correctly. Go to Tools, Options, Security Tab and Macro Security, click on medium or low.</w:t>
      </w:r>
    </w:p>
    <w:p w14:paraId="3A375785" w14:textId="07F1DDEB" w:rsidR="00232B05" w:rsidRPr="00FB3319" w:rsidRDefault="00232B05" w:rsidP="00232B05">
      <w:pPr>
        <w:rPr>
          <w:rFonts w:cs="Arial"/>
          <w:szCs w:val="22"/>
        </w:rPr>
      </w:pPr>
      <w:r w:rsidRPr="00FB3319">
        <w:rPr>
          <w:rFonts w:cs="Arial"/>
          <w:noProof/>
          <w:szCs w:val="22"/>
        </w:rPr>
        <w:drawing>
          <wp:inline distT="0" distB="0" distL="0" distR="0" wp14:anchorId="447C8DA1" wp14:editId="24DE871B">
            <wp:extent cx="4867275" cy="2524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r="6412" b="35243"/>
                    <a:stretch>
                      <a:fillRect/>
                    </a:stretch>
                  </pic:blipFill>
                  <pic:spPr bwMode="auto">
                    <a:xfrm>
                      <a:off x="0" y="0"/>
                      <a:ext cx="4867275" cy="2524125"/>
                    </a:xfrm>
                    <a:prstGeom prst="rect">
                      <a:avLst/>
                    </a:prstGeom>
                    <a:noFill/>
                    <a:ln>
                      <a:noFill/>
                    </a:ln>
                  </pic:spPr>
                </pic:pic>
              </a:graphicData>
            </a:graphic>
          </wp:inline>
        </w:drawing>
      </w:r>
    </w:p>
    <w:p w14:paraId="4C0F3613" w14:textId="77777777" w:rsidR="00232B05" w:rsidRPr="00FB3319" w:rsidRDefault="00232B05" w:rsidP="00232B05">
      <w:pPr>
        <w:rPr>
          <w:rFonts w:cs="Arial"/>
          <w:szCs w:val="22"/>
        </w:rPr>
      </w:pPr>
      <w:r w:rsidRPr="00FB3319">
        <w:rPr>
          <w:rFonts w:cs="Arial"/>
          <w:b/>
          <w:szCs w:val="22"/>
        </w:rPr>
        <w:t xml:space="preserve">Security Warning – </w:t>
      </w:r>
      <w:r w:rsidRPr="00FB3319">
        <w:rPr>
          <w:rFonts w:cs="Arial"/>
          <w:szCs w:val="22"/>
        </w:rPr>
        <w:t>Select Enable Macros for the macros to work in the workbook.</w:t>
      </w:r>
    </w:p>
    <w:p w14:paraId="031243F0" w14:textId="1EE4C81A" w:rsidR="00232B05" w:rsidRPr="00FB3319" w:rsidRDefault="00232B05" w:rsidP="00232B05">
      <w:pPr>
        <w:rPr>
          <w:rFonts w:cs="Arial"/>
          <w:szCs w:val="22"/>
        </w:rPr>
      </w:pPr>
      <w:r w:rsidRPr="00FB3319">
        <w:rPr>
          <w:rFonts w:cs="Arial"/>
          <w:noProof/>
          <w:szCs w:val="22"/>
        </w:rPr>
        <w:lastRenderedPageBreak/>
        <w:drawing>
          <wp:inline distT="0" distB="0" distL="0" distR="0" wp14:anchorId="79523ECA" wp14:editId="08C594A9">
            <wp:extent cx="3152775" cy="1704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l="25781" t="31250" r="35547" b="40625"/>
                    <a:stretch>
                      <a:fillRect/>
                    </a:stretch>
                  </pic:blipFill>
                  <pic:spPr bwMode="auto">
                    <a:xfrm>
                      <a:off x="0" y="0"/>
                      <a:ext cx="3152775" cy="1704975"/>
                    </a:xfrm>
                    <a:prstGeom prst="rect">
                      <a:avLst/>
                    </a:prstGeom>
                    <a:noFill/>
                    <a:ln>
                      <a:noFill/>
                    </a:ln>
                  </pic:spPr>
                </pic:pic>
              </a:graphicData>
            </a:graphic>
          </wp:inline>
        </w:drawing>
      </w:r>
    </w:p>
    <w:p w14:paraId="175C22BF" w14:textId="77777777" w:rsidR="00232B05" w:rsidRPr="00FB3319" w:rsidRDefault="00232B05" w:rsidP="00232B05">
      <w:pPr>
        <w:rPr>
          <w:rFonts w:cs="Arial"/>
          <w:szCs w:val="22"/>
        </w:rPr>
      </w:pPr>
      <w:r w:rsidRPr="00FB3319">
        <w:rPr>
          <w:rFonts w:cs="Arial"/>
          <w:b/>
          <w:szCs w:val="22"/>
        </w:rPr>
        <w:t xml:space="preserve">TABS – </w:t>
      </w:r>
      <w:r w:rsidRPr="00FB3319">
        <w:rPr>
          <w:rFonts w:cs="Arial"/>
          <w:szCs w:val="22"/>
        </w:rPr>
        <w:t>Open a worksheet – Click on the tab at the bottom of the screen to open that worksheet.</w:t>
      </w:r>
    </w:p>
    <w:p w14:paraId="55043502" w14:textId="77777777" w:rsidR="00232B05" w:rsidRPr="00FB3319" w:rsidRDefault="00232B05" w:rsidP="00232B05">
      <w:pPr>
        <w:rPr>
          <w:rFonts w:cs="Arial"/>
          <w:szCs w:val="22"/>
        </w:rPr>
      </w:pPr>
      <w:r w:rsidRPr="00FB3319">
        <w:rPr>
          <w:rFonts w:cs="Arial"/>
          <w:b/>
          <w:szCs w:val="22"/>
        </w:rPr>
        <w:t>Example:</w:t>
      </w:r>
      <w:r w:rsidRPr="00FB3319">
        <w:rPr>
          <w:rFonts w:cs="Arial"/>
          <w:szCs w:val="22"/>
        </w:rPr>
        <w:t xml:space="preserve"> Worksheet tabs are labeled at the bottom of the worksheet.</w:t>
      </w:r>
    </w:p>
    <w:p w14:paraId="4BE755B9" w14:textId="54F8881C" w:rsidR="00232B05" w:rsidRPr="00FB3319" w:rsidRDefault="00232B05" w:rsidP="00232B05">
      <w:pPr>
        <w:rPr>
          <w:rFonts w:cs="Arial"/>
          <w:szCs w:val="22"/>
          <w:u w:val="single"/>
        </w:rPr>
      </w:pPr>
      <w:r w:rsidRPr="00FB3319">
        <w:rPr>
          <w:rFonts w:cs="Arial"/>
          <w:noProof/>
          <w:szCs w:val="22"/>
        </w:rPr>
        <w:drawing>
          <wp:inline distT="0" distB="0" distL="0" distR="0" wp14:anchorId="633FBB66" wp14:editId="5D8A8C83">
            <wp:extent cx="6057900" cy="15430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l="1172" t="49005" r="2" b="20313"/>
                    <a:stretch>
                      <a:fillRect/>
                    </a:stretch>
                  </pic:blipFill>
                  <pic:spPr bwMode="auto">
                    <a:xfrm>
                      <a:off x="0" y="0"/>
                      <a:ext cx="6057900" cy="1543050"/>
                    </a:xfrm>
                    <a:prstGeom prst="rect">
                      <a:avLst/>
                    </a:prstGeom>
                    <a:noFill/>
                    <a:ln w="6350" cmpd="sng">
                      <a:solidFill>
                        <a:srgbClr val="000000"/>
                      </a:solidFill>
                      <a:miter lim="800000"/>
                      <a:headEnd/>
                      <a:tailEnd/>
                    </a:ln>
                    <a:effectLst/>
                  </pic:spPr>
                </pic:pic>
              </a:graphicData>
            </a:graphic>
          </wp:inline>
        </w:drawing>
      </w:r>
    </w:p>
    <w:p w14:paraId="04D0764C" w14:textId="77777777" w:rsidR="00232B05" w:rsidRPr="00FB3319" w:rsidRDefault="00232B05" w:rsidP="00232B05">
      <w:pPr>
        <w:pStyle w:val="Heading1"/>
        <w:numPr>
          <w:ilvl w:val="0"/>
          <w:numId w:val="16"/>
        </w:numPr>
        <w:pBdr>
          <w:top w:val="single" w:sz="48" w:space="1" w:color="022167"/>
          <w:left w:val="single" w:sz="48" w:space="4" w:color="022167"/>
          <w:bottom w:val="single" w:sz="48" w:space="1" w:color="022167"/>
          <w:right w:val="single" w:sz="48" w:space="4" w:color="022167"/>
        </w:pBdr>
        <w:shd w:val="clear" w:color="auto" w:fill="022167"/>
      </w:pPr>
      <w:bookmarkStart w:id="49" w:name="_Toc446594695"/>
      <w:bookmarkStart w:id="50" w:name="_Toc446595845"/>
      <w:bookmarkStart w:id="51" w:name="_Toc446596081"/>
      <w:bookmarkStart w:id="52" w:name="_Toc534635472"/>
      <w:bookmarkStart w:id="53" w:name="_Toc534717791"/>
      <w:r w:rsidRPr="00FB3319">
        <w:lastRenderedPageBreak/>
        <w:t>NSIP Funding</w:t>
      </w:r>
      <w:bookmarkEnd w:id="49"/>
      <w:bookmarkEnd w:id="50"/>
      <w:bookmarkEnd w:id="51"/>
      <w:bookmarkEnd w:id="52"/>
      <w:bookmarkEnd w:id="53"/>
    </w:p>
    <w:p w14:paraId="4060EF04" w14:textId="77777777" w:rsidR="00232B05" w:rsidRPr="00FB3319" w:rsidRDefault="00232B05" w:rsidP="00232B05">
      <w:pPr>
        <w:rPr>
          <w:rFonts w:eastAsia="Calibri" w:cs="Arial"/>
          <w:szCs w:val="22"/>
        </w:rPr>
      </w:pPr>
      <w:r w:rsidRPr="00FB3319">
        <w:rPr>
          <w:rFonts w:eastAsia="Calibri" w:cs="Arial"/>
          <w:szCs w:val="22"/>
        </w:rPr>
        <w:t>The Nutrition Services Incentive Program (NSIP) provides grants to states to support Congregate and Home-Delivered Nutrition Programs by providing an incentive to serve more meals. The Department of Health and Human Service’s Administration on Aging (</w:t>
      </w:r>
      <w:proofErr w:type="spellStart"/>
      <w:r w:rsidRPr="00FB3319">
        <w:rPr>
          <w:rFonts w:eastAsia="Calibri" w:cs="Arial"/>
          <w:szCs w:val="22"/>
        </w:rPr>
        <w:t>AoA</w:t>
      </w:r>
      <w:proofErr w:type="spellEnd"/>
      <w:r w:rsidRPr="00FB3319">
        <w:rPr>
          <w:rFonts w:eastAsia="Calibri" w:cs="Arial"/>
          <w:szCs w:val="22"/>
        </w:rPr>
        <w:t xml:space="preserve">) administers NSIP and provides State agencies funds to purchase food. </w:t>
      </w:r>
    </w:p>
    <w:p w14:paraId="5B8D1D90" w14:textId="77777777" w:rsidR="00232B05" w:rsidRPr="00FB3319" w:rsidRDefault="00232B05" w:rsidP="00232B05">
      <w:pPr>
        <w:rPr>
          <w:rFonts w:eastAsia="Calibri" w:cs="Arial"/>
          <w:szCs w:val="22"/>
        </w:rPr>
      </w:pPr>
      <w:r w:rsidRPr="00FB3319">
        <w:rPr>
          <w:rFonts w:eastAsia="Calibri" w:cs="Arial"/>
          <w:b/>
          <w:szCs w:val="22"/>
        </w:rPr>
        <w:t>NSIP funds are to be used exclusively to purchase domestically produced food (OAA Section 311(d)(4)).</w:t>
      </w:r>
      <w:r w:rsidRPr="00FB3319">
        <w:rPr>
          <w:rFonts w:eastAsia="Calibri" w:cs="Arial"/>
          <w:szCs w:val="22"/>
        </w:rPr>
        <w:t xml:space="preserve"> </w:t>
      </w:r>
    </w:p>
    <w:p w14:paraId="4922A20D" w14:textId="77777777" w:rsidR="00232B05" w:rsidRPr="00FB3319" w:rsidRDefault="00232B05" w:rsidP="00232B05">
      <w:pPr>
        <w:rPr>
          <w:rFonts w:eastAsia="Calibri" w:cs="Arial"/>
          <w:szCs w:val="22"/>
        </w:rPr>
      </w:pPr>
      <w:r w:rsidRPr="00FB3319">
        <w:rPr>
          <w:rFonts w:eastAsia="Calibri" w:cs="Arial"/>
          <w:szCs w:val="22"/>
        </w:rPr>
        <w:t xml:space="preserve">NSIP funds </w:t>
      </w:r>
      <w:r w:rsidRPr="00FB3319">
        <w:rPr>
          <w:rFonts w:eastAsia="Calibri" w:cs="Arial"/>
          <w:szCs w:val="22"/>
          <w:u w:val="single"/>
        </w:rPr>
        <w:t>cannot</w:t>
      </w:r>
      <w:r w:rsidRPr="00FB3319">
        <w:rPr>
          <w:rFonts w:eastAsia="Calibri" w:cs="Arial"/>
          <w:szCs w:val="22"/>
        </w:rPr>
        <w:t xml:space="preserve"> be used to pay for program costs, administrative costs, meal production costs (such as labor, transportation, equipment, congregate site operations, home delivery costs or total catered cost of a meal), or other service costs such as nutrition education or nutrition counseling. Therefore, NSIP </w:t>
      </w:r>
      <w:r w:rsidRPr="00FB3319">
        <w:rPr>
          <w:rFonts w:eastAsia="Calibri" w:cs="Arial"/>
          <w:szCs w:val="22"/>
          <w:u w:val="single"/>
        </w:rPr>
        <w:t xml:space="preserve">cannot </w:t>
      </w:r>
      <w:r w:rsidRPr="00FB3319">
        <w:rPr>
          <w:rFonts w:eastAsia="Calibri" w:cs="Arial"/>
          <w:szCs w:val="22"/>
        </w:rPr>
        <w:t xml:space="preserve">be used as a fund identifier in SPURS. </w:t>
      </w:r>
    </w:p>
    <w:p w14:paraId="50AFAA15" w14:textId="77777777" w:rsidR="00232B05" w:rsidRPr="00FB3319" w:rsidRDefault="00232B05" w:rsidP="00232B05">
      <w:pPr>
        <w:tabs>
          <w:tab w:val="left" w:pos="1690"/>
        </w:tabs>
        <w:rPr>
          <w:rFonts w:cs="Arial"/>
          <w:szCs w:val="22"/>
        </w:rPr>
      </w:pPr>
    </w:p>
    <w:p w14:paraId="48D9B3B9" w14:textId="77777777" w:rsidR="00232B05" w:rsidRPr="00232B05" w:rsidRDefault="00232B05" w:rsidP="00232B05">
      <w:pPr>
        <w:pStyle w:val="BodyText"/>
      </w:pPr>
    </w:p>
    <w:sectPr w:rsidR="00232B05" w:rsidRPr="00232B05" w:rsidSect="00A0548D">
      <w:footerReference w:type="default" r:id="rId48"/>
      <w:pgSz w:w="12240" w:h="15840"/>
      <w:pgMar w:top="1800" w:right="1440" w:bottom="1440" w:left="1440" w:header="20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3116E" w14:textId="77777777" w:rsidR="00AA2F6C" w:rsidRDefault="00AA2F6C" w:rsidP="005C02F5">
      <w:pPr>
        <w:spacing w:line="240" w:lineRule="auto"/>
      </w:pPr>
      <w:r>
        <w:separator/>
      </w:r>
    </w:p>
  </w:endnote>
  <w:endnote w:type="continuationSeparator" w:id="0">
    <w:p w14:paraId="2AE89674" w14:textId="77777777" w:rsidR="00AA2F6C" w:rsidRDefault="00AA2F6C" w:rsidP="005C0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791605"/>
      <w:docPartObj>
        <w:docPartGallery w:val="Page Numbers (Bottom of Page)"/>
        <w:docPartUnique/>
      </w:docPartObj>
    </w:sdtPr>
    <w:sdtEndPr>
      <w:rPr>
        <w:noProof/>
      </w:rPr>
    </w:sdtEndPr>
    <w:sdtContent>
      <w:p w14:paraId="00EB435C" w14:textId="77777777" w:rsidR="00AA2F6C" w:rsidRDefault="00AA2F6C">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14:paraId="5C83D1A6" w14:textId="77777777" w:rsidR="00AA2F6C" w:rsidRDefault="00AA2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980850"/>
      <w:docPartObj>
        <w:docPartGallery w:val="Page Numbers (Bottom of Page)"/>
        <w:docPartUnique/>
      </w:docPartObj>
    </w:sdtPr>
    <w:sdtEndPr>
      <w:rPr>
        <w:noProof/>
      </w:rPr>
    </w:sdtEndPr>
    <w:sdtContent>
      <w:p w14:paraId="17924F2C" w14:textId="1BC8B0CF" w:rsidR="00AA2F6C" w:rsidRDefault="00AA2F6C" w:rsidP="008F3CA8">
        <w:pPr>
          <w:pStyle w:val="Footer"/>
          <w:jc w:val="right"/>
        </w:pPr>
        <w:r>
          <w:fldChar w:fldCharType="begin"/>
        </w:r>
        <w:r>
          <w:instrText xml:space="preserve"> PAGE   \* MERGEFORMAT </w:instrText>
        </w:r>
        <w:r>
          <w:fldChar w:fldCharType="separate"/>
        </w:r>
        <w:r w:rsidR="00246C8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3C400" w14:textId="77777777" w:rsidR="00AA2F6C" w:rsidRDefault="00AA2F6C" w:rsidP="005C02F5">
      <w:pPr>
        <w:spacing w:line="240" w:lineRule="auto"/>
      </w:pPr>
      <w:r>
        <w:separator/>
      </w:r>
    </w:p>
  </w:footnote>
  <w:footnote w:type="continuationSeparator" w:id="0">
    <w:p w14:paraId="6E285F2C" w14:textId="77777777" w:rsidR="00AA2F6C" w:rsidRDefault="00AA2F6C" w:rsidP="005C02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2EA82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FEAA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F4A09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6AC4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762F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243C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A0D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4C7A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25113A7"/>
    <w:multiLevelType w:val="hybridMultilevel"/>
    <w:tmpl w:val="AAF4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514AD"/>
    <w:multiLevelType w:val="hybridMultilevel"/>
    <w:tmpl w:val="AD22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77687"/>
    <w:multiLevelType w:val="hybridMultilevel"/>
    <w:tmpl w:val="B0F2B558"/>
    <w:lvl w:ilvl="0" w:tplc="0409000F">
      <w:start w:val="1"/>
      <w:numFmt w:val="decimal"/>
      <w:lvlText w:val="%1."/>
      <w:lvlJc w:val="left"/>
      <w:pPr>
        <w:tabs>
          <w:tab w:val="num" w:pos="504"/>
        </w:tabs>
        <w:ind w:left="432" w:hanging="216"/>
      </w:pPr>
      <w:rPr>
        <w:rFonts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1" w15:restartNumberingAfterBreak="0">
    <w:nsid w:val="1C9064C8"/>
    <w:multiLevelType w:val="multilevel"/>
    <w:tmpl w:val="870AECF0"/>
    <w:numStyleLink w:val="HHSNumbering"/>
  </w:abstractNum>
  <w:abstractNum w:abstractNumId="12" w15:restartNumberingAfterBreak="0">
    <w:nsid w:val="1CA33E0A"/>
    <w:multiLevelType w:val="multilevel"/>
    <w:tmpl w:val="D4C65E62"/>
    <w:numStyleLink w:val="Appendixes"/>
  </w:abstractNum>
  <w:abstractNum w:abstractNumId="13" w15:restartNumberingAfterBreak="0">
    <w:nsid w:val="1F2200E0"/>
    <w:multiLevelType w:val="multilevel"/>
    <w:tmpl w:val="870AECF0"/>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4" w15:restartNumberingAfterBreak="0">
    <w:nsid w:val="2BEB102E"/>
    <w:multiLevelType w:val="hybridMultilevel"/>
    <w:tmpl w:val="27F0A9E8"/>
    <w:lvl w:ilvl="0" w:tplc="788887A6">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382E10"/>
    <w:multiLevelType w:val="multilevel"/>
    <w:tmpl w:val="B958EEF0"/>
    <w:name w:val="Report Headings2"/>
    <w:styleLink w:val="HHSHeadingNumbering"/>
    <w:lvl w:ilvl="0">
      <w:start w:val="1"/>
      <w:numFmt w:val="decimal"/>
      <w:pStyle w:val="Heading1"/>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16" w15:restartNumberingAfterBreak="0">
    <w:nsid w:val="2FDA6BA1"/>
    <w:multiLevelType w:val="hybridMultilevel"/>
    <w:tmpl w:val="BAC466A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25C1E90"/>
    <w:multiLevelType w:val="hybridMultilevel"/>
    <w:tmpl w:val="C520024C"/>
    <w:lvl w:ilvl="0" w:tplc="788887A6">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AC3E33"/>
    <w:multiLevelType w:val="hybridMultilevel"/>
    <w:tmpl w:val="90688F1A"/>
    <w:lvl w:ilvl="0" w:tplc="AB788E9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43CE96F6">
      <w:start w:val="1"/>
      <w:numFmt w:val="lowerLetter"/>
      <w:lvlText w:val="(%3)"/>
      <w:lvlJc w:val="left"/>
      <w:pPr>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3D7576"/>
    <w:multiLevelType w:val="multilevel"/>
    <w:tmpl w:val="388E255A"/>
    <w:name w:val="Report Headings"/>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93A130C"/>
    <w:multiLevelType w:val="hybridMultilevel"/>
    <w:tmpl w:val="DBDC37F0"/>
    <w:lvl w:ilvl="0" w:tplc="04090001">
      <w:start w:val="1"/>
      <w:numFmt w:val="bullet"/>
      <w:lvlText w:val=""/>
      <w:lvlJc w:val="left"/>
      <w:pPr>
        <w:tabs>
          <w:tab w:val="num" w:pos="576"/>
        </w:tabs>
        <w:ind w:left="576" w:hanging="288"/>
      </w:pPr>
      <w:rPr>
        <w:rFonts w:ascii="Symbol" w:hAnsi="Symbol" w:hint="default"/>
      </w:rPr>
    </w:lvl>
    <w:lvl w:ilvl="1" w:tplc="CA0E1422">
      <w:start w:val="1"/>
      <w:numFmt w:val="lowerLetter"/>
      <w:lvlText w:val="%2)"/>
      <w:lvlJc w:val="left"/>
      <w:pPr>
        <w:ind w:left="2088" w:hanging="720"/>
      </w:pPr>
      <w:rPr>
        <w:rFonts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3E271D9B"/>
    <w:multiLevelType w:val="hybridMultilevel"/>
    <w:tmpl w:val="E6B67EF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1326F35"/>
    <w:multiLevelType w:val="multilevel"/>
    <w:tmpl w:val="D4C65E62"/>
    <w:styleLink w:val="Appendixes"/>
    <w:lvl w:ilvl="0">
      <w:start w:val="1"/>
      <w:numFmt w:val="upperLetter"/>
      <w:pStyle w:val="AppendixHeading"/>
      <w:suff w:val="space"/>
      <w:lvlText w:val="Appendix %1."/>
      <w:lvlJc w:val="left"/>
      <w:pPr>
        <w:ind w:left="0" w:firstLine="0"/>
      </w:pPr>
      <w:rPr>
        <w:rFonts w:asciiTheme="majorHAnsi" w:hAnsiTheme="majorHAnsi" w:hint="default"/>
        <w:b/>
        <w:sz w:val="32"/>
      </w:rPr>
    </w:lvl>
    <w:lvl w:ilvl="1">
      <w:start w:val="1"/>
      <w:numFmt w:val="none"/>
      <w:suff w:val="nothing"/>
      <w:lvlText w:val="%2"/>
      <w:lvlJc w:val="left"/>
      <w:pPr>
        <w:ind w:left="0" w:firstLine="0"/>
      </w:pPr>
      <w:rPr>
        <w:rFonts w:hint="default"/>
      </w:rPr>
    </w:lvl>
    <w:lvl w:ilvl="2">
      <w:start w:val="1"/>
      <w:numFmt w:val="none"/>
      <w:suff w:val="nothing"/>
      <w:lvlText w:val="%3"/>
      <w:lvlJc w:val="righ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righ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right"/>
      <w:pPr>
        <w:ind w:left="0" w:firstLine="0"/>
      </w:pPr>
      <w:rPr>
        <w:rFonts w:hint="default"/>
      </w:rPr>
    </w:lvl>
  </w:abstractNum>
  <w:abstractNum w:abstractNumId="23" w15:restartNumberingAfterBreak="0">
    <w:nsid w:val="424D5662"/>
    <w:multiLevelType w:val="hybridMultilevel"/>
    <w:tmpl w:val="49189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40570"/>
    <w:multiLevelType w:val="hybridMultilevel"/>
    <w:tmpl w:val="ACBE9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5396D5A"/>
    <w:multiLevelType w:val="hybridMultilevel"/>
    <w:tmpl w:val="FCBC45EE"/>
    <w:lvl w:ilvl="0" w:tplc="788887A6">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4F0129"/>
    <w:multiLevelType w:val="hybridMultilevel"/>
    <w:tmpl w:val="550E6E9E"/>
    <w:lvl w:ilvl="0" w:tplc="596C1496">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A86D11"/>
    <w:multiLevelType w:val="hybridMultilevel"/>
    <w:tmpl w:val="CA4E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1113F7"/>
    <w:multiLevelType w:val="hybridMultilevel"/>
    <w:tmpl w:val="5C687B3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CF44AEF"/>
    <w:multiLevelType w:val="hybridMultilevel"/>
    <w:tmpl w:val="D6A65562"/>
    <w:lvl w:ilvl="0" w:tplc="596C1496">
      <w:start w:val="1"/>
      <w:numFmt w:val="bullet"/>
      <w:lvlText w:val=""/>
      <w:lvlJc w:val="left"/>
      <w:pPr>
        <w:tabs>
          <w:tab w:val="num" w:pos="504"/>
        </w:tabs>
        <w:ind w:left="432" w:hanging="216"/>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0" w15:restartNumberingAfterBreak="0">
    <w:nsid w:val="5FDF47E2"/>
    <w:multiLevelType w:val="hybridMultilevel"/>
    <w:tmpl w:val="F03AA9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0A0D78"/>
    <w:multiLevelType w:val="multilevel"/>
    <w:tmpl w:val="EFE00F92"/>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2" w15:restartNumberingAfterBreak="0">
    <w:nsid w:val="643334B7"/>
    <w:multiLevelType w:val="hybridMultilevel"/>
    <w:tmpl w:val="3172458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6145F41"/>
    <w:multiLevelType w:val="hybridMultilevel"/>
    <w:tmpl w:val="67720684"/>
    <w:lvl w:ilvl="0" w:tplc="596C1496">
      <w:start w:val="1"/>
      <w:numFmt w:val="bullet"/>
      <w:lvlText w:val=""/>
      <w:lvlJc w:val="left"/>
      <w:pPr>
        <w:tabs>
          <w:tab w:val="num" w:pos="348"/>
        </w:tabs>
        <w:ind w:left="276" w:hanging="216"/>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6A8B26F5"/>
    <w:multiLevelType w:val="hybridMultilevel"/>
    <w:tmpl w:val="659C802E"/>
    <w:lvl w:ilvl="0" w:tplc="788887A6">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35" w15:restartNumberingAfterBreak="0">
    <w:nsid w:val="6E090F20"/>
    <w:multiLevelType w:val="hybridMultilevel"/>
    <w:tmpl w:val="E0CC9C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0D4844"/>
    <w:multiLevelType w:val="multilevel"/>
    <w:tmpl w:val="E094096A"/>
    <w:name w:val="Appendix Numbering"/>
    <w:lvl w:ilvl="0">
      <w:start w:val="1"/>
      <w:numFmt w:val="upperLetter"/>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8384C25"/>
    <w:multiLevelType w:val="hybridMultilevel"/>
    <w:tmpl w:val="DCD0D77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8" w15:restartNumberingAfterBreak="0">
    <w:nsid w:val="7AC956DB"/>
    <w:multiLevelType w:val="hybridMultilevel"/>
    <w:tmpl w:val="C658DB4A"/>
    <w:lvl w:ilvl="0" w:tplc="788887A6">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EA3763"/>
    <w:multiLevelType w:val="hybridMultilevel"/>
    <w:tmpl w:val="199CF1B8"/>
    <w:lvl w:ilvl="0" w:tplc="0409000F">
      <w:start w:val="1"/>
      <w:numFmt w:val="decimal"/>
      <w:lvlText w:val="%1."/>
      <w:lvlJc w:val="left"/>
      <w:pPr>
        <w:tabs>
          <w:tab w:val="num" w:pos="576"/>
        </w:tabs>
        <w:ind w:left="576" w:hanging="288"/>
      </w:pPr>
      <w:rPr>
        <w:rFonts w:hint="default"/>
      </w:rPr>
    </w:lvl>
    <w:lvl w:ilvl="1" w:tplc="CA0E1422">
      <w:start w:val="1"/>
      <w:numFmt w:val="lowerLetter"/>
      <w:lvlText w:val="%2)"/>
      <w:lvlJc w:val="left"/>
      <w:pPr>
        <w:ind w:left="2088" w:hanging="720"/>
      </w:pPr>
      <w:rPr>
        <w:rFonts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31"/>
  </w:num>
  <w:num w:numId="2">
    <w:abstractNumId w:val="13"/>
  </w:num>
  <w:num w:numId="3">
    <w:abstractNumId w:val="11"/>
  </w:num>
  <w:num w:numId="4">
    <w:abstractNumId w:val="31"/>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22"/>
  </w:num>
  <w:num w:numId="14">
    <w:abstractNumId w:val="12"/>
  </w:num>
  <w:num w:numId="15">
    <w:abstractNumId w:val="15"/>
    <w:lvlOverride w:ilvl="0">
      <w:lvl w:ilvl="0">
        <w:start w:val="1"/>
        <w:numFmt w:val="decimal"/>
        <w:pStyle w:val="Heading1"/>
        <w:lvlText w:val="%1."/>
        <w:lvlJc w:val="left"/>
        <w:pPr>
          <w:ind w:left="360" w:hanging="360"/>
        </w:pPr>
        <w:rPr>
          <w:rFonts w:asciiTheme="majorHAnsi" w:hAnsiTheme="majorHAnsi" w:hint="default"/>
        </w:rPr>
      </w:lvl>
    </w:lvlOverride>
  </w:num>
  <w:num w:numId="16">
    <w:abstractNumId w:val="15"/>
  </w:num>
  <w:num w:numId="17">
    <w:abstractNumId w:val="18"/>
  </w:num>
  <w:num w:numId="18">
    <w:abstractNumId w:val="26"/>
  </w:num>
  <w:num w:numId="19">
    <w:abstractNumId w:val="33"/>
  </w:num>
  <w:num w:numId="20">
    <w:abstractNumId w:val="29"/>
  </w:num>
  <w:num w:numId="21">
    <w:abstractNumId w:val="17"/>
  </w:num>
  <w:num w:numId="22">
    <w:abstractNumId w:val="34"/>
  </w:num>
  <w:num w:numId="23">
    <w:abstractNumId w:val="14"/>
  </w:num>
  <w:num w:numId="24">
    <w:abstractNumId w:val="25"/>
  </w:num>
  <w:num w:numId="25">
    <w:abstractNumId w:val="38"/>
  </w:num>
  <w:num w:numId="26">
    <w:abstractNumId w:val="23"/>
  </w:num>
  <w:num w:numId="27">
    <w:abstractNumId w:val="30"/>
  </w:num>
  <w:num w:numId="28">
    <w:abstractNumId w:val="24"/>
  </w:num>
  <w:num w:numId="29">
    <w:abstractNumId w:val="8"/>
  </w:num>
  <w:num w:numId="30">
    <w:abstractNumId w:val="32"/>
  </w:num>
  <w:num w:numId="31">
    <w:abstractNumId w:val="35"/>
  </w:num>
  <w:num w:numId="32">
    <w:abstractNumId w:val="16"/>
  </w:num>
  <w:num w:numId="33">
    <w:abstractNumId w:val="27"/>
  </w:num>
  <w:num w:numId="34">
    <w:abstractNumId w:val="9"/>
  </w:num>
  <w:num w:numId="35">
    <w:abstractNumId w:val="10"/>
  </w:num>
  <w:num w:numId="36">
    <w:abstractNumId w:val="37"/>
  </w:num>
  <w:num w:numId="37">
    <w:abstractNumId w:val="39"/>
  </w:num>
  <w:num w:numId="38">
    <w:abstractNumId w:val="28"/>
  </w:num>
  <w:num w:numId="39">
    <w:abstractNumId w:val="21"/>
  </w:num>
  <w:num w:numId="40">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HHSFinancialData"/>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A00"/>
    <w:rsid w:val="0000080A"/>
    <w:rsid w:val="00002B78"/>
    <w:rsid w:val="00004CFD"/>
    <w:rsid w:val="0000611C"/>
    <w:rsid w:val="00006141"/>
    <w:rsid w:val="00012BA6"/>
    <w:rsid w:val="00025801"/>
    <w:rsid w:val="00032E27"/>
    <w:rsid w:val="0005637F"/>
    <w:rsid w:val="000579FD"/>
    <w:rsid w:val="00060558"/>
    <w:rsid w:val="000618A5"/>
    <w:rsid w:val="000663D8"/>
    <w:rsid w:val="00076052"/>
    <w:rsid w:val="000835DA"/>
    <w:rsid w:val="00083FCD"/>
    <w:rsid w:val="0008593F"/>
    <w:rsid w:val="000A7B28"/>
    <w:rsid w:val="000A7BAB"/>
    <w:rsid w:val="000B1A86"/>
    <w:rsid w:val="000B3801"/>
    <w:rsid w:val="000B5989"/>
    <w:rsid w:val="000C0B13"/>
    <w:rsid w:val="000D2858"/>
    <w:rsid w:val="000D4E0E"/>
    <w:rsid w:val="000D774E"/>
    <w:rsid w:val="000E2604"/>
    <w:rsid w:val="000E2C81"/>
    <w:rsid w:val="000E2F3F"/>
    <w:rsid w:val="000E6E48"/>
    <w:rsid w:val="000F0307"/>
    <w:rsid w:val="00100866"/>
    <w:rsid w:val="00100CB3"/>
    <w:rsid w:val="00107188"/>
    <w:rsid w:val="001341E2"/>
    <w:rsid w:val="0013687F"/>
    <w:rsid w:val="00146C23"/>
    <w:rsid w:val="001528B1"/>
    <w:rsid w:val="00154C9A"/>
    <w:rsid w:val="00161EA8"/>
    <w:rsid w:val="00172EAD"/>
    <w:rsid w:val="00184BFC"/>
    <w:rsid w:val="00191155"/>
    <w:rsid w:val="001A053A"/>
    <w:rsid w:val="001A54D6"/>
    <w:rsid w:val="001A5FBF"/>
    <w:rsid w:val="001A7AA5"/>
    <w:rsid w:val="001B3437"/>
    <w:rsid w:val="001B5F46"/>
    <w:rsid w:val="001C33EE"/>
    <w:rsid w:val="001C3845"/>
    <w:rsid w:val="001C69E5"/>
    <w:rsid w:val="001C7442"/>
    <w:rsid w:val="001D1B4F"/>
    <w:rsid w:val="001F3FA9"/>
    <w:rsid w:val="002004F0"/>
    <w:rsid w:val="00207C08"/>
    <w:rsid w:val="0021141F"/>
    <w:rsid w:val="00216DFF"/>
    <w:rsid w:val="00217A3D"/>
    <w:rsid w:val="00220A90"/>
    <w:rsid w:val="00224D12"/>
    <w:rsid w:val="00231E4E"/>
    <w:rsid w:val="00232357"/>
    <w:rsid w:val="00232B05"/>
    <w:rsid w:val="00235184"/>
    <w:rsid w:val="00235B71"/>
    <w:rsid w:val="00246C8E"/>
    <w:rsid w:val="00252BAD"/>
    <w:rsid w:val="00262B93"/>
    <w:rsid w:val="0026584A"/>
    <w:rsid w:val="0026735D"/>
    <w:rsid w:val="002675B5"/>
    <w:rsid w:val="00267D05"/>
    <w:rsid w:val="00272849"/>
    <w:rsid w:val="00272F8E"/>
    <w:rsid w:val="0028234C"/>
    <w:rsid w:val="0028741C"/>
    <w:rsid w:val="00292302"/>
    <w:rsid w:val="0029333B"/>
    <w:rsid w:val="0029416E"/>
    <w:rsid w:val="00296AC6"/>
    <w:rsid w:val="002B124C"/>
    <w:rsid w:val="002B24FF"/>
    <w:rsid w:val="002B2D84"/>
    <w:rsid w:val="002C0BDB"/>
    <w:rsid w:val="002C6686"/>
    <w:rsid w:val="002D31E3"/>
    <w:rsid w:val="002F16AD"/>
    <w:rsid w:val="002F18FB"/>
    <w:rsid w:val="002F2615"/>
    <w:rsid w:val="002F5193"/>
    <w:rsid w:val="002F58F1"/>
    <w:rsid w:val="002F65E3"/>
    <w:rsid w:val="002F6DBC"/>
    <w:rsid w:val="002F7B2E"/>
    <w:rsid w:val="00310773"/>
    <w:rsid w:val="003137A5"/>
    <w:rsid w:val="00313AAA"/>
    <w:rsid w:val="00314237"/>
    <w:rsid w:val="00314F96"/>
    <w:rsid w:val="003166EA"/>
    <w:rsid w:val="00317A89"/>
    <w:rsid w:val="003307CD"/>
    <w:rsid w:val="00337670"/>
    <w:rsid w:val="00337E75"/>
    <w:rsid w:val="00341DC0"/>
    <w:rsid w:val="0035469E"/>
    <w:rsid w:val="0036321F"/>
    <w:rsid w:val="00363B2E"/>
    <w:rsid w:val="00367CF4"/>
    <w:rsid w:val="00376660"/>
    <w:rsid w:val="0037724A"/>
    <w:rsid w:val="003875DF"/>
    <w:rsid w:val="00392EF9"/>
    <w:rsid w:val="00393029"/>
    <w:rsid w:val="003A5A14"/>
    <w:rsid w:val="003A658B"/>
    <w:rsid w:val="003A726E"/>
    <w:rsid w:val="003B52EE"/>
    <w:rsid w:val="003B5FEC"/>
    <w:rsid w:val="003C19A5"/>
    <w:rsid w:val="003C22F6"/>
    <w:rsid w:val="003C4350"/>
    <w:rsid w:val="003C60BC"/>
    <w:rsid w:val="003C6693"/>
    <w:rsid w:val="003D18D5"/>
    <w:rsid w:val="003D587A"/>
    <w:rsid w:val="003E39CB"/>
    <w:rsid w:val="003E492B"/>
    <w:rsid w:val="003E5431"/>
    <w:rsid w:val="003F3929"/>
    <w:rsid w:val="00401769"/>
    <w:rsid w:val="0041076B"/>
    <w:rsid w:val="00425209"/>
    <w:rsid w:val="00427206"/>
    <w:rsid w:val="00430655"/>
    <w:rsid w:val="00432B5C"/>
    <w:rsid w:val="00437249"/>
    <w:rsid w:val="00445A8B"/>
    <w:rsid w:val="00451978"/>
    <w:rsid w:val="00452699"/>
    <w:rsid w:val="00456AB9"/>
    <w:rsid w:val="004626A8"/>
    <w:rsid w:val="00463FE8"/>
    <w:rsid w:val="00466DC9"/>
    <w:rsid w:val="00487F6F"/>
    <w:rsid w:val="00493986"/>
    <w:rsid w:val="00496C57"/>
    <w:rsid w:val="004976C4"/>
    <w:rsid w:val="004A4868"/>
    <w:rsid w:val="004A67AD"/>
    <w:rsid w:val="004A70DB"/>
    <w:rsid w:val="004B0F62"/>
    <w:rsid w:val="004B27EF"/>
    <w:rsid w:val="004B6441"/>
    <w:rsid w:val="004C0DCB"/>
    <w:rsid w:val="004C1A20"/>
    <w:rsid w:val="004C1E06"/>
    <w:rsid w:val="004C4B7E"/>
    <w:rsid w:val="004D2A77"/>
    <w:rsid w:val="004D766B"/>
    <w:rsid w:val="004E1A4D"/>
    <w:rsid w:val="004F4CFC"/>
    <w:rsid w:val="004F7186"/>
    <w:rsid w:val="00503919"/>
    <w:rsid w:val="00505FEA"/>
    <w:rsid w:val="00525F6C"/>
    <w:rsid w:val="00526D19"/>
    <w:rsid w:val="005336C9"/>
    <w:rsid w:val="00545A2E"/>
    <w:rsid w:val="0055101F"/>
    <w:rsid w:val="00552CA8"/>
    <w:rsid w:val="005532FE"/>
    <w:rsid w:val="005623FE"/>
    <w:rsid w:val="00571AFE"/>
    <w:rsid w:val="00572DE9"/>
    <w:rsid w:val="005768A0"/>
    <w:rsid w:val="005829F3"/>
    <w:rsid w:val="00595720"/>
    <w:rsid w:val="005B4979"/>
    <w:rsid w:val="005B6E91"/>
    <w:rsid w:val="005C02F5"/>
    <w:rsid w:val="005C47DD"/>
    <w:rsid w:val="005C751E"/>
    <w:rsid w:val="005D3C23"/>
    <w:rsid w:val="005E5E8B"/>
    <w:rsid w:val="005F2A67"/>
    <w:rsid w:val="005F659C"/>
    <w:rsid w:val="005F7EB6"/>
    <w:rsid w:val="00604B99"/>
    <w:rsid w:val="00606861"/>
    <w:rsid w:val="00610676"/>
    <w:rsid w:val="00612397"/>
    <w:rsid w:val="0061708B"/>
    <w:rsid w:val="00640C27"/>
    <w:rsid w:val="00641A4A"/>
    <w:rsid w:val="00647466"/>
    <w:rsid w:val="00660414"/>
    <w:rsid w:val="00661366"/>
    <w:rsid w:val="006622AF"/>
    <w:rsid w:val="00670F82"/>
    <w:rsid w:val="00672F6E"/>
    <w:rsid w:val="00674793"/>
    <w:rsid w:val="0069149D"/>
    <w:rsid w:val="00695640"/>
    <w:rsid w:val="006A0F1C"/>
    <w:rsid w:val="006B46B9"/>
    <w:rsid w:val="006B56AE"/>
    <w:rsid w:val="006B631B"/>
    <w:rsid w:val="006B6872"/>
    <w:rsid w:val="006C24A9"/>
    <w:rsid w:val="006C42BD"/>
    <w:rsid w:val="006C44AA"/>
    <w:rsid w:val="006D020A"/>
    <w:rsid w:val="006D1494"/>
    <w:rsid w:val="006D257C"/>
    <w:rsid w:val="006D5748"/>
    <w:rsid w:val="006E1627"/>
    <w:rsid w:val="006E1BC5"/>
    <w:rsid w:val="006E4D83"/>
    <w:rsid w:val="006F2853"/>
    <w:rsid w:val="006F39F1"/>
    <w:rsid w:val="006F51A3"/>
    <w:rsid w:val="00703842"/>
    <w:rsid w:val="00715AC5"/>
    <w:rsid w:val="00721B66"/>
    <w:rsid w:val="00724E73"/>
    <w:rsid w:val="00734672"/>
    <w:rsid w:val="00740FB5"/>
    <w:rsid w:val="00761FF4"/>
    <w:rsid w:val="00784930"/>
    <w:rsid w:val="00790115"/>
    <w:rsid w:val="007A16CF"/>
    <w:rsid w:val="007B07D9"/>
    <w:rsid w:val="007B2132"/>
    <w:rsid w:val="007C716D"/>
    <w:rsid w:val="007C7446"/>
    <w:rsid w:val="007D508C"/>
    <w:rsid w:val="007D591A"/>
    <w:rsid w:val="007E4ABC"/>
    <w:rsid w:val="007F5DDB"/>
    <w:rsid w:val="0080097D"/>
    <w:rsid w:val="008106C1"/>
    <w:rsid w:val="00812935"/>
    <w:rsid w:val="0081375E"/>
    <w:rsid w:val="00817444"/>
    <w:rsid w:val="00820E42"/>
    <w:rsid w:val="00833F46"/>
    <w:rsid w:val="00846F52"/>
    <w:rsid w:val="00851CB4"/>
    <w:rsid w:val="00852DE5"/>
    <w:rsid w:val="0085467C"/>
    <w:rsid w:val="008622AB"/>
    <w:rsid w:val="00863B30"/>
    <w:rsid w:val="00875373"/>
    <w:rsid w:val="00895DF0"/>
    <w:rsid w:val="0089624D"/>
    <w:rsid w:val="00897360"/>
    <w:rsid w:val="00897AD5"/>
    <w:rsid w:val="008A3D6D"/>
    <w:rsid w:val="008B031F"/>
    <w:rsid w:val="008B3F4B"/>
    <w:rsid w:val="008B607A"/>
    <w:rsid w:val="008C2AA0"/>
    <w:rsid w:val="008C3EBC"/>
    <w:rsid w:val="008D325E"/>
    <w:rsid w:val="008D6555"/>
    <w:rsid w:val="008E2E11"/>
    <w:rsid w:val="008E392B"/>
    <w:rsid w:val="008F3CA8"/>
    <w:rsid w:val="008F59E5"/>
    <w:rsid w:val="00900566"/>
    <w:rsid w:val="0090134D"/>
    <w:rsid w:val="00901AF5"/>
    <w:rsid w:val="0090291B"/>
    <w:rsid w:val="00906EB6"/>
    <w:rsid w:val="009079C1"/>
    <w:rsid w:val="00912656"/>
    <w:rsid w:val="009141B2"/>
    <w:rsid w:val="00927D07"/>
    <w:rsid w:val="00932B7A"/>
    <w:rsid w:val="00946D7A"/>
    <w:rsid w:val="00955CE0"/>
    <w:rsid w:val="009603C2"/>
    <w:rsid w:val="00961142"/>
    <w:rsid w:val="009613AB"/>
    <w:rsid w:val="00961865"/>
    <w:rsid w:val="0096272D"/>
    <w:rsid w:val="009676FF"/>
    <w:rsid w:val="00973791"/>
    <w:rsid w:val="00983D5C"/>
    <w:rsid w:val="00991837"/>
    <w:rsid w:val="00991F5C"/>
    <w:rsid w:val="00994C6C"/>
    <w:rsid w:val="0099687F"/>
    <w:rsid w:val="00997606"/>
    <w:rsid w:val="009A1FF2"/>
    <w:rsid w:val="009B3771"/>
    <w:rsid w:val="009B7ACB"/>
    <w:rsid w:val="009B7E2B"/>
    <w:rsid w:val="009C14CC"/>
    <w:rsid w:val="009C60F0"/>
    <w:rsid w:val="009D2EE2"/>
    <w:rsid w:val="009F1009"/>
    <w:rsid w:val="009F30A4"/>
    <w:rsid w:val="009F47C4"/>
    <w:rsid w:val="009F59B4"/>
    <w:rsid w:val="00A012D1"/>
    <w:rsid w:val="00A02891"/>
    <w:rsid w:val="00A04763"/>
    <w:rsid w:val="00A0548D"/>
    <w:rsid w:val="00A076A7"/>
    <w:rsid w:val="00A111EC"/>
    <w:rsid w:val="00A12C32"/>
    <w:rsid w:val="00A16776"/>
    <w:rsid w:val="00A2221D"/>
    <w:rsid w:val="00A26240"/>
    <w:rsid w:val="00A30936"/>
    <w:rsid w:val="00A3120A"/>
    <w:rsid w:val="00A412FE"/>
    <w:rsid w:val="00A42148"/>
    <w:rsid w:val="00A43943"/>
    <w:rsid w:val="00A45FA3"/>
    <w:rsid w:val="00A5446D"/>
    <w:rsid w:val="00A550A5"/>
    <w:rsid w:val="00A55D8D"/>
    <w:rsid w:val="00A72861"/>
    <w:rsid w:val="00A8603A"/>
    <w:rsid w:val="00A938F1"/>
    <w:rsid w:val="00AA2F6C"/>
    <w:rsid w:val="00AA52B1"/>
    <w:rsid w:val="00AB092A"/>
    <w:rsid w:val="00AB2066"/>
    <w:rsid w:val="00AC6DBF"/>
    <w:rsid w:val="00AC770C"/>
    <w:rsid w:val="00AD4D27"/>
    <w:rsid w:val="00AD7C1B"/>
    <w:rsid w:val="00AE62F2"/>
    <w:rsid w:val="00AF2EFB"/>
    <w:rsid w:val="00AF3488"/>
    <w:rsid w:val="00AF626E"/>
    <w:rsid w:val="00B0685B"/>
    <w:rsid w:val="00B07C1D"/>
    <w:rsid w:val="00B12470"/>
    <w:rsid w:val="00B139EF"/>
    <w:rsid w:val="00B14B06"/>
    <w:rsid w:val="00B2029F"/>
    <w:rsid w:val="00B257CA"/>
    <w:rsid w:val="00B25F89"/>
    <w:rsid w:val="00B27B21"/>
    <w:rsid w:val="00B3058F"/>
    <w:rsid w:val="00B343BC"/>
    <w:rsid w:val="00B35293"/>
    <w:rsid w:val="00B4747A"/>
    <w:rsid w:val="00B51693"/>
    <w:rsid w:val="00B54E9E"/>
    <w:rsid w:val="00B656BD"/>
    <w:rsid w:val="00B67036"/>
    <w:rsid w:val="00B7352F"/>
    <w:rsid w:val="00B7466D"/>
    <w:rsid w:val="00B81E3C"/>
    <w:rsid w:val="00B82E2D"/>
    <w:rsid w:val="00B82FC4"/>
    <w:rsid w:val="00B83CD6"/>
    <w:rsid w:val="00B86DB1"/>
    <w:rsid w:val="00B870F6"/>
    <w:rsid w:val="00B921EB"/>
    <w:rsid w:val="00B96F0D"/>
    <w:rsid w:val="00BA19DF"/>
    <w:rsid w:val="00BB07B9"/>
    <w:rsid w:val="00BB08EE"/>
    <w:rsid w:val="00BB25D9"/>
    <w:rsid w:val="00BB3928"/>
    <w:rsid w:val="00BC6D70"/>
    <w:rsid w:val="00BE027E"/>
    <w:rsid w:val="00BE394E"/>
    <w:rsid w:val="00BE52C4"/>
    <w:rsid w:val="00BF29DA"/>
    <w:rsid w:val="00BF3953"/>
    <w:rsid w:val="00BF3CBC"/>
    <w:rsid w:val="00BF3CCB"/>
    <w:rsid w:val="00BF55DE"/>
    <w:rsid w:val="00BF74A6"/>
    <w:rsid w:val="00C03EB3"/>
    <w:rsid w:val="00C06092"/>
    <w:rsid w:val="00C06195"/>
    <w:rsid w:val="00C252E2"/>
    <w:rsid w:val="00C31181"/>
    <w:rsid w:val="00C40938"/>
    <w:rsid w:val="00C409A0"/>
    <w:rsid w:val="00C50E3C"/>
    <w:rsid w:val="00C5358E"/>
    <w:rsid w:val="00C5571B"/>
    <w:rsid w:val="00C5725C"/>
    <w:rsid w:val="00C64DD0"/>
    <w:rsid w:val="00C8219C"/>
    <w:rsid w:val="00C90CE0"/>
    <w:rsid w:val="00C95667"/>
    <w:rsid w:val="00C956C5"/>
    <w:rsid w:val="00CA31FA"/>
    <w:rsid w:val="00CA34EA"/>
    <w:rsid w:val="00CC0785"/>
    <w:rsid w:val="00CD5CDB"/>
    <w:rsid w:val="00CE64CC"/>
    <w:rsid w:val="00CF2C1E"/>
    <w:rsid w:val="00D01201"/>
    <w:rsid w:val="00D03E04"/>
    <w:rsid w:val="00D069C0"/>
    <w:rsid w:val="00D126BA"/>
    <w:rsid w:val="00D22BC0"/>
    <w:rsid w:val="00D24479"/>
    <w:rsid w:val="00D256CB"/>
    <w:rsid w:val="00D369FB"/>
    <w:rsid w:val="00D408B1"/>
    <w:rsid w:val="00D44244"/>
    <w:rsid w:val="00D4436F"/>
    <w:rsid w:val="00D52DE1"/>
    <w:rsid w:val="00D615FA"/>
    <w:rsid w:val="00D66124"/>
    <w:rsid w:val="00D731F0"/>
    <w:rsid w:val="00D74EA0"/>
    <w:rsid w:val="00D84185"/>
    <w:rsid w:val="00D84714"/>
    <w:rsid w:val="00D86511"/>
    <w:rsid w:val="00D902BB"/>
    <w:rsid w:val="00D94165"/>
    <w:rsid w:val="00D960A8"/>
    <w:rsid w:val="00D97564"/>
    <w:rsid w:val="00DA58B3"/>
    <w:rsid w:val="00DA6296"/>
    <w:rsid w:val="00DA788A"/>
    <w:rsid w:val="00DB4C99"/>
    <w:rsid w:val="00DC1E6B"/>
    <w:rsid w:val="00DC1F71"/>
    <w:rsid w:val="00DC615F"/>
    <w:rsid w:val="00DD00DC"/>
    <w:rsid w:val="00DD080A"/>
    <w:rsid w:val="00DD2673"/>
    <w:rsid w:val="00DD5A80"/>
    <w:rsid w:val="00DD7A42"/>
    <w:rsid w:val="00DE0620"/>
    <w:rsid w:val="00DE32FB"/>
    <w:rsid w:val="00DE3EC4"/>
    <w:rsid w:val="00DF5D85"/>
    <w:rsid w:val="00E02001"/>
    <w:rsid w:val="00E044EE"/>
    <w:rsid w:val="00E04CE2"/>
    <w:rsid w:val="00E05F18"/>
    <w:rsid w:val="00E1072B"/>
    <w:rsid w:val="00E16BEB"/>
    <w:rsid w:val="00E201A0"/>
    <w:rsid w:val="00E24C7A"/>
    <w:rsid w:val="00E42259"/>
    <w:rsid w:val="00E4697E"/>
    <w:rsid w:val="00E51A00"/>
    <w:rsid w:val="00E524EC"/>
    <w:rsid w:val="00E53E62"/>
    <w:rsid w:val="00E63E2A"/>
    <w:rsid w:val="00E732C6"/>
    <w:rsid w:val="00E802A4"/>
    <w:rsid w:val="00EA3528"/>
    <w:rsid w:val="00EA4E48"/>
    <w:rsid w:val="00ED0741"/>
    <w:rsid w:val="00EE13A7"/>
    <w:rsid w:val="00EE5EA9"/>
    <w:rsid w:val="00EE6E98"/>
    <w:rsid w:val="00EF590E"/>
    <w:rsid w:val="00EF5E52"/>
    <w:rsid w:val="00F00C87"/>
    <w:rsid w:val="00F00E4D"/>
    <w:rsid w:val="00F0754F"/>
    <w:rsid w:val="00F21073"/>
    <w:rsid w:val="00F32BFA"/>
    <w:rsid w:val="00F45757"/>
    <w:rsid w:val="00F67D6A"/>
    <w:rsid w:val="00F74964"/>
    <w:rsid w:val="00F7569D"/>
    <w:rsid w:val="00F95E2E"/>
    <w:rsid w:val="00F9691F"/>
    <w:rsid w:val="00FA0B0E"/>
    <w:rsid w:val="00FA0DDD"/>
    <w:rsid w:val="00FB73D4"/>
    <w:rsid w:val="00FB768F"/>
    <w:rsid w:val="00FC1F9C"/>
    <w:rsid w:val="00FC21B4"/>
    <w:rsid w:val="00FC22FC"/>
    <w:rsid w:val="00FC2561"/>
    <w:rsid w:val="00FC2BE6"/>
    <w:rsid w:val="00FC3CD1"/>
    <w:rsid w:val="00FD0179"/>
    <w:rsid w:val="00FD1BAD"/>
    <w:rsid w:val="00FD7A53"/>
    <w:rsid w:val="00FE1CBA"/>
    <w:rsid w:val="00FE326A"/>
    <w:rsid w:val="00FE6EC6"/>
    <w:rsid w:val="00FE7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6DB21D"/>
  <w15:chartTrackingRefBased/>
  <w15:docId w15:val="{AE975D09-BFBA-48EC-A76A-08E4B259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40" w:line="288" w:lineRule="auto"/>
      </w:pPr>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9" w:unhideWhenUsed="1"/>
    <w:lsdException w:name="footer" w:semiHidden="1" w:uiPriority="59"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unhideWhenUsed="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qFormat="1"/>
    <w:lsdException w:name="Subtle Reference" w:semiHidden="1"/>
    <w:lsdException w:name="Intense Reference" w:semiHidden="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BodyText"/>
    <w:uiPriority w:val="99"/>
    <w:rsid w:val="00E732C6"/>
    <w:pPr>
      <w:spacing w:before="240" w:after="0"/>
    </w:pPr>
    <w:rPr>
      <w:szCs w:val="20"/>
    </w:rPr>
  </w:style>
  <w:style w:type="paragraph" w:styleId="Heading1">
    <w:name w:val="heading 1"/>
    <w:basedOn w:val="Normal"/>
    <w:next w:val="BodyTextafterheading"/>
    <w:link w:val="Heading1Char"/>
    <w:uiPriority w:val="9"/>
    <w:qFormat/>
    <w:rsid w:val="00C5571B"/>
    <w:pPr>
      <w:keepNext/>
      <w:keepLines/>
      <w:pageBreakBefore/>
      <w:numPr>
        <w:numId w:val="15"/>
      </w:numPr>
      <w:pBdr>
        <w:top w:val="single" w:sz="48" w:space="1" w:color="1E3C78" w:themeColor="text1"/>
        <w:left w:val="single" w:sz="48" w:space="4" w:color="1E3C78" w:themeColor="text1"/>
        <w:bottom w:val="single" w:sz="48" w:space="1" w:color="1E3C78" w:themeColor="text1"/>
        <w:right w:val="single" w:sz="48" w:space="4" w:color="1E3C78" w:themeColor="text1"/>
      </w:pBdr>
      <w:shd w:val="clear" w:color="auto" w:fill="1E3C78" w:themeFill="text1"/>
      <w:spacing w:before="480" w:after="360"/>
      <w:outlineLvl w:val="0"/>
    </w:pPr>
    <w:rPr>
      <w:rFonts w:asciiTheme="majorHAnsi" w:eastAsiaTheme="majorEastAsia" w:hAnsiTheme="majorHAnsi" w:cs="Arial"/>
      <w:b/>
      <w:sz w:val="36"/>
      <w:szCs w:val="36"/>
    </w:rPr>
  </w:style>
  <w:style w:type="paragraph" w:styleId="Heading2">
    <w:name w:val="heading 2"/>
    <w:basedOn w:val="Normal"/>
    <w:next w:val="BodyTextafterheading"/>
    <w:link w:val="Heading2Char"/>
    <w:uiPriority w:val="9"/>
    <w:unhideWhenUsed/>
    <w:qFormat/>
    <w:rsid w:val="00852DE5"/>
    <w:pPr>
      <w:keepNext/>
      <w:keepLines/>
      <w:spacing w:after="120"/>
      <w:outlineLvl w:val="1"/>
    </w:pPr>
    <w:rPr>
      <w:rFonts w:asciiTheme="majorHAnsi" w:eastAsiaTheme="majorEastAsia" w:hAnsiTheme="majorHAnsi" w:cstheme="majorBidi"/>
      <w:b/>
      <w:color w:val="0070C0"/>
      <w:sz w:val="36"/>
      <w:szCs w:val="26"/>
    </w:rPr>
  </w:style>
  <w:style w:type="paragraph" w:styleId="Heading3">
    <w:name w:val="heading 3"/>
    <w:basedOn w:val="Heading2"/>
    <w:next w:val="BodyTextafterheading"/>
    <w:link w:val="Heading3Char"/>
    <w:uiPriority w:val="9"/>
    <w:unhideWhenUsed/>
    <w:qFormat/>
    <w:rsid w:val="00DE32FB"/>
    <w:pPr>
      <w:outlineLvl w:val="2"/>
    </w:pPr>
    <w:rPr>
      <w:sz w:val="28"/>
      <w:szCs w:val="24"/>
    </w:rPr>
  </w:style>
  <w:style w:type="paragraph" w:styleId="Heading4">
    <w:name w:val="heading 4"/>
    <w:basedOn w:val="BodyText"/>
    <w:next w:val="BodyTextafterheading"/>
    <w:link w:val="Heading4Char"/>
    <w:uiPriority w:val="9"/>
    <w:unhideWhenUsed/>
    <w:qFormat/>
    <w:rsid w:val="00852DE5"/>
    <w:pPr>
      <w:keepNext/>
      <w:keepLines/>
      <w:spacing w:before="280" w:after="120"/>
      <w:outlineLvl w:val="3"/>
    </w:pPr>
    <w:rPr>
      <w:rFonts w:eastAsiaTheme="majorEastAsia" w:cstheme="majorBidi"/>
      <w:b/>
      <w:iCs/>
      <w:color w:val="1E3C78" w:themeColor="text1"/>
      <w:sz w:val="24"/>
    </w:rPr>
  </w:style>
  <w:style w:type="paragraph" w:styleId="Heading5">
    <w:name w:val="heading 5"/>
    <w:basedOn w:val="Heading4"/>
    <w:next w:val="BodyTextafterheading"/>
    <w:link w:val="Heading5Char"/>
    <w:uiPriority w:val="9"/>
    <w:unhideWhenUsed/>
    <w:rsid w:val="00DF5D85"/>
    <w:pPr>
      <w:outlineLvl w:val="4"/>
    </w:pPr>
    <w:rPr>
      <w:i/>
    </w:rPr>
  </w:style>
  <w:style w:type="paragraph" w:styleId="Heading6">
    <w:name w:val="heading 6"/>
    <w:basedOn w:val="Heading5"/>
    <w:next w:val="BodyTextafterheading"/>
    <w:link w:val="Heading6Char"/>
    <w:uiPriority w:val="9"/>
    <w:unhideWhenUsed/>
    <w:rsid w:val="00DF5D85"/>
    <w:pPr>
      <w:outlineLvl w:val="5"/>
    </w:pPr>
    <w:rPr>
      <w:b w:val="0"/>
    </w:rPr>
  </w:style>
  <w:style w:type="paragraph" w:styleId="Heading7">
    <w:name w:val="heading 7"/>
    <w:next w:val="BodyText"/>
    <w:link w:val="Heading7Char"/>
    <w:uiPriority w:val="9"/>
    <w:semiHidden/>
    <w:rsid w:val="00DE32FB"/>
    <w:pPr>
      <w:outlineLvl w:val="6"/>
    </w:pPr>
    <w:rPr>
      <w:rFonts w:cs="Arial"/>
      <w:sz w:val="20"/>
      <w:szCs w:val="28"/>
    </w:rPr>
  </w:style>
  <w:style w:type="paragraph" w:styleId="Heading8">
    <w:name w:val="heading 8"/>
    <w:basedOn w:val="Normal"/>
    <w:next w:val="BodyText"/>
    <w:link w:val="Heading8Char"/>
    <w:uiPriority w:val="9"/>
    <w:semiHidden/>
    <w:rsid w:val="00DF5D85"/>
    <w:pPr>
      <w:keepNext/>
      <w:keepLines/>
      <w:spacing w:before="40"/>
      <w:outlineLvl w:val="7"/>
    </w:pPr>
    <w:rPr>
      <w:rFonts w:eastAsiaTheme="majorEastAsia" w:cstheme="majorBidi"/>
      <w:szCs w:val="21"/>
    </w:rPr>
  </w:style>
  <w:style w:type="paragraph" w:styleId="Heading9">
    <w:name w:val="heading 9"/>
    <w:basedOn w:val="Heading8"/>
    <w:next w:val="BodyText"/>
    <w:link w:val="Heading9Char"/>
    <w:uiPriority w:val="9"/>
    <w:semiHidden/>
    <w:rsid w:val="00184BFC"/>
    <w:pPr>
      <w:outlineLvl w:val="8"/>
    </w:pPr>
    <w:rPr>
      <w:rFonts w:asciiTheme="majorHAnsi" w:hAnsiTheme="majorHAns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4"/>
    <w:qFormat/>
    <w:rsid w:val="00DF5D85"/>
    <w:pPr>
      <w:spacing w:after="680" w:line="300" w:lineRule="auto"/>
      <w:contextualSpacing/>
      <w:jc w:val="center"/>
    </w:pPr>
    <w:rPr>
      <w:rFonts w:asciiTheme="majorHAnsi" w:eastAsiaTheme="majorEastAsia" w:hAnsiTheme="majorHAnsi" w:cstheme="majorBidi"/>
      <w:b/>
      <w:color w:val="1E3C78" w:themeColor="text1"/>
      <w:spacing w:val="-10"/>
      <w:kern w:val="28"/>
      <w:sz w:val="56"/>
      <w:szCs w:val="56"/>
    </w:rPr>
  </w:style>
  <w:style w:type="character" w:customStyle="1" w:styleId="TitleChar">
    <w:name w:val="Title Char"/>
    <w:basedOn w:val="DefaultParagraphFont"/>
    <w:link w:val="Title"/>
    <w:uiPriority w:val="4"/>
    <w:rsid w:val="00DF5D85"/>
    <w:rPr>
      <w:rFonts w:asciiTheme="majorHAnsi" w:eastAsiaTheme="majorEastAsia" w:hAnsiTheme="majorHAnsi" w:cstheme="majorBidi"/>
      <w:b/>
      <w:color w:val="1E3C78" w:themeColor="text1"/>
      <w:spacing w:val="-10"/>
      <w:kern w:val="28"/>
      <w:sz w:val="56"/>
      <w:szCs w:val="56"/>
    </w:rPr>
  </w:style>
  <w:style w:type="paragraph" w:styleId="Subtitle">
    <w:name w:val="Subtitle"/>
    <w:basedOn w:val="Normal"/>
    <w:link w:val="SubtitleChar"/>
    <w:uiPriority w:val="5"/>
    <w:qFormat/>
    <w:rsid w:val="00DF5D85"/>
    <w:pPr>
      <w:numPr>
        <w:ilvl w:val="1"/>
      </w:numPr>
      <w:spacing w:after="160" w:line="480" w:lineRule="auto"/>
      <w:jc w:val="center"/>
    </w:pPr>
    <w:rPr>
      <w:rFonts w:eastAsiaTheme="minorEastAsia"/>
      <w:b/>
      <w:color w:val="000000" w:themeColor="text2"/>
      <w:spacing w:val="15"/>
      <w:sz w:val="32"/>
    </w:rPr>
  </w:style>
  <w:style w:type="character" w:customStyle="1" w:styleId="SubtitleChar">
    <w:name w:val="Subtitle Char"/>
    <w:basedOn w:val="DefaultParagraphFont"/>
    <w:link w:val="Subtitle"/>
    <w:uiPriority w:val="5"/>
    <w:rsid w:val="00DF5D85"/>
    <w:rPr>
      <w:rFonts w:eastAsiaTheme="minorEastAsia"/>
      <w:b/>
      <w:color w:val="000000" w:themeColor="text2"/>
      <w:spacing w:val="15"/>
      <w:sz w:val="32"/>
      <w:szCs w:val="20"/>
    </w:rPr>
  </w:style>
  <w:style w:type="character" w:customStyle="1" w:styleId="Heading1Char">
    <w:name w:val="Heading 1 Char"/>
    <w:basedOn w:val="DefaultParagraphFont"/>
    <w:link w:val="Heading1"/>
    <w:uiPriority w:val="9"/>
    <w:rsid w:val="00526D19"/>
    <w:rPr>
      <w:rFonts w:asciiTheme="majorHAnsi" w:eastAsiaTheme="majorEastAsia" w:hAnsiTheme="majorHAnsi" w:cs="Arial"/>
      <w:b/>
      <w:sz w:val="36"/>
      <w:szCs w:val="36"/>
      <w:shd w:val="clear" w:color="auto" w:fill="1E3C78" w:themeFill="text1"/>
    </w:rPr>
  </w:style>
  <w:style w:type="character" w:customStyle="1" w:styleId="Heading2Char">
    <w:name w:val="Heading 2 Char"/>
    <w:basedOn w:val="DefaultParagraphFont"/>
    <w:link w:val="Heading2"/>
    <w:uiPriority w:val="9"/>
    <w:rsid w:val="00852DE5"/>
    <w:rPr>
      <w:rFonts w:asciiTheme="majorHAnsi" w:eastAsiaTheme="majorEastAsia" w:hAnsiTheme="majorHAnsi" w:cstheme="majorBidi"/>
      <w:b/>
      <w:color w:val="0070C0"/>
      <w:sz w:val="36"/>
      <w:szCs w:val="26"/>
    </w:rPr>
  </w:style>
  <w:style w:type="character" w:customStyle="1" w:styleId="Heading3Char">
    <w:name w:val="Heading 3 Char"/>
    <w:basedOn w:val="DefaultParagraphFont"/>
    <w:link w:val="Heading3"/>
    <w:rsid w:val="00DE32FB"/>
    <w:rPr>
      <w:rFonts w:asciiTheme="majorHAnsi" w:eastAsiaTheme="majorEastAsia" w:hAnsiTheme="majorHAnsi" w:cstheme="majorBidi"/>
      <w:b/>
      <w:color w:val="0070C0"/>
      <w:sz w:val="28"/>
      <w:szCs w:val="24"/>
    </w:rPr>
  </w:style>
  <w:style w:type="character" w:styleId="Hyperlink">
    <w:name w:val="Hyperlink"/>
    <w:uiPriority w:val="99"/>
    <w:rsid w:val="00DF5D85"/>
    <w:rPr>
      <w:rFonts w:asciiTheme="minorHAnsi" w:hAnsiTheme="minorHAnsi" w:cs="Times New Roman" w:hint="default"/>
      <w:color w:val="0000FF"/>
      <w:u w:val="single"/>
    </w:rPr>
  </w:style>
  <w:style w:type="paragraph" w:styleId="TOC1">
    <w:name w:val="toc 1"/>
    <w:basedOn w:val="BodyText"/>
    <w:autoRedefine/>
    <w:uiPriority w:val="39"/>
    <w:qFormat/>
    <w:rsid w:val="000A7BAB"/>
    <w:pPr>
      <w:tabs>
        <w:tab w:val="right" w:leader="dot" w:pos="9000"/>
      </w:tabs>
      <w:spacing w:line="240" w:lineRule="auto"/>
      <w:ind w:left="360" w:hanging="360"/>
    </w:pPr>
    <w:rPr>
      <w:rFonts w:eastAsia="Times New Roman" w:cs="Times New Roman"/>
      <w:b/>
      <w:noProof/>
      <w:color w:val="000000"/>
      <w:szCs w:val="24"/>
      <w:lang w:eastAsia="ja-JP"/>
    </w:rPr>
  </w:style>
  <w:style w:type="paragraph" w:styleId="TOC2">
    <w:name w:val="toc 2"/>
    <w:basedOn w:val="TOC1"/>
    <w:autoRedefine/>
    <w:uiPriority w:val="39"/>
    <w:qFormat/>
    <w:rsid w:val="000A7BAB"/>
    <w:pPr>
      <w:spacing w:before="0"/>
      <w:ind w:left="720"/>
    </w:pPr>
    <w:rPr>
      <w:b w:val="0"/>
    </w:rPr>
  </w:style>
  <w:style w:type="paragraph" w:styleId="TOC3">
    <w:name w:val="toc 3"/>
    <w:basedOn w:val="TOC2"/>
    <w:autoRedefine/>
    <w:uiPriority w:val="39"/>
    <w:rsid w:val="00670F82"/>
    <w:pPr>
      <w:ind w:left="1080"/>
      <w:contextualSpacing/>
    </w:pPr>
  </w:style>
  <w:style w:type="paragraph" w:styleId="FootnoteText">
    <w:name w:val="footnote text"/>
    <w:basedOn w:val="Normal"/>
    <w:link w:val="FootnoteTextChar"/>
    <w:semiHidden/>
    <w:unhideWhenUsed/>
    <w:rsid w:val="006B6872"/>
    <w:pPr>
      <w:spacing w:line="240" w:lineRule="auto"/>
    </w:pPr>
    <w:rPr>
      <w:rFonts w:eastAsia="Times New Roman" w:cs="Times New Roman"/>
      <w:sz w:val="20"/>
    </w:rPr>
  </w:style>
  <w:style w:type="character" w:customStyle="1" w:styleId="FootnoteTextChar">
    <w:name w:val="Footnote Text Char"/>
    <w:basedOn w:val="DefaultParagraphFont"/>
    <w:link w:val="FootnoteText"/>
    <w:semiHidden/>
    <w:rsid w:val="006B6872"/>
    <w:rPr>
      <w:rFonts w:eastAsia="Times New Roman" w:cs="Times New Roman"/>
      <w:sz w:val="20"/>
      <w:szCs w:val="20"/>
    </w:rPr>
  </w:style>
  <w:style w:type="paragraph" w:styleId="CommentText">
    <w:name w:val="annotation text"/>
    <w:basedOn w:val="Normal"/>
    <w:link w:val="CommentTextChar"/>
    <w:semiHidden/>
    <w:unhideWhenUsed/>
    <w:rsid w:val="00DF5D85"/>
    <w:pPr>
      <w:spacing w:line="240" w:lineRule="auto"/>
    </w:pPr>
    <w:rPr>
      <w:rFonts w:ascii="Segoe UI Semibold" w:eastAsia="Times New Roman" w:hAnsi="Segoe UI Semibold" w:cs="Times New Roman"/>
    </w:rPr>
  </w:style>
  <w:style w:type="character" w:customStyle="1" w:styleId="CommentTextChar">
    <w:name w:val="Comment Text Char"/>
    <w:basedOn w:val="DefaultParagraphFont"/>
    <w:link w:val="CommentText"/>
    <w:semiHidden/>
    <w:rsid w:val="00DF5D85"/>
    <w:rPr>
      <w:rFonts w:ascii="Segoe UI Semibold" w:eastAsia="Times New Roman" w:hAnsi="Segoe UI Semibold" w:cs="Times New Roman"/>
      <w:szCs w:val="20"/>
    </w:rPr>
  </w:style>
  <w:style w:type="paragraph" w:styleId="TOCHeading">
    <w:name w:val="TOC Heading"/>
    <w:next w:val="TOC1"/>
    <w:uiPriority w:val="39"/>
    <w:unhideWhenUsed/>
    <w:qFormat/>
    <w:rsid w:val="000A7BAB"/>
    <w:pPr>
      <w:pageBreakBefore/>
      <w:spacing w:after="480" w:line="240" w:lineRule="auto"/>
      <w:jc w:val="center"/>
      <w:outlineLvl w:val="0"/>
    </w:pPr>
    <w:rPr>
      <w:rFonts w:asciiTheme="majorHAnsi" w:eastAsia="Times New Roman" w:hAnsiTheme="majorHAnsi" w:cs="Times New Roman"/>
      <w:b/>
      <w:sz w:val="40"/>
      <w:szCs w:val="24"/>
    </w:rPr>
  </w:style>
  <w:style w:type="paragraph" w:styleId="Caption">
    <w:name w:val="caption"/>
    <w:basedOn w:val="BodyText"/>
    <w:next w:val="BodyText"/>
    <w:uiPriority w:val="2"/>
    <w:qFormat/>
    <w:rsid w:val="00BF3953"/>
    <w:pPr>
      <w:keepNext/>
      <w:spacing w:after="60"/>
    </w:pPr>
    <w:rPr>
      <w:b/>
      <w:iCs/>
      <w:color w:val="000000" w:themeColor="text2"/>
      <w:sz w:val="20"/>
      <w:szCs w:val="18"/>
    </w:rPr>
  </w:style>
  <w:style w:type="character" w:customStyle="1" w:styleId="StrongEmphasis">
    <w:name w:val="Strong Emphasis"/>
    <w:uiPriority w:val="3"/>
    <w:qFormat/>
    <w:rsid w:val="00DF5D85"/>
    <w:rPr>
      <w:b/>
      <w:i/>
    </w:rPr>
  </w:style>
  <w:style w:type="character" w:styleId="FootnoteReference">
    <w:name w:val="footnote reference"/>
    <w:semiHidden/>
    <w:unhideWhenUsed/>
    <w:rsid w:val="00DF5D85"/>
    <w:rPr>
      <w:rFonts w:asciiTheme="minorHAnsi" w:hAnsiTheme="minorHAnsi" w:cs="Times New Roman" w:hint="default"/>
      <w:vertAlign w:val="superscript"/>
    </w:rPr>
  </w:style>
  <w:style w:type="character" w:styleId="CommentReference">
    <w:name w:val="annotation reference"/>
    <w:semiHidden/>
    <w:unhideWhenUsed/>
    <w:rsid w:val="00DE32FB"/>
    <w:rPr>
      <w:rFonts w:ascii="Segoe UI Semibold" w:hAnsi="Segoe UI Semibold" w:cs="Times New Roman" w:hint="default"/>
      <w:sz w:val="16"/>
      <w:szCs w:val="16"/>
    </w:rPr>
  </w:style>
  <w:style w:type="paragraph" w:styleId="BalloonText">
    <w:name w:val="Balloon Text"/>
    <w:basedOn w:val="Normal"/>
    <w:link w:val="BalloonTextChar"/>
    <w:uiPriority w:val="99"/>
    <w:semiHidden/>
    <w:unhideWhenUsed/>
    <w:rsid w:val="00DF5D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D8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F5D85"/>
    <w:pPr>
      <w:spacing w:after="200"/>
    </w:pPr>
    <w:rPr>
      <w:b/>
      <w:bCs/>
    </w:rPr>
  </w:style>
  <w:style w:type="character" w:customStyle="1" w:styleId="CommentSubjectChar">
    <w:name w:val="Comment Subject Char"/>
    <w:basedOn w:val="CommentTextChar"/>
    <w:link w:val="CommentSubject"/>
    <w:uiPriority w:val="99"/>
    <w:semiHidden/>
    <w:rsid w:val="00DF5D85"/>
    <w:rPr>
      <w:rFonts w:ascii="Segoe UI Semibold" w:eastAsia="Times New Roman" w:hAnsi="Segoe UI Semibold" w:cs="Times New Roman"/>
      <w:b/>
      <w:bCs/>
      <w:szCs w:val="20"/>
    </w:rPr>
  </w:style>
  <w:style w:type="character" w:styleId="Strong">
    <w:name w:val="Strong"/>
    <w:uiPriority w:val="3"/>
    <w:qFormat/>
    <w:rsid w:val="00DF5D85"/>
    <w:rPr>
      <w:b/>
      <w:bCs/>
    </w:rPr>
  </w:style>
  <w:style w:type="character" w:styleId="Emphasis">
    <w:name w:val="Emphasis"/>
    <w:uiPriority w:val="3"/>
    <w:qFormat/>
    <w:rsid w:val="00DF5D85"/>
    <w:rPr>
      <w:i/>
      <w:iCs/>
    </w:rPr>
  </w:style>
  <w:style w:type="character" w:styleId="FollowedHyperlink">
    <w:name w:val="FollowedHyperlink"/>
    <w:uiPriority w:val="99"/>
    <w:semiHidden/>
    <w:unhideWhenUsed/>
    <w:rsid w:val="00DF5D85"/>
    <w:rPr>
      <w:color w:val="7D868C" w:themeColor="followedHyperlink"/>
      <w:u w:val="single"/>
    </w:rPr>
  </w:style>
  <w:style w:type="paragraph" w:styleId="ListNumber">
    <w:name w:val="List Number"/>
    <w:basedOn w:val="BodyText"/>
    <w:uiPriority w:val="1"/>
    <w:qFormat/>
    <w:rsid w:val="00DE32FB"/>
    <w:pPr>
      <w:numPr>
        <w:numId w:val="3"/>
      </w:numPr>
      <w:contextualSpacing/>
    </w:pPr>
  </w:style>
  <w:style w:type="table" w:customStyle="1" w:styleId="HHSFinancialData">
    <w:name w:val="HHS Financial Data"/>
    <w:basedOn w:val="TableNormal"/>
    <w:uiPriority w:val="99"/>
    <w:rsid w:val="006C44AA"/>
    <w:pPr>
      <w:spacing w:after="0" w:line="240" w:lineRule="auto"/>
      <w:jc w:val="right"/>
    </w:pPr>
    <w:rPr>
      <w:sz w:val="20"/>
      <w:szCs w:val="20"/>
    </w:rPr>
    <w:tblPr>
      <w:tblStyleRowBandSize w:val="1"/>
      <w:tblCellMar>
        <w:top w:w="40" w:type="dxa"/>
        <w:left w:w="60" w:type="dxa"/>
        <w:bottom w:w="120" w:type="dxa"/>
        <w:right w:w="60" w:type="dxa"/>
      </w:tblCellMar>
    </w:tblPr>
    <w:trPr>
      <w:cantSplit/>
    </w:tr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 w:type="table" w:styleId="GridTable1Light-Accent6">
    <w:name w:val="Grid Table 1 Light Accent 6"/>
    <w:basedOn w:val="TableNormal"/>
    <w:uiPriority w:val="46"/>
    <w:rsid w:val="00DF5D85"/>
    <w:pPr>
      <w:spacing w:after="0" w:line="240" w:lineRule="auto"/>
    </w:pPr>
    <w:rPr>
      <w:sz w:val="20"/>
      <w:szCs w:val="20"/>
    </w:rPr>
    <w:tblPr>
      <w:tblStyleRowBandSize w:val="1"/>
      <w:tblStyleColBandSize w:val="1"/>
      <w:tblBorders>
        <w:top w:val="single" w:sz="4" w:space="0" w:color="EBD09C" w:themeColor="accent6" w:themeTint="66"/>
        <w:left w:val="single" w:sz="4" w:space="0" w:color="EBD09C" w:themeColor="accent6" w:themeTint="66"/>
        <w:bottom w:val="single" w:sz="4" w:space="0" w:color="EBD09C" w:themeColor="accent6" w:themeTint="66"/>
        <w:right w:val="single" w:sz="4" w:space="0" w:color="EBD09C" w:themeColor="accent6" w:themeTint="66"/>
        <w:insideH w:val="single" w:sz="4" w:space="0" w:color="EBD09C" w:themeColor="accent6" w:themeTint="66"/>
        <w:insideV w:val="single" w:sz="4" w:space="0" w:color="EBD09C" w:themeColor="accent6" w:themeTint="66"/>
      </w:tblBorders>
    </w:tblPr>
    <w:tblStylePr w:type="firstRow">
      <w:rPr>
        <w:b/>
        <w:bCs/>
      </w:rPr>
      <w:tblPr/>
      <w:tcPr>
        <w:tcBorders>
          <w:bottom w:val="single" w:sz="12" w:space="0" w:color="E0B86A" w:themeColor="accent6" w:themeTint="99"/>
        </w:tcBorders>
      </w:tcPr>
    </w:tblStylePr>
    <w:tblStylePr w:type="lastRow">
      <w:rPr>
        <w:b/>
        <w:bCs/>
      </w:rPr>
      <w:tblPr/>
      <w:tcPr>
        <w:tcBorders>
          <w:top w:val="double" w:sz="2" w:space="0" w:color="E0B86A" w:themeColor="accent6" w:themeTint="99"/>
        </w:tcBorders>
      </w:tcPr>
    </w:tblStylePr>
    <w:tblStylePr w:type="firstCol">
      <w:rPr>
        <w:b/>
        <w:bCs/>
      </w:rPr>
    </w:tblStylePr>
    <w:tblStylePr w:type="lastCol">
      <w:rPr>
        <w:b/>
        <w:bCs/>
      </w:rPr>
    </w:tblStylePr>
  </w:style>
  <w:style w:type="table" w:styleId="TableGrid">
    <w:name w:val="Table Grid"/>
    <w:basedOn w:val="TableNormal"/>
    <w:uiPriority w:val="39"/>
    <w:rsid w:val="00DF5D8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96AC6"/>
    <w:pPr>
      <w:spacing w:line="240" w:lineRule="auto"/>
      <w:ind w:left="180" w:hanging="180"/>
      <w:contextualSpacing/>
    </w:pPr>
    <w:rPr>
      <w:sz w:val="18"/>
    </w:rPr>
  </w:style>
  <w:style w:type="character" w:customStyle="1" w:styleId="EndnoteTextChar">
    <w:name w:val="Endnote Text Char"/>
    <w:basedOn w:val="DefaultParagraphFont"/>
    <w:link w:val="EndnoteText"/>
    <w:uiPriority w:val="99"/>
    <w:semiHidden/>
    <w:rsid w:val="00296AC6"/>
    <w:rPr>
      <w:sz w:val="18"/>
      <w:szCs w:val="20"/>
    </w:rPr>
  </w:style>
  <w:style w:type="character" w:styleId="EndnoteReference">
    <w:name w:val="endnote reference"/>
    <w:basedOn w:val="DefaultParagraphFont"/>
    <w:uiPriority w:val="99"/>
    <w:semiHidden/>
    <w:rsid w:val="0028234C"/>
    <w:rPr>
      <w:sz w:val="24"/>
      <w:vertAlign w:val="superscript"/>
    </w:rPr>
  </w:style>
  <w:style w:type="paragraph" w:styleId="ListBullet">
    <w:name w:val="List Bullet"/>
    <w:basedOn w:val="BodyText"/>
    <w:uiPriority w:val="1"/>
    <w:qFormat/>
    <w:rsid w:val="00DE32FB"/>
    <w:pPr>
      <w:numPr>
        <w:numId w:val="4"/>
      </w:numPr>
      <w:contextualSpacing/>
    </w:pPr>
    <w:rPr>
      <w:rFonts w:cs="Calibri"/>
    </w:rPr>
  </w:style>
  <w:style w:type="paragraph" w:styleId="ListParagraph">
    <w:name w:val="List Paragraph"/>
    <w:basedOn w:val="BodyText"/>
    <w:uiPriority w:val="99"/>
    <w:qFormat/>
    <w:rsid w:val="00DF5D85"/>
    <w:pPr>
      <w:ind w:left="720"/>
      <w:contextualSpacing/>
    </w:pPr>
  </w:style>
  <w:style w:type="character" w:styleId="HTMLCode">
    <w:name w:val="HTML Code"/>
    <w:uiPriority w:val="99"/>
    <w:semiHidden/>
    <w:rsid w:val="000C0B13"/>
    <w:rPr>
      <w:rFonts w:ascii="Segoe UI Semibold" w:hAnsi="Segoe UI Semibold" w:cs="Consolas"/>
      <w:b w:val="0"/>
      <w:sz w:val="24"/>
      <w:szCs w:val="20"/>
    </w:rPr>
  </w:style>
  <w:style w:type="character" w:styleId="PlaceholderText">
    <w:name w:val="Placeholder Text"/>
    <w:uiPriority w:val="99"/>
    <w:semiHidden/>
    <w:rsid w:val="000A7BAB"/>
    <w:rPr>
      <w:color w:val="767676"/>
    </w:rPr>
  </w:style>
  <w:style w:type="paragraph" w:styleId="Header">
    <w:name w:val="header"/>
    <w:basedOn w:val="Normal"/>
    <w:link w:val="HeaderChar"/>
    <w:uiPriority w:val="59"/>
    <w:rsid w:val="00DF5D85"/>
    <w:pPr>
      <w:tabs>
        <w:tab w:val="center" w:pos="4680"/>
        <w:tab w:val="right" w:pos="9360"/>
      </w:tabs>
      <w:spacing w:line="240" w:lineRule="auto"/>
    </w:pPr>
  </w:style>
  <w:style w:type="character" w:customStyle="1" w:styleId="HeaderChar">
    <w:name w:val="Header Char"/>
    <w:basedOn w:val="DefaultParagraphFont"/>
    <w:link w:val="Header"/>
    <w:uiPriority w:val="59"/>
    <w:rsid w:val="004C1A20"/>
    <w:rPr>
      <w:szCs w:val="20"/>
    </w:rPr>
  </w:style>
  <w:style w:type="paragraph" w:styleId="Footer">
    <w:name w:val="footer"/>
    <w:basedOn w:val="Normal"/>
    <w:link w:val="FooterChar"/>
    <w:uiPriority w:val="59"/>
    <w:rsid w:val="00DF5D85"/>
    <w:pPr>
      <w:tabs>
        <w:tab w:val="center" w:pos="4680"/>
        <w:tab w:val="right" w:pos="9360"/>
      </w:tabs>
      <w:spacing w:line="240" w:lineRule="auto"/>
    </w:pPr>
    <w:rPr>
      <w:color w:val="1E3C78" w:themeColor="text1"/>
    </w:rPr>
  </w:style>
  <w:style w:type="character" w:customStyle="1" w:styleId="FooterChar">
    <w:name w:val="Footer Char"/>
    <w:basedOn w:val="DefaultParagraphFont"/>
    <w:link w:val="Footer"/>
    <w:uiPriority w:val="59"/>
    <w:rsid w:val="00FE6EC6"/>
    <w:rPr>
      <w:color w:val="1E3C78" w:themeColor="text1"/>
      <w:szCs w:val="20"/>
    </w:rPr>
  </w:style>
  <w:style w:type="character" w:styleId="PageNumber">
    <w:name w:val="page number"/>
    <w:uiPriority w:val="99"/>
    <w:semiHidden/>
    <w:rsid w:val="00DF5D85"/>
    <w:rPr>
      <w:rFonts w:asciiTheme="majorHAnsi" w:hAnsiTheme="majorHAnsi"/>
      <w:b/>
      <w:color w:val="auto"/>
      <w:sz w:val="20"/>
    </w:rPr>
  </w:style>
  <w:style w:type="paragraph" w:styleId="BodyText">
    <w:name w:val="Body Text"/>
    <w:basedOn w:val="Normal"/>
    <w:link w:val="BodyTextChar"/>
    <w:qFormat/>
    <w:rsid w:val="00DE32FB"/>
  </w:style>
  <w:style w:type="character" w:customStyle="1" w:styleId="BodyTextChar">
    <w:name w:val="Body Text Char"/>
    <w:basedOn w:val="DefaultParagraphFont"/>
    <w:link w:val="BodyText"/>
    <w:rsid w:val="00DE32FB"/>
    <w:rPr>
      <w:szCs w:val="20"/>
    </w:rPr>
  </w:style>
  <w:style w:type="paragraph" w:customStyle="1" w:styleId="Heading1forLists">
    <w:name w:val="Heading 1 for Lists"/>
    <w:basedOn w:val="TOCHeading"/>
    <w:next w:val="BodyTextafterheading"/>
    <w:link w:val="Heading1forListsChar"/>
    <w:uiPriority w:val="12"/>
    <w:qFormat/>
    <w:rsid w:val="00670F82"/>
    <w:rPr>
      <w:sz w:val="36"/>
    </w:rPr>
  </w:style>
  <w:style w:type="character" w:customStyle="1" w:styleId="Heading1forListsChar">
    <w:name w:val="Heading 1 for Lists Char"/>
    <w:basedOn w:val="DefaultParagraphFont"/>
    <w:link w:val="Heading1forLists"/>
    <w:uiPriority w:val="12"/>
    <w:rsid w:val="00670F82"/>
    <w:rPr>
      <w:rFonts w:asciiTheme="majorHAnsi" w:eastAsia="Times New Roman" w:hAnsiTheme="majorHAnsi" w:cs="Times New Roman"/>
      <w:b/>
      <w:sz w:val="36"/>
      <w:szCs w:val="24"/>
    </w:rPr>
  </w:style>
  <w:style w:type="table" w:customStyle="1" w:styleId="HHSTableforTextData">
    <w:name w:val="HHS Table for Text Data"/>
    <w:basedOn w:val="TableNormal"/>
    <w:uiPriority w:val="99"/>
    <w:rsid w:val="00C956C5"/>
    <w:pPr>
      <w:spacing w:after="0" w:line="240" w:lineRule="auto"/>
    </w:pPr>
    <w:rPr>
      <w:sz w:val="20"/>
      <w:szCs w:val="20"/>
    </w:rPr>
    <w:tblPr>
      <w:tblStyleRowBandSize w:val="1"/>
      <w:tblCellMar>
        <w:top w:w="40" w:type="dxa"/>
        <w:left w:w="240" w:type="dxa"/>
        <w:bottom w:w="120" w:type="dxa"/>
        <w:right w:w="240" w:type="dxa"/>
      </w:tblCellMar>
    </w:tblPr>
    <w:trPr>
      <w:cantSplit/>
    </w:trPr>
    <w:tblStylePr w:type="firstRow">
      <w:pPr>
        <w:wordWrap/>
        <w:jc w:val="center"/>
      </w:pPr>
      <w:rPr>
        <w:b/>
      </w:rPr>
      <w:tblPr/>
      <w:trPr>
        <w:tblHeader/>
      </w:trPr>
      <w:tcPr>
        <w:shd w:val="clear" w:color="auto" w:fill="C4DDF4" w:themeFill="accent1" w:themeFillTint="66"/>
      </w:tcPr>
    </w:tblStylePr>
    <w:tblStylePr w:type="band2Horz">
      <w:tblPr/>
      <w:tcPr>
        <w:shd w:val="clear" w:color="auto" w:fill="E1EEF9" w:themeFill="accent1" w:themeFillTint="33"/>
      </w:tcPr>
    </w:tblStylePr>
  </w:style>
  <w:style w:type="character" w:customStyle="1" w:styleId="Heading4Char">
    <w:name w:val="Heading 4 Char"/>
    <w:basedOn w:val="DefaultParagraphFont"/>
    <w:link w:val="Heading4"/>
    <w:rsid w:val="00DE32FB"/>
    <w:rPr>
      <w:rFonts w:eastAsiaTheme="majorEastAsia" w:cstheme="majorBidi"/>
      <w:b/>
      <w:iCs/>
      <w:color w:val="1E3C78" w:themeColor="text1"/>
      <w:sz w:val="24"/>
      <w:szCs w:val="20"/>
    </w:rPr>
  </w:style>
  <w:style w:type="character" w:customStyle="1" w:styleId="Heading5Char">
    <w:name w:val="Heading 5 Char"/>
    <w:basedOn w:val="DefaultParagraphFont"/>
    <w:link w:val="Heading5"/>
    <w:uiPriority w:val="9"/>
    <w:rsid w:val="00DF5D85"/>
    <w:rPr>
      <w:rFonts w:eastAsiaTheme="majorEastAsia" w:cstheme="majorBidi"/>
      <w:b/>
      <w:i/>
      <w:iCs/>
      <w:color w:val="1E3C78" w:themeColor="text1"/>
      <w:sz w:val="20"/>
      <w:szCs w:val="20"/>
    </w:rPr>
  </w:style>
  <w:style w:type="character" w:customStyle="1" w:styleId="Heading6Char">
    <w:name w:val="Heading 6 Char"/>
    <w:basedOn w:val="DefaultParagraphFont"/>
    <w:link w:val="Heading6"/>
    <w:uiPriority w:val="9"/>
    <w:rsid w:val="00DF5D85"/>
    <w:rPr>
      <w:rFonts w:eastAsiaTheme="majorEastAsia" w:cstheme="majorBidi"/>
      <w:i/>
      <w:iCs/>
      <w:color w:val="1E3C78" w:themeColor="text1"/>
      <w:sz w:val="20"/>
      <w:szCs w:val="20"/>
    </w:rPr>
  </w:style>
  <w:style w:type="character" w:customStyle="1" w:styleId="Heading7Char">
    <w:name w:val="Heading 7 Char"/>
    <w:basedOn w:val="DefaultParagraphFont"/>
    <w:link w:val="Heading7"/>
    <w:uiPriority w:val="9"/>
    <w:semiHidden/>
    <w:rsid w:val="00DE32FB"/>
    <w:rPr>
      <w:rFonts w:cs="Arial"/>
      <w:sz w:val="20"/>
      <w:szCs w:val="28"/>
    </w:rPr>
  </w:style>
  <w:style w:type="character" w:customStyle="1" w:styleId="Heading8Char">
    <w:name w:val="Heading 8 Char"/>
    <w:basedOn w:val="DefaultParagraphFont"/>
    <w:link w:val="Heading8"/>
    <w:uiPriority w:val="9"/>
    <w:semiHidden/>
    <w:rsid w:val="00DF5D85"/>
    <w:rPr>
      <w:rFonts w:eastAsiaTheme="majorEastAsia" w:cstheme="majorBidi"/>
      <w:sz w:val="20"/>
      <w:szCs w:val="21"/>
    </w:rPr>
  </w:style>
  <w:style w:type="character" w:customStyle="1" w:styleId="Heading9Char">
    <w:name w:val="Heading 9 Char"/>
    <w:basedOn w:val="DefaultParagraphFont"/>
    <w:link w:val="Heading9"/>
    <w:uiPriority w:val="9"/>
    <w:semiHidden/>
    <w:rsid w:val="00184BFC"/>
    <w:rPr>
      <w:rFonts w:asciiTheme="majorHAnsi" w:eastAsiaTheme="majorEastAsia" w:hAnsiTheme="majorHAnsi" w:cstheme="majorBidi"/>
      <w:i/>
      <w:iCs/>
      <w:sz w:val="24"/>
      <w:szCs w:val="21"/>
    </w:rPr>
  </w:style>
  <w:style w:type="paragraph" w:customStyle="1" w:styleId="AppendixHeading">
    <w:name w:val="Appendix Heading"/>
    <w:next w:val="BodyTextafterheading"/>
    <w:uiPriority w:val="1"/>
    <w:qFormat/>
    <w:rsid w:val="009C60F0"/>
    <w:pPr>
      <w:keepNext/>
      <w:keepLines/>
      <w:pageBreakBefore/>
      <w:numPr>
        <w:numId w:val="14"/>
      </w:numPr>
      <w:jc w:val="center"/>
      <w:outlineLvl w:val="0"/>
    </w:pPr>
    <w:rPr>
      <w:rFonts w:asciiTheme="majorHAnsi" w:eastAsiaTheme="majorEastAsia" w:hAnsiTheme="majorHAnsi" w:cstheme="majorBidi"/>
      <w:b/>
      <w:iCs/>
      <w:sz w:val="32"/>
      <w:szCs w:val="21"/>
    </w:rPr>
  </w:style>
  <w:style w:type="paragraph" w:styleId="NoSpacing">
    <w:name w:val="No Spacing"/>
    <w:basedOn w:val="BodyText"/>
    <w:link w:val="NoSpacingChar"/>
    <w:uiPriority w:val="99"/>
    <w:rsid w:val="000A7BAB"/>
    <w:pPr>
      <w:spacing w:before="0" w:line="240" w:lineRule="auto"/>
    </w:pPr>
    <w:rPr>
      <w:rFonts w:eastAsiaTheme="minorEastAsia"/>
    </w:rPr>
  </w:style>
  <w:style w:type="character" w:customStyle="1" w:styleId="NoSpacingChar">
    <w:name w:val="No Spacing Char"/>
    <w:basedOn w:val="DefaultParagraphFont"/>
    <w:link w:val="NoSpacing"/>
    <w:uiPriority w:val="99"/>
    <w:rsid w:val="000A7BAB"/>
    <w:rPr>
      <w:rFonts w:eastAsiaTheme="minorEastAsia"/>
      <w:szCs w:val="20"/>
    </w:rPr>
  </w:style>
  <w:style w:type="paragraph" w:customStyle="1" w:styleId="TableContainer">
    <w:name w:val="Table Container"/>
    <w:basedOn w:val="BodyText"/>
    <w:link w:val="TableContainerChar"/>
    <w:uiPriority w:val="99"/>
    <w:qFormat/>
    <w:rsid w:val="00612397"/>
    <w:pPr>
      <w:widowControl w:val="0"/>
    </w:pPr>
    <w:rPr>
      <w:sz w:val="20"/>
    </w:rPr>
  </w:style>
  <w:style w:type="paragraph" w:customStyle="1" w:styleId="SpaceOnly">
    <w:name w:val="Space Only"/>
    <w:basedOn w:val="BodyText"/>
    <w:next w:val="BodyText"/>
    <w:link w:val="SpaceOnlyChar"/>
    <w:uiPriority w:val="99"/>
    <w:semiHidden/>
    <w:rsid w:val="009079C1"/>
  </w:style>
  <w:style w:type="character" w:customStyle="1" w:styleId="TableContainerChar">
    <w:name w:val="Table Container Char"/>
    <w:basedOn w:val="BodyTextChar"/>
    <w:link w:val="TableContainer"/>
    <w:uiPriority w:val="99"/>
    <w:rsid w:val="004C1A20"/>
    <w:rPr>
      <w:sz w:val="20"/>
      <w:szCs w:val="20"/>
    </w:rPr>
  </w:style>
  <w:style w:type="character" w:customStyle="1" w:styleId="SpaceOnlyChar">
    <w:name w:val="Space Only Char"/>
    <w:basedOn w:val="BodyTextChar"/>
    <w:link w:val="SpaceOnly"/>
    <w:uiPriority w:val="99"/>
    <w:semiHidden/>
    <w:rsid w:val="00833F46"/>
    <w:rPr>
      <w:szCs w:val="20"/>
    </w:rPr>
  </w:style>
  <w:style w:type="paragraph" w:customStyle="1" w:styleId="Heading1-NoNumbering">
    <w:name w:val="Heading 1-No Numbering"/>
    <w:basedOn w:val="Heading1"/>
    <w:next w:val="BodyTextafterheading"/>
    <w:link w:val="Heading1-NoNumberingChar"/>
    <w:uiPriority w:val="8"/>
    <w:rsid w:val="00DE32FB"/>
    <w:pPr>
      <w:numPr>
        <w:numId w:val="0"/>
      </w:numPr>
    </w:pPr>
  </w:style>
  <w:style w:type="character" w:customStyle="1" w:styleId="Heading1-NoNumberingChar">
    <w:name w:val="Heading 1-No Numbering Char"/>
    <w:basedOn w:val="Heading1Char"/>
    <w:link w:val="Heading1-NoNumbering"/>
    <w:uiPriority w:val="8"/>
    <w:rsid w:val="00DE32FB"/>
    <w:rPr>
      <w:rFonts w:asciiTheme="majorHAnsi" w:eastAsiaTheme="majorEastAsia" w:hAnsiTheme="majorHAnsi" w:cs="Arial"/>
      <w:b/>
      <w:sz w:val="36"/>
      <w:szCs w:val="36"/>
      <w:shd w:val="clear" w:color="auto" w:fill="1E3C78" w:themeFill="text1"/>
    </w:rPr>
  </w:style>
  <w:style w:type="numbering" w:customStyle="1" w:styleId="HHSBullets">
    <w:name w:val="HHS Bullets"/>
    <w:uiPriority w:val="99"/>
    <w:rsid w:val="00D960A8"/>
    <w:pPr>
      <w:numPr>
        <w:numId w:val="1"/>
      </w:numPr>
    </w:pPr>
  </w:style>
  <w:style w:type="numbering" w:customStyle="1" w:styleId="HHSNumbering">
    <w:name w:val="HHS Numbering"/>
    <w:uiPriority w:val="99"/>
    <w:rsid w:val="00D960A8"/>
    <w:pPr>
      <w:numPr>
        <w:numId w:val="2"/>
      </w:numPr>
    </w:pPr>
  </w:style>
  <w:style w:type="paragraph" w:styleId="Revision">
    <w:name w:val="Revision"/>
    <w:hidden/>
    <w:uiPriority w:val="99"/>
    <w:semiHidden/>
    <w:rsid w:val="008F3CA8"/>
    <w:pPr>
      <w:spacing w:after="0" w:line="240" w:lineRule="auto"/>
    </w:pPr>
    <w:rPr>
      <w:szCs w:val="20"/>
    </w:rPr>
  </w:style>
  <w:style w:type="paragraph" w:styleId="ListNumber5">
    <w:name w:val="List Number 5"/>
    <w:basedOn w:val="BodyText"/>
    <w:uiPriority w:val="99"/>
    <w:semiHidden/>
    <w:unhideWhenUsed/>
    <w:rsid w:val="0096272D"/>
    <w:pPr>
      <w:numPr>
        <w:numId w:val="5"/>
      </w:numPr>
      <w:contextualSpacing/>
    </w:pPr>
  </w:style>
  <w:style w:type="paragraph" w:styleId="ListNumber4">
    <w:name w:val="List Number 4"/>
    <w:basedOn w:val="BodyText"/>
    <w:uiPriority w:val="99"/>
    <w:semiHidden/>
    <w:unhideWhenUsed/>
    <w:rsid w:val="0096272D"/>
    <w:pPr>
      <w:numPr>
        <w:numId w:val="6"/>
      </w:numPr>
      <w:contextualSpacing/>
    </w:pPr>
  </w:style>
  <w:style w:type="paragraph" w:styleId="ListNumber3">
    <w:name w:val="List Number 3"/>
    <w:basedOn w:val="BodyText"/>
    <w:uiPriority w:val="99"/>
    <w:semiHidden/>
    <w:unhideWhenUsed/>
    <w:rsid w:val="0096272D"/>
    <w:pPr>
      <w:numPr>
        <w:numId w:val="7"/>
      </w:numPr>
      <w:contextualSpacing/>
    </w:pPr>
  </w:style>
  <w:style w:type="paragraph" w:styleId="ListNumber2">
    <w:name w:val="List Number 2"/>
    <w:basedOn w:val="BodyText"/>
    <w:uiPriority w:val="99"/>
    <w:semiHidden/>
    <w:unhideWhenUsed/>
    <w:rsid w:val="0096272D"/>
    <w:pPr>
      <w:numPr>
        <w:numId w:val="8"/>
      </w:numPr>
      <w:contextualSpacing/>
    </w:pPr>
  </w:style>
  <w:style w:type="paragraph" w:styleId="ListContinue5">
    <w:name w:val="List Continue 5"/>
    <w:basedOn w:val="BodyText"/>
    <w:uiPriority w:val="99"/>
    <w:semiHidden/>
    <w:unhideWhenUsed/>
    <w:rsid w:val="0096272D"/>
    <w:pPr>
      <w:spacing w:before="120"/>
      <w:ind w:left="1800"/>
      <w:contextualSpacing/>
    </w:pPr>
  </w:style>
  <w:style w:type="paragraph" w:styleId="ListContinue4">
    <w:name w:val="List Continue 4"/>
    <w:basedOn w:val="BodyText"/>
    <w:uiPriority w:val="99"/>
    <w:semiHidden/>
    <w:unhideWhenUsed/>
    <w:rsid w:val="0096272D"/>
    <w:pPr>
      <w:spacing w:before="120"/>
      <w:ind w:left="1440"/>
      <w:contextualSpacing/>
    </w:pPr>
  </w:style>
  <w:style w:type="paragraph" w:styleId="ListContinue3">
    <w:name w:val="List Continue 3"/>
    <w:basedOn w:val="BodyText"/>
    <w:uiPriority w:val="99"/>
    <w:semiHidden/>
    <w:unhideWhenUsed/>
    <w:rsid w:val="0096272D"/>
    <w:pPr>
      <w:spacing w:before="120"/>
      <w:ind w:left="1080"/>
      <w:contextualSpacing/>
    </w:pPr>
  </w:style>
  <w:style w:type="paragraph" w:styleId="ListContinue2">
    <w:name w:val="List Continue 2"/>
    <w:basedOn w:val="BodyText"/>
    <w:uiPriority w:val="99"/>
    <w:semiHidden/>
    <w:unhideWhenUsed/>
    <w:rsid w:val="0096272D"/>
    <w:pPr>
      <w:spacing w:before="120"/>
      <w:ind w:left="720"/>
      <w:contextualSpacing/>
    </w:pPr>
  </w:style>
  <w:style w:type="paragraph" w:styleId="ListContinue">
    <w:name w:val="List Continue"/>
    <w:basedOn w:val="BodyText"/>
    <w:uiPriority w:val="99"/>
    <w:semiHidden/>
    <w:unhideWhenUsed/>
    <w:rsid w:val="0096272D"/>
    <w:pPr>
      <w:spacing w:before="120"/>
      <w:ind w:left="360"/>
      <w:contextualSpacing/>
    </w:pPr>
  </w:style>
  <w:style w:type="paragraph" w:styleId="ListBullet5">
    <w:name w:val="List Bullet 5"/>
    <w:basedOn w:val="BodyText"/>
    <w:uiPriority w:val="99"/>
    <w:semiHidden/>
    <w:unhideWhenUsed/>
    <w:rsid w:val="0096272D"/>
    <w:pPr>
      <w:numPr>
        <w:numId w:val="9"/>
      </w:numPr>
      <w:contextualSpacing/>
    </w:pPr>
  </w:style>
  <w:style w:type="paragraph" w:styleId="ListBullet4">
    <w:name w:val="List Bullet 4"/>
    <w:basedOn w:val="BodyText"/>
    <w:uiPriority w:val="99"/>
    <w:semiHidden/>
    <w:unhideWhenUsed/>
    <w:rsid w:val="0096272D"/>
    <w:pPr>
      <w:numPr>
        <w:numId w:val="10"/>
      </w:numPr>
      <w:contextualSpacing/>
    </w:pPr>
  </w:style>
  <w:style w:type="paragraph" w:styleId="ListBullet3">
    <w:name w:val="List Bullet 3"/>
    <w:basedOn w:val="BodyText"/>
    <w:uiPriority w:val="99"/>
    <w:semiHidden/>
    <w:unhideWhenUsed/>
    <w:rsid w:val="0096272D"/>
    <w:pPr>
      <w:numPr>
        <w:numId w:val="11"/>
      </w:numPr>
      <w:contextualSpacing/>
    </w:pPr>
  </w:style>
  <w:style w:type="paragraph" w:styleId="ListBullet2">
    <w:name w:val="List Bullet 2"/>
    <w:basedOn w:val="BodyText"/>
    <w:uiPriority w:val="99"/>
    <w:semiHidden/>
    <w:unhideWhenUsed/>
    <w:rsid w:val="0096272D"/>
    <w:pPr>
      <w:numPr>
        <w:numId w:val="12"/>
      </w:numPr>
      <w:contextualSpacing/>
    </w:pPr>
  </w:style>
  <w:style w:type="paragraph" w:styleId="List5">
    <w:name w:val="List 5"/>
    <w:basedOn w:val="BodyText"/>
    <w:uiPriority w:val="99"/>
    <w:semiHidden/>
    <w:unhideWhenUsed/>
    <w:rsid w:val="0096272D"/>
    <w:pPr>
      <w:ind w:left="1800" w:hanging="360"/>
      <w:contextualSpacing/>
    </w:pPr>
  </w:style>
  <w:style w:type="paragraph" w:styleId="List4">
    <w:name w:val="List 4"/>
    <w:basedOn w:val="BodyText"/>
    <w:uiPriority w:val="99"/>
    <w:semiHidden/>
    <w:unhideWhenUsed/>
    <w:rsid w:val="0096272D"/>
    <w:pPr>
      <w:ind w:left="1440" w:hanging="360"/>
      <w:contextualSpacing/>
    </w:pPr>
  </w:style>
  <w:style w:type="paragraph" w:styleId="List3">
    <w:name w:val="List 3"/>
    <w:basedOn w:val="BodyText"/>
    <w:uiPriority w:val="99"/>
    <w:semiHidden/>
    <w:unhideWhenUsed/>
    <w:rsid w:val="0096272D"/>
    <w:pPr>
      <w:ind w:left="1080" w:hanging="360"/>
      <w:contextualSpacing/>
    </w:pPr>
  </w:style>
  <w:style w:type="paragraph" w:styleId="List2">
    <w:name w:val="List 2"/>
    <w:basedOn w:val="BodyText"/>
    <w:uiPriority w:val="99"/>
    <w:semiHidden/>
    <w:unhideWhenUsed/>
    <w:rsid w:val="0096272D"/>
    <w:pPr>
      <w:ind w:left="720" w:hanging="360"/>
      <w:contextualSpacing/>
    </w:pPr>
  </w:style>
  <w:style w:type="paragraph" w:styleId="List">
    <w:name w:val="List"/>
    <w:basedOn w:val="BodyText"/>
    <w:uiPriority w:val="99"/>
    <w:semiHidden/>
    <w:unhideWhenUsed/>
    <w:rsid w:val="0096272D"/>
    <w:pPr>
      <w:ind w:left="360" w:hanging="360"/>
      <w:contextualSpacing/>
    </w:pPr>
  </w:style>
  <w:style w:type="character" w:styleId="LineNumber">
    <w:name w:val="line number"/>
    <w:uiPriority w:val="99"/>
    <w:semiHidden/>
    <w:unhideWhenUsed/>
    <w:rsid w:val="0096272D"/>
  </w:style>
  <w:style w:type="character" w:styleId="IntenseReference">
    <w:name w:val="Intense Reference"/>
    <w:uiPriority w:val="99"/>
    <w:semiHidden/>
    <w:qFormat/>
    <w:rsid w:val="0096272D"/>
    <w:rPr>
      <w:b/>
      <w:bCs/>
      <w:smallCaps/>
      <w:color w:val="6DABE4" w:themeColor="accent1"/>
      <w:spacing w:val="5"/>
    </w:rPr>
  </w:style>
  <w:style w:type="paragraph" w:styleId="IntenseQuote">
    <w:name w:val="Intense Quote"/>
    <w:basedOn w:val="Quote"/>
    <w:next w:val="BodyText"/>
    <w:link w:val="IntenseQuoteChar"/>
    <w:uiPriority w:val="99"/>
    <w:semiHidden/>
    <w:qFormat/>
    <w:rsid w:val="0096272D"/>
    <w:pPr>
      <w:pBdr>
        <w:top w:val="single" w:sz="4" w:space="10" w:color="6DABE4" w:themeColor="accent1"/>
        <w:bottom w:val="single" w:sz="4" w:space="10" w:color="6DABE4" w:themeColor="accent1"/>
      </w:pBdr>
    </w:pPr>
    <w:rPr>
      <w:i/>
      <w:iCs w:val="0"/>
      <w:color w:val="6DABE4" w:themeColor="accent1"/>
    </w:rPr>
  </w:style>
  <w:style w:type="character" w:customStyle="1" w:styleId="IntenseQuoteChar">
    <w:name w:val="Intense Quote Char"/>
    <w:basedOn w:val="DefaultParagraphFont"/>
    <w:link w:val="IntenseQuote"/>
    <w:uiPriority w:val="99"/>
    <w:semiHidden/>
    <w:rsid w:val="0096272D"/>
    <w:rPr>
      <w:color w:val="6DABE4" w:themeColor="accent1"/>
      <w:szCs w:val="20"/>
    </w:rPr>
  </w:style>
  <w:style w:type="paragraph" w:styleId="Quote">
    <w:name w:val="Quote"/>
    <w:basedOn w:val="BodyText"/>
    <w:next w:val="BodyText"/>
    <w:link w:val="QuoteChar"/>
    <w:uiPriority w:val="29"/>
    <w:semiHidden/>
    <w:unhideWhenUsed/>
    <w:rsid w:val="00670F82"/>
    <w:pPr>
      <w:pBdr>
        <w:left w:val="single" w:sz="18" w:space="12" w:color="527DD3" w:themeColor="text1" w:themeTint="99"/>
      </w:pBdr>
      <w:spacing w:before="360" w:after="360"/>
      <w:ind w:left="864" w:right="864"/>
      <w:contextualSpacing/>
    </w:pPr>
    <w:rPr>
      <w:iCs/>
      <w:color w:val="3060C0" w:themeColor="text1" w:themeTint="BF"/>
    </w:rPr>
  </w:style>
  <w:style w:type="character" w:customStyle="1" w:styleId="QuoteChar">
    <w:name w:val="Quote Char"/>
    <w:basedOn w:val="DefaultParagraphFont"/>
    <w:link w:val="Quote"/>
    <w:uiPriority w:val="29"/>
    <w:semiHidden/>
    <w:rsid w:val="00670F82"/>
    <w:rPr>
      <w:iCs/>
      <w:color w:val="3060C0" w:themeColor="text1" w:themeTint="BF"/>
      <w:szCs w:val="20"/>
    </w:rPr>
  </w:style>
  <w:style w:type="character" w:styleId="IntenseEmphasis">
    <w:name w:val="Intense Emphasis"/>
    <w:uiPriority w:val="99"/>
    <w:semiHidden/>
    <w:qFormat/>
    <w:rsid w:val="0096272D"/>
    <w:rPr>
      <w:i/>
      <w:iCs/>
      <w:color w:val="6DABE4" w:themeColor="accent1"/>
    </w:rPr>
  </w:style>
  <w:style w:type="paragraph" w:styleId="Index1">
    <w:name w:val="index 1"/>
    <w:basedOn w:val="BodyText"/>
    <w:uiPriority w:val="99"/>
    <w:semiHidden/>
    <w:unhideWhenUsed/>
    <w:rsid w:val="0096272D"/>
    <w:pPr>
      <w:ind w:left="220" w:hanging="220"/>
    </w:pPr>
  </w:style>
  <w:style w:type="paragraph" w:styleId="IndexHeading">
    <w:name w:val="index heading"/>
    <w:basedOn w:val="BodyText"/>
    <w:next w:val="Index1"/>
    <w:uiPriority w:val="99"/>
    <w:semiHidden/>
    <w:unhideWhenUsed/>
    <w:rsid w:val="0096272D"/>
    <w:rPr>
      <w:rFonts w:asciiTheme="majorHAnsi" w:eastAsiaTheme="majorEastAsia" w:hAnsiTheme="majorHAnsi" w:cstheme="majorBidi"/>
      <w:b/>
      <w:bCs/>
    </w:rPr>
  </w:style>
  <w:style w:type="paragraph" w:styleId="Index9">
    <w:name w:val="index 9"/>
    <w:basedOn w:val="BodyText"/>
    <w:uiPriority w:val="99"/>
    <w:semiHidden/>
    <w:unhideWhenUsed/>
    <w:rsid w:val="0096272D"/>
    <w:pPr>
      <w:ind w:left="1980" w:hanging="220"/>
    </w:pPr>
  </w:style>
  <w:style w:type="paragraph" w:styleId="Index8">
    <w:name w:val="index 8"/>
    <w:basedOn w:val="BodyText"/>
    <w:uiPriority w:val="99"/>
    <w:semiHidden/>
    <w:unhideWhenUsed/>
    <w:rsid w:val="0096272D"/>
    <w:pPr>
      <w:ind w:left="1760" w:hanging="220"/>
    </w:pPr>
  </w:style>
  <w:style w:type="paragraph" w:styleId="Index7">
    <w:name w:val="index 7"/>
    <w:basedOn w:val="BodyText"/>
    <w:uiPriority w:val="99"/>
    <w:semiHidden/>
    <w:unhideWhenUsed/>
    <w:rsid w:val="0096272D"/>
    <w:pPr>
      <w:spacing w:line="240" w:lineRule="auto"/>
      <w:ind w:left="1540" w:hanging="220"/>
    </w:pPr>
  </w:style>
  <w:style w:type="paragraph" w:styleId="Index6">
    <w:name w:val="index 6"/>
    <w:basedOn w:val="BodyText"/>
    <w:uiPriority w:val="99"/>
    <w:semiHidden/>
    <w:unhideWhenUsed/>
    <w:rsid w:val="0096272D"/>
    <w:pPr>
      <w:ind w:left="1320" w:hanging="220"/>
    </w:pPr>
  </w:style>
  <w:style w:type="paragraph" w:styleId="Index5">
    <w:name w:val="index 5"/>
    <w:basedOn w:val="BodyText"/>
    <w:uiPriority w:val="99"/>
    <w:semiHidden/>
    <w:unhideWhenUsed/>
    <w:rsid w:val="0096272D"/>
    <w:pPr>
      <w:ind w:left="1100" w:hanging="220"/>
    </w:pPr>
  </w:style>
  <w:style w:type="paragraph" w:styleId="Index4">
    <w:name w:val="index 4"/>
    <w:basedOn w:val="BodyText"/>
    <w:uiPriority w:val="99"/>
    <w:semiHidden/>
    <w:unhideWhenUsed/>
    <w:rsid w:val="0096272D"/>
    <w:pPr>
      <w:ind w:left="880" w:hanging="220"/>
    </w:pPr>
  </w:style>
  <w:style w:type="paragraph" w:styleId="Index3">
    <w:name w:val="index 3"/>
    <w:basedOn w:val="BodyText"/>
    <w:uiPriority w:val="99"/>
    <w:semiHidden/>
    <w:unhideWhenUsed/>
    <w:rsid w:val="0096272D"/>
    <w:pPr>
      <w:ind w:left="660" w:hanging="220"/>
    </w:pPr>
  </w:style>
  <w:style w:type="paragraph" w:styleId="Index2">
    <w:name w:val="index 2"/>
    <w:basedOn w:val="BodyText"/>
    <w:uiPriority w:val="99"/>
    <w:semiHidden/>
    <w:unhideWhenUsed/>
    <w:rsid w:val="0096272D"/>
    <w:pPr>
      <w:ind w:left="440" w:hanging="220"/>
    </w:pPr>
  </w:style>
  <w:style w:type="character" w:styleId="SubtleReference">
    <w:name w:val="Subtle Reference"/>
    <w:uiPriority w:val="99"/>
    <w:semiHidden/>
    <w:rsid w:val="000A7BAB"/>
    <w:rPr>
      <w:smallCaps/>
      <w:color w:val="4473D0" w:themeColor="text1" w:themeTint="A5"/>
    </w:rPr>
  </w:style>
  <w:style w:type="character" w:styleId="SubtleEmphasis">
    <w:name w:val="Subtle Emphasis"/>
    <w:uiPriority w:val="99"/>
    <w:semiHidden/>
    <w:rsid w:val="000A7BAB"/>
    <w:rPr>
      <w:i/>
      <w:iCs/>
      <w:color w:val="3060C0" w:themeColor="text1" w:themeTint="BF"/>
    </w:rPr>
  </w:style>
  <w:style w:type="paragraph" w:styleId="Signature">
    <w:name w:val="Signature"/>
    <w:basedOn w:val="BodyText"/>
    <w:link w:val="SignatureChar"/>
    <w:uiPriority w:val="99"/>
    <w:semiHidden/>
    <w:unhideWhenUsed/>
    <w:rsid w:val="000A7BAB"/>
    <w:pPr>
      <w:spacing w:before="600" w:line="240" w:lineRule="auto"/>
      <w:ind w:left="4320"/>
    </w:pPr>
  </w:style>
  <w:style w:type="character" w:customStyle="1" w:styleId="SignatureChar">
    <w:name w:val="Signature Char"/>
    <w:basedOn w:val="DefaultParagraphFont"/>
    <w:link w:val="Signature"/>
    <w:uiPriority w:val="99"/>
    <w:semiHidden/>
    <w:rsid w:val="000A7BAB"/>
    <w:rPr>
      <w:szCs w:val="20"/>
    </w:rPr>
  </w:style>
  <w:style w:type="paragraph" w:styleId="Salutation">
    <w:name w:val="Salutation"/>
    <w:basedOn w:val="BodyText"/>
    <w:next w:val="BodyText"/>
    <w:link w:val="SalutationChar"/>
    <w:uiPriority w:val="99"/>
    <w:semiHidden/>
    <w:unhideWhenUsed/>
    <w:rsid w:val="000A7BAB"/>
  </w:style>
  <w:style w:type="character" w:customStyle="1" w:styleId="SalutationChar">
    <w:name w:val="Salutation Char"/>
    <w:basedOn w:val="DefaultParagraphFont"/>
    <w:link w:val="Salutation"/>
    <w:uiPriority w:val="99"/>
    <w:semiHidden/>
    <w:rsid w:val="000A7BAB"/>
    <w:rPr>
      <w:szCs w:val="20"/>
    </w:rPr>
  </w:style>
  <w:style w:type="paragraph" w:styleId="NoteHeading">
    <w:name w:val="Note Heading"/>
    <w:basedOn w:val="BodyText"/>
    <w:next w:val="BodyText"/>
    <w:link w:val="NoteHeadingChar"/>
    <w:uiPriority w:val="99"/>
    <w:semiHidden/>
    <w:unhideWhenUsed/>
    <w:rsid w:val="000A7BAB"/>
    <w:rPr>
      <w:b/>
    </w:rPr>
  </w:style>
  <w:style w:type="character" w:customStyle="1" w:styleId="NoteHeadingChar">
    <w:name w:val="Note Heading Char"/>
    <w:basedOn w:val="DefaultParagraphFont"/>
    <w:link w:val="NoteHeading"/>
    <w:uiPriority w:val="99"/>
    <w:semiHidden/>
    <w:rsid w:val="000A7BAB"/>
    <w:rPr>
      <w:b/>
      <w:szCs w:val="20"/>
    </w:rPr>
  </w:style>
  <w:style w:type="paragraph" w:styleId="NormalIndent">
    <w:name w:val="Normal Indent"/>
    <w:basedOn w:val="Normal"/>
    <w:uiPriority w:val="99"/>
    <w:semiHidden/>
    <w:unhideWhenUsed/>
    <w:rsid w:val="000A7BAB"/>
    <w:pPr>
      <w:ind w:left="720"/>
    </w:pPr>
  </w:style>
  <w:style w:type="paragraph" w:styleId="NormalWeb">
    <w:name w:val="Normal (Web)"/>
    <w:basedOn w:val="Normal"/>
    <w:uiPriority w:val="99"/>
    <w:semiHidden/>
    <w:unhideWhenUsed/>
    <w:rsid w:val="000A7BAB"/>
    <w:rPr>
      <w:rFonts w:cs="Times New Roman"/>
      <w:sz w:val="24"/>
      <w:szCs w:val="24"/>
    </w:rPr>
  </w:style>
  <w:style w:type="paragraph" w:styleId="MessageHeader">
    <w:name w:val="Message Header"/>
    <w:basedOn w:val="BodyText"/>
    <w:link w:val="MessageHeaderChar"/>
    <w:uiPriority w:val="99"/>
    <w:semiHidden/>
    <w:unhideWhenUsed/>
    <w:rsid w:val="000A7BAB"/>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A7BAB"/>
    <w:rPr>
      <w:rFonts w:asciiTheme="majorHAnsi" w:eastAsiaTheme="majorEastAsia" w:hAnsiTheme="majorHAnsi" w:cstheme="majorBidi"/>
      <w:sz w:val="24"/>
      <w:szCs w:val="24"/>
      <w:shd w:val="pct20" w:color="auto" w:fill="auto"/>
    </w:rPr>
  </w:style>
  <w:style w:type="paragraph" w:styleId="MacroText">
    <w:name w:val="macro"/>
    <w:link w:val="MacroTextChar"/>
    <w:uiPriority w:val="99"/>
    <w:semiHidden/>
    <w:unhideWhenUsed/>
    <w:rsid w:val="000A7BAB"/>
    <w:pPr>
      <w:tabs>
        <w:tab w:val="left" w:pos="480"/>
        <w:tab w:val="left" w:pos="960"/>
        <w:tab w:val="left" w:pos="1440"/>
        <w:tab w:val="left" w:pos="1920"/>
        <w:tab w:val="left" w:pos="2400"/>
        <w:tab w:val="left" w:pos="2880"/>
        <w:tab w:val="left" w:pos="3360"/>
        <w:tab w:val="left" w:pos="3840"/>
        <w:tab w:val="left" w:pos="4320"/>
      </w:tabs>
      <w:spacing w:before="240"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A7BAB"/>
    <w:rPr>
      <w:rFonts w:ascii="Consolas" w:hAnsi="Consolas" w:cs="Consolas"/>
      <w:sz w:val="20"/>
      <w:szCs w:val="20"/>
    </w:rPr>
  </w:style>
  <w:style w:type="paragraph" w:styleId="TOC4">
    <w:name w:val="toc 4"/>
    <w:basedOn w:val="TOC3"/>
    <w:autoRedefine/>
    <w:uiPriority w:val="39"/>
    <w:semiHidden/>
    <w:unhideWhenUsed/>
    <w:rsid w:val="00670F82"/>
    <w:pPr>
      <w:ind w:left="1440"/>
    </w:pPr>
  </w:style>
  <w:style w:type="paragraph" w:styleId="TOC5">
    <w:name w:val="toc 5"/>
    <w:basedOn w:val="TOC4"/>
    <w:autoRedefine/>
    <w:uiPriority w:val="39"/>
    <w:semiHidden/>
    <w:unhideWhenUsed/>
    <w:rsid w:val="00670F82"/>
    <w:pPr>
      <w:ind w:left="1800"/>
    </w:pPr>
  </w:style>
  <w:style w:type="paragraph" w:styleId="TOC6">
    <w:name w:val="toc 6"/>
    <w:basedOn w:val="TOC5"/>
    <w:autoRedefine/>
    <w:uiPriority w:val="39"/>
    <w:semiHidden/>
    <w:unhideWhenUsed/>
    <w:rsid w:val="00670F82"/>
    <w:pPr>
      <w:ind w:left="2160"/>
    </w:pPr>
  </w:style>
  <w:style w:type="paragraph" w:styleId="TOC7">
    <w:name w:val="toc 7"/>
    <w:basedOn w:val="TOC6"/>
    <w:autoRedefine/>
    <w:uiPriority w:val="39"/>
    <w:semiHidden/>
    <w:unhideWhenUsed/>
    <w:rsid w:val="00670F82"/>
    <w:pPr>
      <w:ind w:left="2520"/>
    </w:pPr>
  </w:style>
  <w:style w:type="paragraph" w:styleId="TOC8">
    <w:name w:val="toc 8"/>
    <w:basedOn w:val="TOC7"/>
    <w:autoRedefine/>
    <w:uiPriority w:val="39"/>
    <w:semiHidden/>
    <w:unhideWhenUsed/>
    <w:rsid w:val="00670F82"/>
    <w:pPr>
      <w:ind w:left="2880"/>
    </w:pPr>
  </w:style>
  <w:style w:type="paragraph" w:styleId="TOC9">
    <w:name w:val="toc 9"/>
    <w:basedOn w:val="TOC8"/>
    <w:autoRedefine/>
    <w:uiPriority w:val="39"/>
    <w:semiHidden/>
    <w:unhideWhenUsed/>
    <w:rsid w:val="00670F82"/>
    <w:pPr>
      <w:ind w:left="3240"/>
    </w:pPr>
  </w:style>
  <w:style w:type="paragraph" w:styleId="Bibliography">
    <w:name w:val="Bibliography"/>
    <w:basedOn w:val="List"/>
    <w:uiPriority w:val="37"/>
    <w:semiHidden/>
    <w:unhideWhenUsed/>
    <w:rsid w:val="00670F82"/>
  </w:style>
  <w:style w:type="character" w:styleId="BookTitle">
    <w:name w:val="Book Title"/>
    <w:uiPriority w:val="33"/>
    <w:semiHidden/>
    <w:unhideWhenUsed/>
    <w:rsid w:val="00670F82"/>
    <w:rPr>
      <w:b w:val="0"/>
      <w:bCs/>
      <w:i w:val="0"/>
      <w:iCs/>
      <w:caps w:val="0"/>
      <w:smallCaps/>
      <w:spacing w:val="5"/>
    </w:rPr>
  </w:style>
  <w:style w:type="table" w:styleId="TableGridLight">
    <w:name w:val="Grid Table Light"/>
    <w:basedOn w:val="TableNormal"/>
    <w:uiPriority w:val="40"/>
    <w:rsid w:val="006068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es">
    <w:name w:val="Appendixes"/>
    <w:uiPriority w:val="99"/>
    <w:rsid w:val="00292302"/>
    <w:pPr>
      <w:numPr>
        <w:numId w:val="13"/>
      </w:numPr>
    </w:pPr>
  </w:style>
  <w:style w:type="numbering" w:customStyle="1" w:styleId="HHSHeadingNumbering">
    <w:name w:val="HHS Heading Numbering"/>
    <w:uiPriority w:val="99"/>
    <w:rsid w:val="00C5571B"/>
    <w:pPr>
      <w:numPr>
        <w:numId w:val="16"/>
      </w:numPr>
    </w:pPr>
  </w:style>
  <w:style w:type="paragraph" w:customStyle="1" w:styleId="BodyTextafterheading">
    <w:name w:val="Body Text after heading"/>
    <w:basedOn w:val="BodyText"/>
    <w:next w:val="BodyText"/>
    <w:link w:val="BodyTextafterheadingChar"/>
    <w:semiHidden/>
    <w:qFormat/>
    <w:rsid w:val="006F51A3"/>
    <w:pPr>
      <w:spacing w:before="120"/>
    </w:pPr>
  </w:style>
  <w:style w:type="character" w:customStyle="1" w:styleId="BodyTextafterheadingChar">
    <w:name w:val="Body Text after heading Char"/>
    <w:basedOn w:val="BodyTextChar"/>
    <w:link w:val="BodyTextafterheading"/>
    <w:semiHidden/>
    <w:rsid w:val="00E732C6"/>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65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hhs.texas.gov/sites/hhs/files//documents/doing-business-with-hhs/providers/health/qprusermanual.pdf"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HHS Legislative">
  <a:themeElements>
    <a:clrScheme name="HHS Internal">
      <a:dk1>
        <a:srgbClr val="1E3C78"/>
      </a:dk1>
      <a:lt1>
        <a:srgbClr val="FFFFFF"/>
      </a:lt1>
      <a:dk2>
        <a:srgbClr val="000000"/>
      </a:dk2>
      <a:lt2>
        <a:srgbClr val="D1D3D3"/>
      </a:lt2>
      <a:accent1>
        <a:srgbClr val="6DABE4"/>
      </a:accent1>
      <a:accent2>
        <a:srgbClr val="AB2328"/>
      </a:accent2>
      <a:accent3>
        <a:srgbClr val="6CC04A"/>
      </a:accent3>
      <a:accent4>
        <a:srgbClr val="FFC409"/>
      </a:accent4>
      <a:accent5>
        <a:srgbClr val="00A19B"/>
      </a:accent5>
      <a:accent6>
        <a:srgbClr val="B18124"/>
      </a:accent6>
      <a:hlink>
        <a:srgbClr val="00B3E3"/>
      </a:hlink>
      <a:folHlink>
        <a:srgbClr val="7D868C"/>
      </a:folHlink>
    </a:clrScheme>
    <a:fontScheme name="Rockwell+Verdana">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[Month 20YY]</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ct:contentTypeSchema xmlns:ct="http://schemas.microsoft.com/office/2006/metadata/contentType" xmlns:ma="http://schemas.microsoft.com/office/2006/metadata/properties/metaAttributes" ct:_="" ma:_="" ma:contentTypeName="Document" ma:contentTypeID="0x010100E95CB92AD20D174C8C49F866200D1554" ma:contentTypeVersion="10" ma:contentTypeDescription="Create a new document." ma:contentTypeScope="" ma:versionID="a449905e4cf549e8d2543f6ea3736220">
  <xsd:schema xmlns:xsd="http://www.w3.org/2001/XMLSchema" xmlns:xs="http://www.w3.org/2001/XMLSchema" xmlns:p="http://schemas.microsoft.com/office/2006/metadata/properties" xmlns:ns3="3f81fe99-d138-4a5d-bc21-8c5feb0ed6a8" targetNamespace="http://schemas.microsoft.com/office/2006/metadata/properties" ma:root="true" ma:fieldsID="05395bf35455899b9757518c604f7ee8" ns3:_="">
    <xsd:import namespace="3f81fe99-d138-4a5d-bc21-8c5feb0ed6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1fe99-d138-4a5d-bc21-8c5feb0ed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EF7529-3CEF-4E50-A687-8F8D5205B3A2}">
  <ds:schemaRefs>
    <ds:schemaRef ds:uri="http://schemas.microsoft.com/office/2006/customDocumentInformationPanel"/>
  </ds:schemaRefs>
</ds:datastoreItem>
</file>

<file path=customXml/itemProps3.xml><?xml version="1.0" encoding="utf-8"?>
<ds:datastoreItem xmlns:ds="http://schemas.openxmlformats.org/officeDocument/2006/customXml" ds:itemID="{DE94C778-0DFA-4259-B449-71A84D4BF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1fe99-d138-4a5d-bc21-8c5feb0ed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AE722-D3B0-4830-9B0E-DB6FAFE3ABB7}">
  <ds:schemaRefs>
    <ds:schemaRef ds:uri="http://schemas.microsoft.com/sharepoint/v3/contenttype/forms"/>
  </ds:schemaRefs>
</ds:datastoreItem>
</file>

<file path=customXml/itemProps5.xml><?xml version="1.0" encoding="utf-8"?>
<ds:datastoreItem xmlns:ds="http://schemas.openxmlformats.org/officeDocument/2006/customXml" ds:itemID="{D9105D45-4F09-4D29-AE81-5E4113CC9C91}">
  <ds:schemaRefs>
    <ds:schemaRef ds:uri="http://purl.org/dc/terms/"/>
    <ds:schemaRef ds:uri="http://schemas.microsoft.com/office/infopath/2007/PartnerControls"/>
    <ds:schemaRef ds:uri="http://schemas.openxmlformats.org/package/2006/metadata/core-properties"/>
    <ds:schemaRef ds:uri="http://purl.org/dc/elements/1.1/"/>
    <ds:schemaRef ds:uri="3f81fe99-d138-4a5d-bc21-8c5feb0ed6a8"/>
    <ds:schemaRef ds:uri="http://www.w3.org/XML/1998/namespace"/>
    <ds:schemaRef ds:uri="http://schemas.microsoft.com/office/2006/documentManagement/types"/>
    <ds:schemaRef ds:uri="http://purl.org/dc/dcmitype/"/>
    <ds:schemaRef ds:uri="http://schemas.microsoft.com/office/2006/metadata/properties"/>
  </ds:schemaRefs>
</ds:datastoreItem>
</file>

<file path=customXml/itemProps6.xml><?xml version="1.0" encoding="utf-8"?>
<ds:datastoreItem xmlns:ds="http://schemas.openxmlformats.org/officeDocument/2006/customXml" ds:itemID="{C49B6BAC-F3C9-4B69-91CB-4008FD16E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3571</Words>
  <Characters>20361</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HHS Template for Reports, with No Instructions</vt:lpstr>
    </vt:vector>
  </TitlesOfParts>
  <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HHS Template for Reports, with No Instructions</dc:title>
  <dc:creator>Your Agency (Texas HHS or Texas DSHS, expanded)</dc:creator>
  <cp:keywords/>
  <dc:description>Includes four cover options: Legislative Report in B&amp;W; Legislative Report in color; External Report (color only); Internal Report (color only)</dc:description>
  <cp:lastModifiedBy>Sandra Luz</cp:lastModifiedBy>
  <cp:revision>2</cp:revision>
  <cp:lastPrinted>2017-06-07T16:25:00Z</cp:lastPrinted>
  <dcterms:created xsi:type="dcterms:W3CDTF">2020-07-23T23:20:00Z</dcterms:created>
  <dcterms:modified xsi:type="dcterms:W3CDTF">2020-07-23T23:20:00Z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0x010100E95CB92AD20D174C8C49F866200D1554</vt:lpwstr>
  </property>
</Properties>
</file>