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E99E" w14:textId="4B5BE6BC" w:rsidR="00B92AC5" w:rsidRDefault="00977760">
      <w:pPr>
        <w:rPr>
          <w:rFonts w:ascii="Times New Roman" w:hAnsi="Times New Roman" w:cs="Times New Roman"/>
          <w:noProof/>
          <w:sz w:val="24"/>
          <w:szCs w:val="24"/>
        </w:rPr>
      </w:pP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fldChar w:fldCharType="begin"/>
      </w:r>
      <w:r>
        <w:instrText xml:space="preserve"> INCLUDEPICTURE  "cid:image001.jpg@01D2A314.6AE06550" \* MERGEFORMATINET </w:instrText>
      </w:r>
      <w:r>
        <w:fldChar w:fldCharType="separate"/>
      </w:r>
      <w:r w:rsidR="003A612F">
        <w:fldChar w:fldCharType="begin"/>
      </w:r>
      <w:r w:rsidR="003A612F">
        <w:instrText xml:space="preserve"> INCLUDEPICTURE  "cid:image001.jpg@01D2A314.6AE06550" \* MERGEFORMATINET </w:instrText>
      </w:r>
      <w:r w:rsidR="003A612F">
        <w:fldChar w:fldCharType="separate"/>
      </w:r>
      <w:r w:rsidR="00AE7261">
        <w:fldChar w:fldCharType="begin"/>
      </w:r>
      <w:r w:rsidR="00AE7261">
        <w:instrText xml:space="preserve"> INCLUDEPICTURE  "cid:image001.jpg@01D2A314.6AE06550" \* MERGEFORMATINET </w:instrText>
      </w:r>
      <w:r w:rsidR="00AE7261">
        <w:fldChar w:fldCharType="separate"/>
      </w:r>
      <w:r w:rsidR="00136690">
        <w:fldChar w:fldCharType="begin"/>
      </w:r>
      <w:r w:rsidR="00136690">
        <w:instrText xml:space="preserve"> INCLUDEPICTURE  "cid:image001.jpg@01D2A314.6AE06550" \* MERGEFORMATINET </w:instrText>
      </w:r>
      <w:r w:rsidR="00136690">
        <w:fldChar w:fldCharType="separate"/>
      </w:r>
      <w:r w:rsidR="00FA20AC">
        <w:fldChar w:fldCharType="begin"/>
      </w:r>
      <w:r w:rsidR="00FA20AC">
        <w:instrText xml:space="preserve"> </w:instrText>
      </w:r>
      <w:r w:rsidR="00FA20AC">
        <w:instrText>INCLUDEPICTURE  "cid:image001.jpg@01D2A314.6AE06550" \* MERGEFORMATINET</w:instrText>
      </w:r>
      <w:r w:rsidR="00FA20AC">
        <w:instrText xml:space="preserve"> </w:instrText>
      </w:r>
      <w:r w:rsidR="00FA20AC">
        <w:fldChar w:fldCharType="separate"/>
      </w:r>
      <w:r w:rsidR="00FA20AC">
        <w:pict w14:anchorId="22CF3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4.8pt;height:44pt">
            <v:imagedata r:id="rId10" r:href="rId11"/>
          </v:shape>
        </w:pict>
      </w:r>
      <w:r w:rsidR="00FA20AC">
        <w:fldChar w:fldCharType="end"/>
      </w:r>
      <w:r w:rsidR="00136690">
        <w:fldChar w:fldCharType="end"/>
      </w:r>
      <w:r w:rsidR="00AE7261">
        <w:fldChar w:fldCharType="end"/>
      </w:r>
      <w:r w:rsidR="003A612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BD1A9C">
        <w:tab/>
      </w:r>
      <w:r w:rsidR="003A612F">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noProof/>
        </w:rPr>
        <w:drawing>
          <wp:inline distT="0" distB="0" distL="0" distR="0" wp14:anchorId="214938D3" wp14:editId="1115B5AC">
            <wp:extent cx="1626235" cy="82938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 Logo_.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6361" cy="834544"/>
                    </a:xfrm>
                    <a:prstGeom prst="rect">
                      <a:avLst/>
                    </a:prstGeom>
                  </pic:spPr>
                </pic:pic>
              </a:graphicData>
            </a:graphic>
          </wp:inline>
        </w:drawing>
      </w:r>
    </w:p>
    <w:p w14:paraId="751CA1DE" w14:textId="77777777" w:rsidR="00977760" w:rsidRDefault="00977760">
      <w:pPr>
        <w:rPr>
          <w:rFonts w:ascii="Times New Roman" w:hAnsi="Times New Roman" w:cs="Times New Roman"/>
          <w:noProof/>
          <w:sz w:val="24"/>
          <w:szCs w:val="24"/>
        </w:rPr>
      </w:pPr>
    </w:p>
    <w:p w14:paraId="7861F507" w14:textId="77777777" w:rsidR="003A612F" w:rsidRPr="00742E0A" w:rsidRDefault="00E419D1" w:rsidP="003A612F">
      <w:pPr>
        <w:pStyle w:val="Title"/>
        <w:rPr>
          <w:rFonts w:ascii="Arial" w:hAnsi="Arial" w:cs="Arial"/>
          <w:sz w:val="22"/>
          <w:szCs w:val="22"/>
        </w:rPr>
      </w:pPr>
      <w:r w:rsidRPr="001B2DC1">
        <w:rPr>
          <w:rFonts w:ascii="Arial" w:hAnsi="Arial" w:cs="Arial"/>
          <w:spacing w:val="-2"/>
          <w:szCs w:val="20"/>
        </w:rPr>
        <w:t xml:space="preserve"> </w:t>
      </w:r>
      <w:r w:rsidR="003A612F" w:rsidRPr="00742E0A">
        <w:rPr>
          <w:rFonts w:ascii="Arial" w:hAnsi="Arial" w:cs="Arial"/>
          <w:sz w:val="22"/>
          <w:szCs w:val="22"/>
        </w:rPr>
        <w:t>REQUEST FOR PROPOSALS</w:t>
      </w:r>
    </w:p>
    <w:p w14:paraId="6101FF95" w14:textId="02333622" w:rsidR="003A612F" w:rsidRPr="00742E0A" w:rsidRDefault="003A612F" w:rsidP="003A612F">
      <w:pPr>
        <w:spacing w:after="0" w:line="240" w:lineRule="auto"/>
        <w:jc w:val="center"/>
        <w:rPr>
          <w:rFonts w:ascii="Arial" w:hAnsi="Arial" w:cs="Arial"/>
          <w:b/>
          <w:bCs/>
        </w:rPr>
      </w:pPr>
      <w:r w:rsidRPr="00742E0A">
        <w:rPr>
          <w:rFonts w:ascii="Arial" w:hAnsi="Arial" w:cs="Arial"/>
          <w:b/>
          <w:bCs/>
        </w:rPr>
        <w:t>FOR FY 20</w:t>
      </w:r>
      <w:r w:rsidR="00C267AE">
        <w:rPr>
          <w:rFonts w:ascii="Arial" w:hAnsi="Arial" w:cs="Arial"/>
          <w:b/>
          <w:bCs/>
        </w:rPr>
        <w:t>21</w:t>
      </w:r>
    </w:p>
    <w:p w14:paraId="24B6E2A7" w14:textId="77777777" w:rsidR="003A612F" w:rsidRPr="00742E0A" w:rsidRDefault="003A612F" w:rsidP="003A612F">
      <w:pPr>
        <w:spacing w:after="0" w:line="240" w:lineRule="auto"/>
        <w:jc w:val="center"/>
        <w:rPr>
          <w:rFonts w:ascii="Arial" w:hAnsi="Arial" w:cs="Arial"/>
          <w:b/>
          <w:bCs/>
        </w:rPr>
      </w:pPr>
      <w:r w:rsidRPr="00742E0A">
        <w:rPr>
          <w:rFonts w:ascii="Arial" w:hAnsi="Arial" w:cs="Arial"/>
          <w:b/>
          <w:bCs/>
        </w:rPr>
        <w:t>DALLAS AREA AGENCY ON AGING</w:t>
      </w:r>
    </w:p>
    <w:p w14:paraId="0B9755CB" w14:textId="11C942DE" w:rsidR="003A612F" w:rsidRPr="00742E0A" w:rsidRDefault="003A612F" w:rsidP="003A612F">
      <w:pPr>
        <w:spacing w:after="0" w:line="240" w:lineRule="auto"/>
        <w:rPr>
          <w:rFonts w:ascii="Arial" w:hAnsi="Arial" w:cs="Arial"/>
        </w:rPr>
      </w:pPr>
      <w:r>
        <w:rPr>
          <w:rFonts w:ascii="Arial" w:hAnsi="Arial" w:cs="Arial"/>
        </w:rPr>
        <w:t xml:space="preserve">  </w:t>
      </w:r>
    </w:p>
    <w:p w14:paraId="16B2FA8A" w14:textId="77777777" w:rsidR="003A612F" w:rsidRDefault="003A612F" w:rsidP="003A612F">
      <w:pPr>
        <w:pStyle w:val="Heading1"/>
        <w:jc w:val="left"/>
        <w:rPr>
          <w:rFonts w:ascii="Arial" w:hAnsi="Arial" w:cs="Arial"/>
          <w:sz w:val="22"/>
          <w:szCs w:val="22"/>
        </w:rPr>
      </w:pPr>
      <w:r w:rsidRPr="00742E0A">
        <w:rPr>
          <w:rFonts w:ascii="Arial" w:hAnsi="Arial" w:cs="Arial"/>
          <w:sz w:val="22"/>
          <w:szCs w:val="22"/>
        </w:rPr>
        <w:t xml:space="preserve">I. </w:t>
      </w:r>
      <w:r w:rsidRPr="00742E0A">
        <w:rPr>
          <w:rFonts w:ascii="Arial" w:hAnsi="Arial" w:cs="Arial"/>
          <w:sz w:val="22"/>
          <w:szCs w:val="22"/>
        </w:rPr>
        <w:tab/>
        <w:t>Purpose</w:t>
      </w:r>
      <w:r>
        <w:rPr>
          <w:rFonts w:ascii="Arial" w:hAnsi="Arial" w:cs="Arial"/>
          <w:sz w:val="22"/>
          <w:szCs w:val="22"/>
        </w:rPr>
        <w:t xml:space="preserve"> </w:t>
      </w:r>
    </w:p>
    <w:p w14:paraId="1EEF3C40" w14:textId="71EFC705" w:rsidR="003A612F" w:rsidRPr="00742E0A" w:rsidRDefault="003A612F" w:rsidP="003A612F">
      <w:pPr>
        <w:pStyle w:val="Heading1"/>
        <w:jc w:val="left"/>
        <w:rPr>
          <w:rFonts w:ascii="Arial" w:hAnsi="Arial" w:cs="Arial"/>
          <w:sz w:val="22"/>
          <w:szCs w:val="22"/>
        </w:rPr>
      </w:pPr>
      <w:r>
        <w:rPr>
          <w:rFonts w:ascii="Arial" w:hAnsi="Arial" w:cs="Arial"/>
          <w:sz w:val="22"/>
          <w:szCs w:val="22"/>
        </w:rPr>
        <w:t xml:space="preserve">     </w:t>
      </w:r>
    </w:p>
    <w:p w14:paraId="737014EA" w14:textId="24F78C5D" w:rsidR="003A612F" w:rsidRPr="00742E0A" w:rsidRDefault="003A612F" w:rsidP="003A612F">
      <w:pPr>
        <w:spacing w:after="0" w:line="240" w:lineRule="auto"/>
        <w:jc w:val="both"/>
        <w:rPr>
          <w:rFonts w:ascii="Arial" w:hAnsi="Arial" w:cs="Arial"/>
        </w:rPr>
      </w:pPr>
      <w:r w:rsidRPr="00742E0A">
        <w:rPr>
          <w:rFonts w:ascii="Arial" w:hAnsi="Arial" w:cs="Arial"/>
        </w:rPr>
        <w:t xml:space="preserve">The Dallas Area Agency on Aging (DAAA), a project of the Community Council of Greater Dallas (CCGD), is the agency designated by the Texas Health and Human Services (HHS) as responsible for planning and developing a system of service delivery for persons 60 years of age and older residing in Dallas County.  DAAA annually subcontracts federal and state funds to </w:t>
      </w:r>
      <w:proofErr w:type="gramStart"/>
      <w:r w:rsidRPr="00742E0A">
        <w:rPr>
          <w:rFonts w:ascii="Arial" w:hAnsi="Arial" w:cs="Arial"/>
        </w:rPr>
        <w:t>a number of</w:t>
      </w:r>
      <w:proofErr w:type="gramEnd"/>
      <w:r w:rsidRPr="00742E0A">
        <w:rPr>
          <w:rFonts w:ascii="Arial" w:hAnsi="Arial" w:cs="Arial"/>
        </w:rPr>
        <w:t xml:space="preserve"> local governments, private non-profit and private for-profit organizations to provide nutrition and social services to older individuals </w:t>
      </w:r>
      <w:r>
        <w:rPr>
          <w:rFonts w:ascii="Arial" w:hAnsi="Arial" w:cs="Arial"/>
        </w:rPr>
        <w:t>and their caregivers.</w:t>
      </w:r>
    </w:p>
    <w:p w14:paraId="693148AE" w14:textId="537DB3A7" w:rsidR="003A612F" w:rsidRPr="003A612F" w:rsidRDefault="003A612F" w:rsidP="003A612F">
      <w:pPr>
        <w:spacing w:after="0" w:line="240" w:lineRule="auto"/>
        <w:jc w:val="both"/>
        <w:rPr>
          <w:rFonts w:ascii="Arial" w:hAnsi="Arial" w:cs="Arial"/>
        </w:rPr>
      </w:pPr>
      <w:r w:rsidRPr="00742E0A">
        <w:rPr>
          <w:rFonts w:ascii="Arial" w:hAnsi="Arial" w:cs="Arial"/>
        </w:rPr>
        <w:t>The purpose of this Request for Proposal (RFP) is to solicit written proposals for services to be provided under Title III of the Older Americans Act, as amended.  The project period to be covered in response to this request is October 1, 20</w:t>
      </w:r>
      <w:r w:rsidR="00257AFF">
        <w:rPr>
          <w:rFonts w:ascii="Arial" w:hAnsi="Arial" w:cs="Arial"/>
        </w:rPr>
        <w:t>20</w:t>
      </w:r>
      <w:r w:rsidRPr="00742E0A">
        <w:rPr>
          <w:rFonts w:ascii="Arial" w:hAnsi="Arial" w:cs="Arial"/>
        </w:rPr>
        <w:t>, through September 30, 20</w:t>
      </w:r>
      <w:r w:rsidR="006C263F">
        <w:rPr>
          <w:rFonts w:ascii="Arial" w:hAnsi="Arial" w:cs="Arial"/>
        </w:rPr>
        <w:t>21</w:t>
      </w:r>
      <w:r>
        <w:rPr>
          <w:rFonts w:ascii="Arial" w:hAnsi="Arial" w:cs="Arial"/>
        </w:rPr>
        <w:t xml:space="preserve">.  </w:t>
      </w:r>
    </w:p>
    <w:p w14:paraId="22BE1DF8" w14:textId="77777777" w:rsidR="003A612F" w:rsidRPr="00742E0A" w:rsidRDefault="003A612F" w:rsidP="003A612F">
      <w:pPr>
        <w:pStyle w:val="BodyText"/>
        <w:rPr>
          <w:rFonts w:ascii="Arial" w:hAnsi="Arial" w:cs="Arial"/>
          <w:sz w:val="22"/>
          <w:szCs w:val="22"/>
        </w:rPr>
      </w:pPr>
      <w:r w:rsidRPr="00742E0A">
        <w:rPr>
          <w:rFonts w:ascii="Arial" w:hAnsi="Arial" w:cs="Arial"/>
          <w:bCs/>
          <w:sz w:val="22"/>
          <w:szCs w:val="22"/>
        </w:rPr>
        <w:t>DAAA</w:t>
      </w:r>
      <w:r w:rsidRPr="00742E0A">
        <w:rPr>
          <w:rFonts w:ascii="Arial" w:hAnsi="Arial" w:cs="Arial"/>
          <w:sz w:val="22"/>
          <w:szCs w:val="22"/>
        </w:rPr>
        <w:t xml:space="preserve"> is seeking proposals from qualified entities to provide:</w:t>
      </w:r>
    </w:p>
    <w:p w14:paraId="72907601" w14:textId="77777777" w:rsidR="003A612F" w:rsidRPr="00742E0A" w:rsidRDefault="003A612F" w:rsidP="003A612F">
      <w:pPr>
        <w:pStyle w:val="BodyText"/>
        <w:rPr>
          <w:rFonts w:ascii="Arial" w:hAnsi="Arial" w:cs="Arial"/>
          <w:sz w:val="22"/>
          <w:szCs w:val="22"/>
        </w:rPr>
      </w:pPr>
    </w:p>
    <w:p w14:paraId="028614FD" w14:textId="77777777" w:rsidR="003A612F" w:rsidRPr="00742E0A" w:rsidRDefault="003A612F" w:rsidP="003A612F">
      <w:pPr>
        <w:pStyle w:val="BodyText"/>
        <w:numPr>
          <w:ilvl w:val="0"/>
          <w:numId w:val="8"/>
        </w:numPr>
        <w:rPr>
          <w:rFonts w:ascii="Arial" w:hAnsi="Arial" w:cs="Arial"/>
          <w:sz w:val="22"/>
          <w:szCs w:val="22"/>
        </w:rPr>
      </w:pPr>
      <w:r w:rsidRPr="00742E0A">
        <w:rPr>
          <w:rFonts w:ascii="Arial" w:hAnsi="Arial" w:cs="Arial"/>
          <w:sz w:val="22"/>
          <w:szCs w:val="22"/>
        </w:rPr>
        <w:t>Congregate Meals</w:t>
      </w:r>
    </w:p>
    <w:p w14:paraId="6CDFD638" w14:textId="77777777" w:rsidR="003A612F" w:rsidRPr="00742E0A" w:rsidRDefault="003A612F" w:rsidP="003A612F">
      <w:pPr>
        <w:pStyle w:val="BodyText"/>
        <w:numPr>
          <w:ilvl w:val="0"/>
          <w:numId w:val="8"/>
        </w:numPr>
        <w:rPr>
          <w:rFonts w:ascii="Arial" w:hAnsi="Arial" w:cs="Arial"/>
          <w:sz w:val="22"/>
          <w:szCs w:val="22"/>
        </w:rPr>
      </w:pPr>
      <w:r w:rsidRPr="00742E0A">
        <w:rPr>
          <w:rFonts w:ascii="Arial" w:hAnsi="Arial" w:cs="Arial"/>
          <w:sz w:val="22"/>
          <w:szCs w:val="22"/>
        </w:rPr>
        <w:t>Home-delivered Meals</w:t>
      </w:r>
    </w:p>
    <w:p w14:paraId="03E40FE7" w14:textId="77777777" w:rsidR="003A612F" w:rsidRDefault="003A612F" w:rsidP="003A612F">
      <w:pPr>
        <w:pStyle w:val="BodyText"/>
        <w:numPr>
          <w:ilvl w:val="0"/>
          <w:numId w:val="8"/>
        </w:numPr>
        <w:rPr>
          <w:rFonts w:ascii="Arial" w:hAnsi="Arial" w:cs="Arial"/>
          <w:sz w:val="22"/>
          <w:szCs w:val="22"/>
        </w:rPr>
      </w:pPr>
      <w:r w:rsidRPr="00742E0A">
        <w:rPr>
          <w:rFonts w:ascii="Arial" w:hAnsi="Arial" w:cs="Arial"/>
          <w:sz w:val="22"/>
          <w:szCs w:val="22"/>
        </w:rPr>
        <w:t>Instruction &amp; Training</w:t>
      </w:r>
    </w:p>
    <w:p w14:paraId="113EBB3B" w14:textId="39AD7303" w:rsidR="003A612F" w:rsidRPr="00742E0A" w:rsidRDefault="00C83B56" w:rsidP="003A612F">
      <w:pPr>
        <w:pStyle w:val="BodyText"/>
        <w:numPr>
          <w:ilvl w:val="0"/>
          <w:numId w:val="8"/>
        </w:numPr>
        <w:rPr>
          <w:rFonts w:ascii="Arial" w:hAnsi="Arial" w:cs="Arial"/>
          <w:sz w:val="22"/>
          <w:szCs w:val="22"/>
        </w:rPr>
      </w:pPr>
      <w:r>
        <w:rPr>
          <w:rFonts w:ascii="Arial" w:hAnsi="Arial" w:cs="Arial"/>
          <w:sz w:val="22"/>
          <w:szCs w:val="22"/>
        </w:rPr>
        <w:t>Mental Health Services</w:t>
      </w:r>
    </w:p>
    <w:p w14:paraId="2EA19213" w14:textId="77777777" w:rsidR="003A612F" w:rsidRPr="00742E0A" w:rsidRDefault="003A612F" w:rsidP="003A612F">
      <w:pPr>
        <w:pStyle w:val="BodyText"/>
        <w:rPr>
          <w:rFonts w:ascii="Arial" w:hAnsi="Arial" w:cs="Arial"/>
          <w:sz w:val="22"/>
          <w:szCs w:val="22"/>
        </w:rPr>
      </w:pPr>
    </w:p>
    <w:p w14:paraId="5892370A" w14:textId="33539D2B" w:rsidR="003A612F" w:rsidRDefault="003A612F" w:rsidP="003A612F">
      <w:pPr>
        <w:numPr>
          <w:ilvl w:val="12"/>
          <w:numId w:val="0"/>
        </w:numPr>
        <w:spacing w:after="0" w:line="240" w:lineRule="auto"/>
        <w:jc w:val="both"/>
        <w:rPr>
          <w:rFonts w:ascii="Arial" w:hAnsi="Arial" w:cs="Arial"/>
        </w:rPr>
      </w:pPr>
      <w:r w:rsidRPr="00742E0A">
        <w:rPr>
          <w:rFonts w:ascii="Arial" w:hAnsi="Arial" w:cs="Arial"/>
        </w:rPr>
        <w:t>Service Recipients:  Programs must be open to all persons 60+.  There is no means testing for participant eligibility.  Membership in any specific private organization, group, association, or fraternal organization cannot be required for participation in services.  Although providers may not charge fees to participants, they are required to develop policies and procedures to elicit contributions from participants.  Participants cannot be denied service based on unwillingness/inability to contribute to the cost of their services.  “Program Income,” as these client contributions are called, must be budgeted, tracked, and used to expand the program.  The provision of all services must comply with the Civil Rights Act of 1964 and with Section 504 of the Rehabilitation Act of 1973 as amended, related legislation, and the Americans with Disabilities Act.  (See AAA Assurances and Certifications)</w:t>
      </w:r>
    </w:p>
    <w:p w14:paraId="2FF1E0C2" w14:textId="6D484352" w:rsidR="003A612F" w:rsidRDefault="003A612F" w:rsidP="003A612F">
      <w:pPr>
        <w:numPr>
          <w:ilvl w:val="12"/>
          <w:numId w:val="0"/>
        </w:numPr>
        <w:spacing w:after="0" w:line="240" w:lineRule="auto"/>
        <w:jc w:val="both"/>
        <w:rPr>
          <w:rFonts w:ascii="Arial" w:hAnsi="Arial" w:cs="Arial"/>
        </w:rPr>
      </w:pPr>
    </w:p>
    <w:p w14:paraId="084BA09F" w14:textId="77777777" w:rsidR="003A612F" w:rsidRPr="003A612F" w:rsidRDefault="003A612F" w:rsidP="003A612F">
      <w:pPr>
        <w:numPr>
          <w:ilvl w:val="12"/>
          <w:numId w:val="0"/>
        </w:numPr>
        <w:spacing w:after="0" w:line="240" w:lineRule="auto"/>
        <w:jc w:val="both"/>
        <w:rPr>
          <w:rFonts w:ascii="Arial" w:hAnsi="Arial" w:cs="Arial"/>
        </w:rPr>
      </w:pPr>
    </w:p>
    <w:p w14:paraId="7C5651CF" w14:textId="7F983621" w:rsidR="003A612F" w:rsidRPr="00742E0A" w:rsidRDefault="003A612F" w:rsidP="003A612F">
      <w:pPr>
        <w:pStyle w:val="BodyText3"/>
        <w:rPr>
          <w:rFonts w:ascii="Arial" w:hAnsi="Arial" w:cs="Arial"/>
          <w:b/>
          <w:bCs/>
          <w:sz w:val="22"/>
          <w:szCs w:val="22"/>
        </w:rPr>
      </w:pPr>
      <w:r w:rsidRPr="00742E0A">
        <w:rPr>
          <w:rFonts w:ascii="Arial" w:hAnsi="Arial" w:cs="Arial"/>
          <w:b/>
          <w:bCs/>
          <w:sz w:val="22"/>
          <w:szCs w:val="22"/>
        </w:rPr>
        <w:t>EVENT SCHEDULE</w:t>
      </w:r>
      <w:r w:rsidRPr="00742E0A">
        <w:rPr>
          <w:rFonts w:ascii="Arial" w:hAnsi="Arial" w:cs="Arial"/>
          <w:b/>
          <w:bCs/>
          <w:sz w:val="22"/>
          <w:szCs w:val="22"/>
        </w:rPr>
        <w:tab/>
      </w:r>
      <w:r w:rsidR="00C83B56">
        <w:rPr>
          <w:rFonts w:ascii="Arial" w:hAnsi="Arial" w:cs="Arial"/>
          <w:b/>
          <w:bCs/>
          <w:sz w:val="22"/>
          <w:szCs w:val="22"/>
        </w:rPr>
        <w:tab/>
      </w:r>
      <w:r w:rsidRPr="00742E0A">
        <w:rPr>
          <w:rFonts w:ascii="Arial" w:hAnsi="Arial" w:cs="Arial"/>
          <w:b/>
          <w:bCs/>
          <w:sz w:val="22"/>
          <w:szCs w:val="22"/>
        </w:rPr>
        <w:t>DATE</w:t>
      </w:r>
    </w:p>
    <w:p w14:paraId="168D6C2F" w14:textId="77777777" w:rsidR="003A612F" w:rsidRPr="00742E0A" w:rsidRDefault="003A612F" w:rsidP="003A612F">
      <w:pPr>
        <w:pStyle w:val="BodyText3"/>
        <w:rPr>
          <w:rFonts w:ascii="Arial" w:hAnsi="Arial" w:cs="Arial"/>
          <w:b/>
          <w:bCs/>
          <w:sz w:val="22"/>
          <w:szCs w:val="22"/>
        </w:rPr>
      </w:pPr>
    </w:p>
    <w:p w14:paraId="4A7C15D3" w14:textId="4DC5983A" w:rsidR="003A612F" w:rsidRPr="00742E0A" w:rsidRDefault="003A612F" w:rsidP="003A612F">
      <w:pPr>
        <w:pStyle w:val="BodyText3"/>
        <w:rPr>
          <w:rFonts w:ascii="Arial" w:hAnsi="Arial" w:cs="Arial"/>
          <w:sz w:val="22"/>
          <w:szCs w:val="22"/>
        </w:rPr>
      </w:pPr>
      <w:r w:rsidRPr="00742E0A">
        <w:rPr>
          <w:rFonts w:ascii="Arial" w:hAnsi="Arial" w:cs="Arial"/>
          <w:sz w:val="22"/>
          <w:szCs w:val="22"/>
        </w:rPr>
        <w:t>RFP Issued</w:t>
      </w:r>
      <w:r>
        <w:rPr>
          <w:rFonts w:ascii="Arial" w:hAnsi="Arial" w:cs="Arial"/>
          <w:sz w:val="22"/>
          <w:szCs w:val="22"/>
        </w:rPr>
        <w:tab/>
      </w:r>
      <w:r>
        <w:rPr>
          <w:rFonts w:ascii="Arial" w:hAnsi="Arial" w:cs="Arial"/>
          <w:sz w:val="22"/>
          <w:szCs w:val="22"/>
        </w:rPr>
        <w:tab/>
      </w:r>
      <w:r w:rsidR="00C83B56">
        <w:rPr>
          <w:rFonts w:ascii="Arial" w:hAnsi="Arial" w:cs="Arial"/>
          <w:sz w:val="22"/>
          <w:szCs w:val="22"/>
        </w:rPr>
        <w:t>Friday, July 31, 2020</w:t>
      </w:r>
    </w:p>
    <w:p w14:paraId="155E15D3" w14:textId="05DB5C5D" w:rsidR="003A612F" w:rsidRPr="00742E0A" w:rsidRDefault="003A612F" w:rsidP="003A612F">
      <w:pPr>
        <w:pStyle w:val="BodyText3"/>
        <w:rPr>
          <w:rFonts w:ascii="Arial" w:hAnsi="Arial" w:cs="Arial"/>
          <w:sz w:val="22"/>
          <w:szCs w:val="22"/>
        </w:rPr>
      </w:pPr>
      <w:r w:rsidRPr="00742E0A">
        <w:rPr>
          <w:rFonts w:ascii="Arial" w:hAnsi="Arial" w:cs="Arial"/>
          <w:sz w:val="22"/>
          <w:szCs w:val="22"/>
        </w:rPr>
        <w:t>Pre-Proposal Conference Held</w:t>
      </w:r>
      <w:r w:rsidRPr="00742E0A">
        <w:rPr>
          <w:rFonts w:ascii="Arial" w:hAnsi="Arial" w:cs="Arial"/>
          <w:sz w:val="22"/>
          <w:szCs w:val="22"/>
        </w:rPr>
        <w:tab/>
      </w:r>
      <w:r w:rsidR="00C83B56">
        <w:rPr>
          <w:rFonts w:ascii="Arial" w:hAnsi="Arial" w:cs="Arial"/>
          <w:sz w:val="22"/>
          <w:szCs w:val="22"/>
        </w:rPr>
        <w:t>Friday</w:t>
      </w:r>
      <w:r w:rsidRPr="00742E0A">
        <w:rPr>
          <w:rFonts w:ascii="Arial" w:hAnsi="Arial" w:cs="Arial"/>
          <w:sz w:val="22"/>
          <w:szCs w:val="22"/>
        </w:rPr>
        <w:t xml:space="preserve">, </w:t>
      </w:r>
      <w:r w:rsidR="00C83B56">
        <w:rPr>
          <w:rFonts w:ascii="Arial" w:hAnsi="Arial" w:cs="Arial"/>
          <w:sz w:val="22"/>
          <w:szCs w:val="22"/>
        </w:rPr>
        <w:t>August 7, 2020 2:00</w:t>
      </w:r>
      <w:r w:rsidR="00420722">
        <w:rPr>
          <w:rFonts w:ascii="Arial" w:hAnsi="Arial" w:cs="Arial"/>
          <w:sz w:val="22"/>
          <w:szCs w:val="22"/>
        </w:rPr>
        <w:t xml:space="preserve"> </w:t>
      </w:r>
      <w:r w:rsidR="00C83B56">
        <w:rPr>
          <w:rFonts w:ascii="Arial" w:hAnsi="Arial" w:cs="Arial"/>
          <w:sz w:val="22"/>
          <w:szCs w:val="22"/>
        </w:rPr>
        <w:t>pm via Zoom</w:t>
      </w:r>
    </w:p>
    <w:p w14:paraId="5577EEC8" w14:textId="46C39BDA" w:rsidR="003A612F" w:rsidRPr="00742E0A" w:rsidRDefault="003A612F" w:rsidP="003A612F">
      <w:pPr>
        <w:pStyle w:val="BodyText3"/>
        <w:ind w:left="7200" w:hanging="7200"/>
        <w:rPr>
          <w:rFonts w:ascii="Arial" w:hAnsi="Arial" w:cs="Arial"/>
          <w:b/>
          <w:sz w:val="22"/>
          <w:szCs w:val="22"/>
        </w:rPr>
      </w:pPr>
      <w:r w:rsidRPr="00742E0A">
        <w:rPr>
          <w:rFonts w:ascii="Arial" w:hAnsi="Arial" w:cs="Arial"/>
          <w:b/>
          <w:sz w:val="22"/>
          <w:szCs w:val="22"/>
        </w:rPr>
        <w:t>RFP Submissions Due</w:t>
      </w:r>
      <w:r w:rsidRPr="00742E0A">
        <w:rPr>
          <w:rFonts w:ascii="Arial" w:hAnsi="Arial" w:cs="Arial"/>
          <w:b/>
          <w:sz w:val="22"/>
          <w:szCs w:val="22"/>
        </w:rPr>
        <w:tab/>
        <w:t>Friday, Aug</w:t>
      </w:r>
      <w:r w:rsidR="00C83B56">
        <w:rPr>
          <w:rFonts w:ascii="Arial" w:hAnsi="Arial" w:cs="Arial"/>
          <w:b/>
          <w:sz w:val="22"/>
          <w:szCs w:val="22"/>
        </w:rPr>
        <w:t>ust 28</w:t>
      </w:r>
      <w:r w:rsidRPr="00742E0A">
        <w:rPr>
          <w:rFonts w:ascii="Arial" w:hAnsi="Arial" w:cs="Arial"/>
          <w:b/>
          <w:sz w:val="22"/>
          <w:szCs w:val="22"/>
        </w:rPr>
        <w:t>, 20</w:t>
      </w:r>
      <w:r w:rsidR="00C83B56">
        <w:rPr>
          <w:rFonts w:ascii="Arial" w:hAnsi="Arial" w:cs="Arial"/>
          <w:b/>
          <w:sz w:val="22"/>
          <w:szCs w:val="22"/>
        </w:rPr>
        <w:t>20</w:t>
      </w:r>
    </w:p>
    <w:p w14:paraId="252FF07D" w14:textId="715B9383" w:rsidR="00C83B56" w:rsidRPr="00C83B56" w:rsidRDefault="003A612F" w:rsidP="00C83B56">
      <w:pPr>
        <w:pStyle w:val="BodyText3"/>
        <w:ind w:left="1440" w:hanging="1440"/>
        <w:rPr>
          <w:rFonts w:ascii="Arial" w:hAnsi="Arial" w:cs="Arial"/>
          <w:sz w:val="22"/>
          <w:szCs w:val="22"/>
        </w:rPr>
      </w:pPr>
      <w:r w:rsidRPr="00742E0A">
        <w:rPr>
          <w:rFonts w:ascii="Arial" w:hAnsi="Arial" w:cs="Arial"/>
          <w:sz w:val="22"/>
          <w:szCs w:val="22"/>
        </w:rPr>
        <w:t>Proposals Evaluated</w:t>
      </w:r>
      <w:r w:rsidRPr="00742E0A">
        <w:rPr>
          <w:rFonts w:ascii="Arial" w:hAnsi="Arial" w:cs="Arial"/>
          <w:sz w:val="22"/>
          <w:szCs w:val="22"/>
        </w:rPr>
        <w:tab/>
      </w:r>
      <w:r w:rsidR="00C83B56">
        <w:rPr>
          <w:rFonts w:ascii="Arial" w:hAnsi="Arial" w:cs="Arial"/>
          <w:sz w:val="22"/>
          <w:szCs w:val="22"/>
        </w:rPr>
        <w:tab/>
      </w:r>
      <w:r w:rsidRPr="00742E0A">
        <w:rPr>
          <w:rFonts w:ascii="Arial" w:hAnsi="Arial" w:cs="Arial"/>
          <w:sz w:val="22"/>
          <w:szCs w:val="22"/>
        </w:rPr>
        <w:t>August 2</w:t>
      </w:r>
      <w:r w:rsidR="0085198D">
        <w:rPr>
          <w:rFonts w:ascii="Arial" w:hAnsi="Arial" w:cs="Arial"/>
          <w:sz w:val="22"/>
          <w:szCs w:val="22"/>
        </w:rPr>
        <w:t>9</w:t>
      </w:r>
      <w:r w:rsidRPr="00742E0A">
        <w:rPr>
          <w:rFonts w:ascii="Arial" w:hAnsi="Arial" w:cs="Arial"/>
          <w:sz w:val="22"/>
          <w:szCs w:val="22"/>
        </w:rPr>
        <w:t xml:space="preserve"> – </w:t>
      </w:r>
      <w:r w:rsidR="00C83B56">
        <w:rPr>
          <w:rFonts w:ascii="Arial" w:hAnsi="Arial" w:cs="Arial"/>
          <w:sz w:val="22"/>
          <w:szCs w:val="22"/>
        </w:rPr>
        <w:t>September 4</w:t>
      </w:r>
      <w:r w:rsidRPr="00742E0A">
        <w:rPr>
          <w:rFonts w:ascii="Arial" w:hAnsi="Arial" w:cs="Arial"/>
          <w:sz w:val="22"/>
          <w:szCs w:val="22"/>
        </w:rPr>
        <w:t xml:space="preserve">, </w:t>
      </w:r>
      <w:r w:rsidRPr="00C83B56">
        <w:rPr>
          <w:rFonts w:ascii="Arial" w:hAnsi="Arial" w:cs="Arial"/>
          <w:sz w:val="22"/>
          <w:szCs w:val="22"/>
        </w:rPr>
        <w:t>20</w:t>
      </w:r>
      <w:r w:rsidR="00C83B56" w:rsidRPr="00C83B56">
        <w:rPr>
          <w:rFonts w:ascii="Arial" w:hAnsi="Arial" w:cs="Arial"/>
          <w:sz w:val="22"/>
          <w:szCs w:val="22"/>
        </w:rPr>
        <w:t xml:space="preserve">20 </w:t>
      </w:r>
    </w:p>
    <w:p w14:paraId="7F751FF4" w14:textId="2C03C7F6" w:rsidR="00C83B56" w:rsidRPr="00C83B56" w:rsidRDefault="003A612F" w:rsidP="00C83B56">
      <w:pPr>
        <w:pStyle w:val="BodyText3"/>
        <w:ind w:left="1440" w:hanging="1440"/>
        <w:rPr>
          <w:rFonts w:ascii="Arial" w:hAnsi="Arial" w:cs="Arial"/>
          <w:sz w:val="22"/>
          <w:szCs w:val="22"/>
        </w:rPr>
      </w:pPr>
      <w:r w:rsidRPr="00C83B56">
        <w:rPr>
          <w:rFonts w:ascii="Arial" w:hAnsi="Arial" w:cs="Arial"/>
          <w:sz w:val="22"/>
          <w:szCs w:val="22"/>
        </w:rPr>
        <w:t>Funding</w:t>
      </w:r>
      <w:r w:rsidR="00C83B56" w:rsidRPr="00C83B56">
        <w:rPr>
          <w:rFonts w:ascii="Arial" w:hAnsi="Arial" w:cs="Arial"/>
          <w:sz w:val="22"/>
          <w:szCs w:val="22"/>
        </w:rPr>
        <w:t xml:space="preserve"> </w:t>
      </w:r>
      <w:r w:rsidRPr="00C83B56">
        <w:rPr>
          <w:rFonts w:ascii="Arial" w:hAnsi="Arial" w:cs="Arial"/>
          <w:sz w:val="22"/>
          <w:szCs w:val="22"/>
        </w:rPr>
        <w:t>Decisions Made</w:t>
      </w:r>
      <w:r w:rsidR="00C83B56" w:rsidRPr="00C83B56">
        <w:rPr>
          <w:rFonts w:ascii="Arial" w:hAnsi="Arial" w:cs="Arial"/>
          <w:sz w:val="22"/>
          <w:szCs w:val="22"/>
        </w:rPr>
        <w:t xml:space="preserve"> </w:t>
      </w:r>
      <w:r w:rsidR="00C83B56" w:rsidRPr="00C83B56">
        <w:rPr>
          <w:rFonts w:ascii="Arial" w:hAnsi="Arial" w:cs="Arial"/>
          <w:sz w:val="22"/>
          <w:szCs w:val="22"/>
        </w:rPr>
        <w:tab/>
      </w:r>
      <w:r w:rsidRPr="00C83B56">
        <w:rPr>
          <w:rFonts w:ascii="Arial" w:hAnsi="Arial" w:cs="Arial"/>
          <w:sz w:val="22"/>
          <w:szCs w:val="22"/>
        </w:rPr>
        <w:t xml:space="preserve">Friday, </w:t>
      </w:r>
      <w:r w:rsidR="00C83B56">
        <w:rPr>
          <w:rFonts w:ascii="Arial" w:hAnsi="Arial" w:cs="Arial"/>
          <w:sz w:val="22"/>
          <w:szCs w:val="22"/>
        </w:rPr>
        <w:t>September 4, 2020</w:t>
      </w:r>
      <w:r w:rsidRPr="00C83B56">
        <w:rPr>
          <w:rFonts w:ascii="Arial" w:hAnsi="Arial" w:cs="Arial"/>
          <w:sz w:val="22"/>
          <w:szCs w:val="22"/>
        </w:rPr>
        <w:tab/>
      </w:r>
    </w:p>
    <w:p w14:paraId="75105228" w14:textId="240535FE" w:rsidR="003A612F" w:rsidRPr="00C83B56" w:rsidRDefault="003A612F" w:rsidP="00C83B56">
      <w:pPr>
        <w:pStyle w:val="BodyText3"/>
        <w:ind w:left="1440" w:hanging="1440"/>
        <w:rPr>
          <w:rFonts w:ascii="Arial" w:hAnsi="Arial" w:cs="Arial"/>
          <w:sz w:val="22"/>
          <w:szCs w:val="22"/>
        </w:rPr>
      </w:pPr>
      <w:r w:rsidRPr="00C83B56">
        <w:rPr>
          <w:rFonts w:ascii="Arial" w:hAnsi="Arial" w:cs="Arial"/>
          <w:sz w:val="22"/>
          <w:szCs w:val="22"/>
        </w:rPr>
        <w:t>Contracts Begi</w:t>
      </w:r>
      <w:r w:rsidR="00C83B56" w:rsidRPr="00C83B56">
        <w:rPr>
          <w:rFonts w:ascii="Arial" w:hAnsi="Arial" w:cs="Arial"/>
          <w:sz w:val="22"/>
          <w:szCs w:val="22"/>
        </w:rPr>
        <w:t xml:space="preserve">n </w:t>
      </w:r>
      <w:r w:rsidR="00C83B56" w:rsidRPr="00C83B56">
        <w:rPr>
          <w:rFonts w:ascii="Arial" w:hAnsi="Arial" w:cs="Arial"/>
          <w:sz w:val="22"/>
          <w:szCs w:val="22"/>
        </w:rPr>
        <w:tab/>
      </w:r>
      <w:r w:rsidR="00C83B56" w:rsidRPr="00C83B56">
        <w:rPr>
          <w:rFonts w:ascii="Arial" w:hAnsi="Arial" w:cs="Arial"/>
          <w:sz w:val="22"/>
          <w:szCs w:val="22"/>
        </w:rPr>
        <w:tab/>
      </w:r>
      <w:r w:rsidRPr="00C83B56">
        <w:rPr>
          <w:rFonts w:ascii="Arial" w:hAnsi="Arial" w:cs="Arial"/>
          <w:sz w:val="22"/>
          <w:szCs w:val="22"/>
        </w:rPr>
        <w:t>October 1, 2</w:t>
      </w:r>
      <w:r w:rsidR="00C83B56">
        <w:rPr>
          <w:rFonts w:ascii="Arial" w:hAnsi="Arial" w:cs="Arial"/>
          <w:sz w:val="22"/>
          <w:szCs w:val="22"/>
        </w:rPr>
        <w:t>020</w:t>
      </w:r>
    </w:p>
    <w:p w14:paraId="0E2CD121" w14:textId="77777777" w:rsidR="003A612F" w:rsidRPr="00C83B56" w:rsidRDefault="003A612F" w:rsidP="003A612F">
      <w:pPr>
        <w:pStyle w:val="BodyText"/>
        <w:rPr>
          <w:rFonts w:ascii="Arial" w:hAnsi="Arial" w:cs="Arial"/>
          <w:sz w:val="22"/>
          <w:szCs w:val="22"/>
        </w:rPr>
      </w:pPr>
    </w:p>
    <w:p w14:paraId="685F978F" w14:textId="77777777" w:rsidR="003A612F" w:rsidRPr="00742E0A" w:rsidRDefault="003A612F" w:rsidP="003A612F">
      <w:pPr>
        <w:pStyle w:val="Heading1"/>
        <w:jc w:val="left"/>
        <w:rPr>
          <w:rFonts w:ascii="Arial" w:hAnsi="Arial" w:cs="Arial"/>
          <w:sz w:val="22"/>
          <w:szCs w:val="22"/>
        </w:rPr>
      </w:pPr>
      <w:r w:rsidRPr="00742E0A">
        <w:rPr>
          <w:rFonts w:ascii="Arial" w:hAnsi="Arial" w:cs="Arial"/>
          <w:sz w:val="22"/>
          <w:szCs w:val="22"/>
        </w:rPr>
        <w:lastRenderedPageBreak/>
        <w:t>RFP SUBMISSION INSTRUCTIONS</w:t>
      </w:r>
    </w:p>
    <w:p w14:paraId="3646281C" w14:textId="77777777" w:rsidR="003A612F" w:rsidRPr="00742E0A" w:rsidRDefault="003A612F" w:rsidP="003A612F">
      <w:pPr>
        <w:pStyle w:val="Heading1"/>
        <w:rPr>
          <w:rFonts w:ascii="Arial" w:hAnsi="Arial" w:cs="Arial"/>
          <w:sz w:val="22"/>
          <w:szCs w:val="22"/>
        </w:rPr>
      </w:pPr>
    </w:p>
    <w:p w14:paraId="36D25DB7" w14:textId="6EDF4EEA" w:rsidR="003A612F" w:rsidRDefault="003A612F" w:rsidP="003A612F">
      <w:pPr>
        <w:pStyle w:val="Heading1"/>
        <w:jc w:val="both"/>
        <w:rPr>
          <w:rFonts w:ascii="Arial" w:hAnsi="Arial" w:cs="Arial"/>
          <w:b w:val="0"/>
          <w:bCs w:val="0"/>
          <w:sz w:val="22"/>
          <w:szCs w:val="22"/>
        </w:rPr>
      </w:pPr>
      <w:r w:rsidRPr="00742E0A">
        <w:rPr>
          <w:rFonts w:ascii="Arial" w:hAnsi="Arial" w:cs="Arial"/>
          <w:b w:val="0"/>
          <w:bCs w:val="0"/>
          <w:sz w:val="22"/>
          <w:szCs w:val="22"/>
        </w:rPr>
        <w:t>Proposal responses must be received in the Community Council of Greater Dallas</w:t>
      </w:r>
      <w:r>
        <w:rPr>
          <w:rFonts w:ascii="Arial" w:hAnsi="Arial" w:cs="Arial"/>
          <w:b w:val="0"/>
          <w:bCs w:val="0"/>
          <w:sz w:val="22"/>
          <w:szCs w:val="22"/>
        </w:rPr>
        <w:t xml:space="preserve"> </w:t>
      </w:r>
      <w:r w:rsidRPr="00742E0A">
        <w:rPr>
          <w:rFonts w:ascii="Arial" w:hAnsi="Arial" w:cs="Arial"/>
          <w:b w:val="0"/>
          <w:bCs w:val="0"/>
          <w:sz w:val="22"/>
          <w:szCs w:val="22"/>
        </w:rPr>
        <w:t xml:space="preserve">office by mail no later than </w:t>
      </w:r>
      <w:r w:rsidRPr="00742E0A">
        <w:rPr>
          <w:rFonts w:ascii="Arial" w:hAnsi="Arial" w:cs="Arial"/>
          <w:bCs w:val="0"/>
          <w:sz w:val="22"/>
          <w:szCs w:val="22"/>
        </w:rPr>
        <w:t xml:space="preserve">Friday, August </w:t>
      </w:r>
      <w:r w:rsidR="0085198D">
        <w:rPr>
          <w:rFonts w:ascii="Arial" w:hAnsi="Arial" w:cs="Arial"/>
          <w:bCs w:val="0"/>
          <w:sz w:val="22"/>
          <w:szCs w:val="22"/>
        </w:rPr>
        <w:t>28</w:t>
      </w:r>
      <w:r w:rsidRPr="00742E0A">
        <w:rPr>
          <w:rFonts w:ascii="Arial" w:hAnsi="Arial" w:cs="Arial"/>
          <w:bCs w:val="0"/>
          <w:sz w:val="22"/>
          <w:szCs w:val="22"/>
        </w:rPr>
        <w:t>,</w:t>
      </w:r>
      <w:r>
        <w:rPr>
          <w:rFonts w:ascii="Arial" w:hAnsi="Arial" w:cs="Arial"/>
          <w:bCs w:val="0"/>
          <w:sz w:val="22"/>
          <w:szCs w:val="22"/>
        </w:rPr>
        <w:t xml:space="preserve"> 20</w:t>
      </w:r>
      <w:r w:rsidR="0085198D">
        <w:rPr>
          <w:rFonts w:ascii="Arial" w:hAnsi="Arial" w:cs="Arial"/>
          <w:bCs w:val="0"/>
          <w:sz w:val="22"/>
          <w:szCs w:val="22"/>
        </w:rPr>
        <w:t>20</w:t>
      </w:r>
      <w:r w:rsidRPr="00742E0A">
        <w:rPr>
          <w:rFonts w:ascii="Arial" w:hAnsi="Arial" w:cs="Arial"/>
          <w:bCs w:val="0"/>
          <w:sz w:val="22"/>
          <w:szCs w:val="22"/>
        </w:rPr>
        <w:t xml:space="preserve"> at </w:t>
      </w:r>
      <w:r w:rsidR="0085198D">
        <w:rPr>
          <w:rFonts w:ascii="Arial" w:hAnsi="Arial" w:cs="Arial"/>
          <w:bCs w:val="0"/>
          <w:sz w:val="22"/>
          <w:szCs w:val="22"/>
        </w:rPr>
        <w:t>5:00 pm</w:t>
      </w:r>
      <w:r w:rsidRPr="00742E0A">
        <w:rPr>
          <w:rFonts w:ascii="Arial" w:hAnsi="Arial" w:cs="Arial"/>
          <w:bCs w:val="0"/>
          <w:sz w:val="22"/>
          <w:szCs w:val="22"/>
        </w:rPr>
        <w:t>.</w:t>
      </w:r>
      <w:r w:rsidRPr="00742E0A">
        <w:rPr>
          <w:rFonts w:ascii="Arial" w:hAnsi="Arial" w:cs="Arial"/>
          <w:b w:val="0"/>
          <w:bCs w:val="0"/>
          <w:sz w:val="22"/>
          <w:szCs w:val="22"/>
        </w:rPr>
        <w:t xml:space="preserve">  Responses must be received at the address below, marked as “Confidential</w:t>
      </w:r>
      <w:r w:rsidR="0085198D">
        <w:rPr>
          <w:rFonts w:ascii="Arial" w:hAnsi="Arial" w:cs="Arial"/>
          <w:b w:val="0"/>
          <w:bCs w:val="0"/>
          <w:sz w:val="22"/>
          <w:szCs w:val="22"/>
        </w:rPr>
        <w:t xml:space="preserve">”, </w:t>
      </w:r>
      <w:r w:rsidRPr="00742E0A">
        <w:rPr>
          <w:rFonts w:ascii="Arial" w:hAnsi="Arial" w:cs="Arial"/>
          <w:b w:val="0"/>
          <w:bCs w:val="0"/>
          <w:sz w:val="22"/>
          <w:szCs w:val="22"/>
        </w:rPr>
        <w:t>and identified as “DAAA 20</w:t>
      </w:r>
      <w:r w:rsidR="0085198D">
        <w:rPr>
          <w:rFonts w:ascii="Arial" w:hAnsi="Arial" w:cs="Arial"/>
          <w:b w:val="0"/>
          <w:bCs w:val="0"/>
          <w:sz w:val="22"/>
          <w:szCs w:val="22"/>
        </w:rPr>
        <w:t xml:space="preserve">20 Subrecipient </w:t>
      </w:r>
      <w:r w:rsidRPr="00742E0A">
        <w:rPr>
          <w:rFonts w:ascii="Arial" w:hAnsi="Arial" w:cs="Arial"/>
          <w:b w:val="0"/>
          <w:bCs w:val="0"/>
          <w:sz w:val="22"/>
          <w:szCs w:val="22"/>
        </w:rPr>
        <w:t xml:space="preserve">Proposal” in the bottom left-hand corner of each envelope.  </w:t>
      </w:r>
    </w:p>
    <w:p w14:paraId="3F61F7F1" w14:textId="77777777" w:rsidR="003A612F" w:rsidRDefault="003A612F" w:rsidP="003A612F">
      <w:pPr>
        <w:pStyle w:val="Heading1"/>
        <w:jc w:val="both"/>
        <w:rPr>
          <w:rFonts w:ascii="Arial" w:hAnsi="Arial" w:cs="Arial"/>
          <w:b w:val="0"/>
          <w:bCs w:val="0"/>
          <w:sz w:val="22"/>
          <w:szCs w:val="22"/>
        </w:rPr>
      </w:pPr>
    </w:p>
    <w:p w14:paraId="217F105F" w14:textId="51A424BA" w:rsidR="003A612F" w:rsidRDefault="003A612F" w:rsidP="003A612F">
      <w:pPr>
        <w:pStyle w:val="Heading1"/>
        <w:jc w:val="left"/>
        <w:rPr>
          <w:rFonts w:ascii="Arial" w:hAnsi="Arial" w:cs="Arial"/>
          <w:b w:val="0"/>
          <w:bCs w:val="0"/>
          <w:sz w:val="22"/>
          <w:szCs w:val="22"/>
        </w:rPr>
      </w:pPr>
      <w:r w:rsidRPr="00742E0A">
        <w:rPr>
          <w:rFonts w:ascii="Arial" w:hAnsi="Arial" w:cs="Arial"/>
          <w:b w:val="0"/>
          <w:bCs w:val="0"/>
          <w:sz w:val="22"/>
          <w:szCs w:val="22"/>
        </w:rPr>
        <w:t>Submit to:</w:t>
      </w:r>
    </w:p>
    <w:p w14:paraId="2121E640" w14:textId="77777777" w:rsidR="003A612F" w:rsidRPr="003A612F" w:rsidRDefault="003A612F" w:rsidP="003A612F">
      <w:pPr>
        <w:spacing w:after="0" w:line="240" w:lineRule="auto"/>
      </w:pPr>
    </w:p>
    <w:p w14:paraId="22A3D8F1" w14:textId="77777777" w:rsidR="003A612F" w:rsidRPr="00742E0A" w:rsidRDefault="003A612F" w:rsidP="003A612F">
      <w:pPr>
        <w:spacing w:after="0" w:line="240" w:lineRule="auto"/>
        <w:rPr>
          <w:rFonts w:ascii="Arial" w:hAnsi="Arial" w:cs="Arial"/>
        </w:rPr>
      </w:pPr>
      <w:r w:rsidRPr="00742E0A">
        <w:rPr>
          <w:rFonts w:ascii="Arial" w:hAnsi="Arial" w:cs="Arial"/>
        </w:rPr>
        <w:tab/>
        <w:t>Community Council of Greater Dallas</w:t>
      </w:r>
    </w:p>
    <w:p w14:paraId="02C65385" w14:textId="721C967C" w:rsidR="003A612F" w:rsidRPr="00742E0A" w:rsidRDefault="003A612F" w:rsidP="003A612F">
      <w:pPr>
        <w:spacing w:after="0" w:line="240" w:lineRule="auto"/>
        <w:ind w:firstLine="720"/>
        <w:rPr>
          <w:rFonts w:ascii="Arial" w:hAnsi="Arial" w:cs="Arial"/>
          <w:u w:val="single"/>
        </w:rPr>
      </w:pPr>
      <w:r w:rsidRPr="00742E0A">
        <w:rPr>
          <w:rFonts w:ascii="Arial" w:hAnsi="Arial" w:cs="Arial"/>
        </w:rPr>
        <w:t xml:space="preserve">Attn:  </w:t>
      </w:r>
      <w:r w:rsidR="0085198D">
        <w:rPr>
          <w:rFonts w:ascii="Arial" w:hAnsi="Arial" w:cs="Arial"/>
        </w:rPr>
        <w:t>Sandra Luz, Contracts Manager II</w:t>
      </w:r>
      <w:r w:rsidRPr="00742E0A">
        <w:rPr>
          <w:rFonts w:ascii="Arial" w:hAnsi="Arial" w:cs="Arial"/>
        </w:rPr>
        <w:t>, Dallas Area Agency on Aging</w:t>
      </w:r>
      <w:r w:rsidRPr="00742E0A">
        <w:rPr>
          <w:rFonts w:ascii="Arial" w:hAnsi="Arial" w:cs="Arial"/>
        </w:rPr>
        <w:tab/>
      </w:r>
    </w:p>
    <w:p w14:paraId="0D7ED11D" w14:textId="77777777" w:rsidR="003A612F" w:rsidRPr="00742E0A" w:rsidRDefault="003A612F" w:rsidP="003A612F">
      <w:pPr>
        <w:spacing w:after="0" w:line="240" w:lineRule="auto"/>
        <w:rPr>
          <w:rFonts w:ascii="Arial" w:hAnsi="Arial" w:cs="Arial"/>
        </w:rPr>
      </w:pPr>
      <w:r w:rsidRPr="00742E0A">
        <w:rPr>
          <w:rFonts w:ascii="Arial" w:hAnsi="Arial" w:cs="Arial"/>
        </w:rPr>
        <w:tab/>
        <w:t>1341 W. Mockingbird Ln., Suite 1000W</w:t>
      </w:r>
    </w:p>
    <w:p w14:paraId="5528F710" w14:textId="77777777" w:rsidR="003A612F" w:rsidRPr="00742E0A" w:rsidRDefault="003A612F" w:rsidP="003A612F">
      <w:pPr>
        <w:spacing w:after="0" w:line="240" w:lineRule="auto"/>
        <w:rPr>
          <w:rFonts w:ascii="Arial" w:hAnsi="Arial" w:cs="Arial"/>
        </w:rPr>
      </w:pPr>
      <w:r w:rsidRPr="00742E0A">
        <w:rPr>
          <w:rFonts w:ascii="Arial" w:hAnsi="Arial" w:cs="Arial"/>
        </w:rPr>
        <w:tab/>
        <w:t>Dallas, TX 75247</w:t>
      </w:r>
    </w:p>
    <w:p w14:paraId="1F9B1421" w14:textId="77777777" w:rsidR="003A612F" w:rsidRPr="00742E0A" w:rsidRDefault="003A612F" w:rsidP="003A612F">
      <w:pPr>
        <w:spacing w:after="0" w:line="240" w:lineRule="auto"/>
        <w:rPr>
          <w:rFonts w:ascii="Arial" w:hAnsi="Arial" w:cs="Arial"/>
        </w:rPr>
      </w:pPr>
    </w:p>
    <w:p w14:paraId="1B5FFE5F" w14:textId="74B6F4BA" w:rsidR="003A612F" w:rsidRPr="00742E0A" w:rsidRDefault="003A612F" w:rsidP="003A612F">
      <w:pPr>
        <w:spacing w:after="0" w:line="240" w:lineRule="auto"/>
        <w:jc w:val="both"/>
        <w:rPr>
          <w:rFonts w:ascii="Arial" w:hAnsi="Arial" w:cs="Arial"/>
        </w:rPr>
      </w:pPr>
      <w:r w:rsidRPr="00742E0A">
        <w:rPr>
          <w:rFonts w:ascii="Arial" w:hAnsi="Arial" w:cs="Arial"/>
        </w:rPr>
        <w:t xml:space="preserve">For mailed proposals a return receipt is recommended.  Hand-delivered proposals </w:t>
      </w:r>
      <w:r w:rsidR="0085198D">
        <w:rPr>
          <w:rFonts w:ascii="Arial" w:hAnsi="Arial" w:cs="Arial"/>
        </w:rPr>
        <w:t>are not being accepted this year.</w:t>
      </w:r>
      <w:r w:rsidRPr="00742E0A">
        <w:rPr>
          <w:rFonts w:ascii="Arial" w:hAnsi="Arial" w:cs="Arial"/>
        </w:rPr>
        <w:t xml:space="preserve"> Faxed proposals will not be accepted. CCGD reserves the right to reject electronic mail, fax, and late responses.</w:t>
      </w:r>
    </w:p>
    <w:p w14:paraId="4CAE47D2" w14:textId="77777777" w:rsidR="003A612F" w:rsidRPr="00742E0A" w:rsidRDefault="003A612F" w:rsidP="003A612F">
      <w:pPr>
        <w:spacing w:after="0" w:line="240" w:lineRule="auto"/>
        <w:jc w:val="both"/>
        <w:rPr>
          <w:rFonts w:ascii="Arial" w:hAnsi="Arial" w:cs="Arial"/>
        </w:rPr>
      </w:pPr>
    </w:p>
    <w:p w14:paraId="55061DCD" w14:textId="77777777" w:rsidR="003A612F" w:rsidRPr="00742E0A" w:rsidRDefault="003A612F" w:rsidP="003A612F">
      <w:pPr>
        <w:spacing w:after="0" w:line="240" w:lineRule="auto"/>
        <w:jc w:val="both"/>
        <w:rPr>
          <w:rFonts w:ascii="Arial" w:hAnsi="Arial" w:cs="Arial"/>
        </w:rPr>
      </w:pPr>
      <w:r w:rsidRPr="00742E0A">
        <w:rPr>
          <w:rFonts w:ascii="Arial" w:hAnsi="Arial" w:cs="Arial"/>
        </w:rPr>
        <w:t xml:space="preserve">Proposal information is restricted and not publicly available until after award of a contract.  All documents associated with the RFP, unless proposer indicates a portion of the proposal is proprietary, will be subject to public inspection in accordance with the Open Records Act.  All information obtained </w:t>
      </w:r>
      <w:proofErr w:type="gramStart"/>
      <w:r w:rsidRPr="00742E0A">
        <w:rPr>
          <w:rFonts w:ascii="Arial" w:hAnsi="Arial" w:cs="Arial"/>
        </w:rPr>
        <w:t>during the course of</w:t>
      </w:r>
      <w:proofErr w:type="gramEnd"/>
      <w:r w:rsidRPr="00742E0A">
        <w:rPr>
          <w:rFonts w:ascii="Arial" w:hAnsi="Arial" w:cs="Arial"/>
        </w:rPr>
        <w:t xml:space="preserve"> this RFP will become the property of CCGD.</w:t>
      </w:r>
    </w:p>
    <w:p w14:paraId="66B22B7F" w14:textId="77777777" w:rsidR="003A612F" w:rsidRPr="00742E0A" w:rsidRDefault="003A612F" w:rsidP="003A612F">
      <w:pPr>
        <w:spacing w:after="0" w:line="240" w:lineRule="auto"/>
        <w:jc w:val="both"/>
        <w:rPr>
          <w:rFonts w:ascii="Arial" w:hAnsi="Arial" w:cs="Arial"/>
        </w:rPr>
      </w:pPr>
    </w:p>
    <w:p w14:paraId="5C3B81CC" w14:textId="77777777" w:rsidR="003A612F" w:rsidRPr="00742E0A" w:rsidRDefault="003A612F" w:rsidP="003A612F">
      <w:pPr>
        <w:spacing w:after="0" w:line="240" w:lineRule="auto"/>
        <w:jc w:val="both"/>
        <w:rPr>
          <w:rFonts w:ascii="Arial" w:hAnsi="Arial" w:cs="Arial"/>
        </w:rPr>
      </w:pPr>
      <w:r w:rsidRPr="00742E0A">
        <w:rPr>
          <w:rFonts w:ascii="Arial" w:hAnsi="Arial" w:cs="Arial"/>
        </w:rPr>
        <w:t>All proposals must be signed by a person who is authorized to sign contracts on behalf of the entity submitting the proposal.</w:t>
      </w:r>
    </w:p>
    <w:p w14:paraId="71EF6711" w14:textId="77777777" w:rsidR="003A612F" w:rsidRPr="00742E0A" w:rsidRDefault="003A612F" w:rsidP="003A612F">
      <w:pPr>
        <w:spacing w:after="0" w:line="240" w:lineRule="auto"/>
        <w:jc w:val="both"/>
        <w:rPr>
          <w:rFonts w:ascii="Arial" w:hAnsi="Arial" w:cs="Arial"/>
        </w:rPr>
      </w:pPr>
    </w:p>
    <w:p w14:paraId="0851EFF7" w14:textId="77777777" w:rsidR="003A612F" w:rsidRPr="00742E0A" w:rsidRDefault="003A612F" w:rsidP="003A612F">
      <w:pPr>
        <w:spacing w:after="0" w:line="240" w:lineRule="auto"/>
        <w:rPr>
          <w:rFonts w:ascii="Arial" w:hAnsi="Arial" w:cs="Arial"/>
          <w:b/>
          <w:bCs/>
        </w:rPr>
      </w:pPr>
      <w:r w:rsidRPr="00742E0A">
        <w:rPr>
          <w:rFonts w:ascii="Arial" w:hAnsi="Arial" w:cs="Arial"/>
          <w:b/>
          <w:bCs/>
        </w:rPr>
        <w:t>MODIFICATION OR WITHDRAWAL OF PROPOSALS</w:t>
      </w:r>
    </w:p>
    <w:p w14:paraId="4A6F82B7" w14:textId="77777777" w:rsidR="003A612F" w:rsidRPr="00742E0A" w:rsidRDefault="003A612F" w:rsidP="003A612F">
      <w:pPr>
        <w:spacing w:after="0" w:line="240" w:lineRule="auto"/>
        <w:rPr>
          <w:rFonts w:ascii="Arial" w:hAnsi="Arial" w:cs="Arial"/>
          <w:b/>
          <w:bCs/>
        </w:rPr>
      </w:pPr>
    </w:p>
    <w:p w14:paraId="32F671DC" w14:textId="77777777" w:rsidR="003A612F" w:rsidRPr="00742E0A" w:rsidRDefault="003A612F" w:rsidP="003A612F">
      <w:pPr>
        <w:pStyle w:val="BodyText3"/>
        <w:jc w:val="both"/>
        <w:rPr>
          <w:rFonts w:ascii="Arial" w:hAnsi="Arial" w:cs="Arial"/>
          <w:sz w:val="22"/>
          <w:szCs w:val="22"/>
        </w:rPr>
      </w:pPr>
      <w:r w:rsidRPr="00742E0A">
        <w:rPr>
          <w:rFonts w:ascii="Arial" w:hAnsi="Arial" w:cs="Arial"/>
          <w:sz w:val="22"/>
          <w:szCs w:val="22"/>
        </w:rPr>
        <w:t xml:space="preserve">A proposal that is in the possession of CCGD may be modified by letter or fax transmission bearing the signature of the person authorized for bidding, provided it is received prior to the submission deadline.  </w:t>
      </w:r>
    </w:p>
    <w:p w14:paraId="337AD46C" w14:textId="77777777" w:rsidR="003A612F" w:rsidRPr="00742E0A" w:rsidRDefault="003A612F" w:rsidP="003A612F">
      <w:pPr>
        <w:spacing w:after="0" w:line="240" w:lineRule="auto"/>
        <w:jc w:val="both"/>
        <w:rPr>
          <w:rFonts w:ascii="Arial" w:hAnsi="Arial" w:cs="Arial"/>
        </w:rPr>
      </w:pPr>
    </w:p>
    <w:p w14:paraId="0A34025D" w14:textId="77777777" w:rsidR="003A612F" w:rsidRPr="00742E0A" w:rsidRDefault="003A612F" w:rsidP="003A612F">
      <w:pPr>
        <w:pStyle w:val="BodyText3"/>
        <w:jc w:val="both"/>
        <w:rPr>
          <w:rFonts w:ascii="Arial" w:hAnsi="Arial" w:cs="Arial"/>
          <w:b/>
          <w:i/>
          <w:iCs/>
          <w:sz w:val="22"/>
          <w:szCs w:val="22"/>
        </w:rPr>
      </w:pPr>
      <w:r w:rsidRPr="00742E0A">
        <w:rPr>
          <w:rFonts w:ascii="Arial" w:hAnsi="Arial" w:cs="Arial"/>
          <w:sz w:val="22"/>
          <w:szCs w:val="22"/>
        </w:rPr>
        <w:t xml:space="preserve">A proposal that is in the possession of CCGD may be withdrawn by the person authorized for bidding, either in person or by written request, up to the time of the submission deadline.  </w:t>
      </w:r>
    </w:p>
    <w:p w14:paraId="084B5612" w14:textId="77777777" w:rsidR="003A612F" w:rsidRPr="00742E0A" w:rsidRDefault="003A612F" w:rsidP="003A612F">
      <w:pPr>
        <w:widowControl w:val="0"/>
        <w:tabs>
          <w:tab w:val="left" w:pos="864"/>
          <w:tab w:val="left" w:pos="1440"/>
        </w:tabs>
        <w:spacing w:after="0" w:line="240" w:lineRule="auto"/>
        <w:rPr>
          <w:rFonts w:ascii="Arial" w:hAnsi="Arial" w:cs="Arial"/>
          <w:highlight w:val="yellow"/>
        </w:rPr>
      </w:pPr>
    </w:p>
    <w:p w14:paraId="4D31B16D" w14:textId="77777777" w:rsidR="003A612F" w:rsidRPr="00742E0A" w:rsidRDefault="003A612F" w:rsidP="003A612F">
      <w:pPr>
        <w:widowControl w:val="0"/>
        <w:spacing w:after="0" w:line="240" w:lineRule="auto"/>
        <w:rPr>
          <w:rFonts w:ascii="Arial" w:hAnsi="Arial" w:cs="Arial"/>
          <w:b/>
        </w:rPr>
      </w:pPr>
      <w:r w:rsidRPr="00742E0A">
        <w:rPr>
          <w:rFonts w:ascii="Arial" w:hAnsi="Arial" w:cs="Arial"/>
          <w:b/>
        </w:rPr>
        <w:t>PERIOD OF PERFORMANCE</w:t>
      </w:r>
    </w:p>
    <w:p w14:paraId="067087FB" w14:textId="77777777" w:rsidR="003A612F" w:rsidRPr="00742E0A" w:rsidRDefault="003A612F" w:rsidP="003A612F">
      <w:pPr>
        <w:widowControl w:val="0"/>
        <w:spacing w:after="0" w:line="240" w:lineRule="auto"/>
        <w:rPr>
          <w:rFonts w:ascii="Arial" w:hAnsi="Arial" w:cs="Arial"/>
          <w:b/>
        </w:rPr>
      </w:pPr>
    </w:p>
    <w:p w14:paraId="261D5272" w14:textId="5CF62BAF" w:rsidR="003A612F" w:rsidRPr="00742E0A" w:rsidRDefault="003A612F" w:rsidP="003A612F">
      <w:pPr>
        <w:widowControl w:val="0"/>
        <w:spacing w:after="0" w:line="240" w:lineRule="auto"/>
        <w:jc w:val="both"/>
        <w:rPr>
          <w:rFonts w:ascii="Arial" w:hAnsi="Arial" w:cs="Arial"/>
          <w:bCs/>
        </w:rPr>
      </w:pPr>
      <w:r w:rsidRPr="00742E0A">
        <w:rPr>
          <w:rFonts w:ascii="Arial" w:hAnsi="Arial" w:cs="Arial"/>
          <w:bCs/>
        </w:rPr>
        <w:t>Contracts awarded for all programs included in this RFP begin on October 1, 20</w:t>
      </w:r>
      <w:r w:rsidR="0085198D">
        <w:rPr>
          <w:rFonts w:ascii="Arial" w:hAnsi="Arial" w:cs="Arial"/>
          <w:bCs/>
        </w:rPr>
        <w:t>20</w:t>
      </w:r>
      <w:r w:rsidRPr="00742E0A">
        <w:rPr>
          <w:rFonts w:ascii="Arial" w:hAnsi="Arial" w:cs="Arial"/>
          <w:bCs/>
        </w:rPr>
        <w:t xml:space="preserve"> and terminate September 30, 20</w:t>
      </w:r>
      <w:r w:rsidR="0085198D">
        <w:rPr>
          <w:rFonts w:ascii="Arial" w:hAnsi="Arial" w:cs="Arial"/>
          <w:bCs/>
        </w:rPr>
        <w:t>21</w:t>
      </w:r>
      <w:r w:rsidRPr="00742E0A">
        <w:rPr>
          <w:rFonts w:ascii="Arial" w:hAnsi="Arial" w:cs="Arial"/>
          <w:bCs/>
        </w:rPr>
        <w:t>.  CCGD may decide to issue one-year contract extension for FY</w:t>
      </w:r>
      <w:r w:rsidR="00C12080">
        <w:rPr>
          <w:rFonts w:ascii="Arial" w:hAnsi="Arial" w:cs="Arial"/>
          <w:bCs/>
        </w:rPr>
        <w:t xml:space="preserve"> 20</w:t>
      </w:r>
      <w:r w:rsidRPr="00742E0A">
        <w:rPr>
          <w:rFonts w:ascii="Arial" w:hAnsi="Arial" w:cs="Arial"/>
          <w:bCs/>
        </w:rPr>
        <w:t>2</w:t>
      </w:r>
      <w:r w:rsidR="0085198D">
        <w:rPr>
          <w:rFonts w:ascii="Arial" w:hAnsi="Arial" w:cs="Arial"/>
          <w:bCs/>
        </w:rPr>
        <w:t>2</w:t>
      </w:r>
      <w:r w:rsidRPr="00742E0A">
        <w:rPr>
          <w:rFonts w:ascii="Arial" w:hAnsi="Arial" w:cs="Arial"/>
          <w:bCs/>
        </w:rPr>
        <w:t xml:space="preserve"> to grantees who have satisfied the terms of their contracts.  CCGD reserves the right to renegotiate remuneration for FY</w:t>
      </w:r>
      <w:r w:rsidR="00C12080">
        <w:rPr>
          <w:rFonts w:ascii="Arial" w:hAnsi="Arial" w:cs="Arial"/>
          <w:bCs/>
        </w:rPr>
        <w:t xml:space="preserve"> 20</w:t>
      </w:r>
      <w:r w:rsidRPr="00742E0A">
        <w:rPr>
          <w:rFonts w:ascii="Arial" w:hAnsi="Arial" w:cs="Arial"/>
          <w:bCs/>
        </w:rPr>
        <w:t>2</w:t>
      </w:r>
      <w:r w:rsidR="0085198D">
        <w:rPr>
          <w:rFonts w:ascii="Arial" w:hAnsi="Arial" w:cs="Arial"/>
          <w:bCs/>
        </w:rPr>
        <w:t>2</w:t>
      </w:r>
      <w:r w:rsidRPr="00742E0A">
        <w:rPr>
          <w:rFonts w:ascii="Arial" w:hAnsi="Arial" w:cs="Arial"/>
          <w:bCs/>
        </w:rPr>
        <w:t xml:space="preserve"> activities prior to the issuance of FY</w:t>
      </w:r>
      <w:r w:rsidR="00C12080">
        <w:rPr>
          <w:rFonts w:ascii="Arial" w:hAnsi="Arial" w:cs="Arial"/>
          <w:bCs/>
        </w:rPr>
        <w:t xml:space="preserve"> 20</w:t>
      </w:r>
      <w:r w:rsidRPr="00742E0A">
        <w:rPr>
          <w:rFonts w:ascii="Arial" w:hAnsi="Arial" w:cs="Arial"/>
          <w:bCs/>
        </w:rPr>
        <w:t>2</w:t>
      </w:r>
      <w:r w:rsidR="0085198D">
        <w:rPr>
          <w:rFonts w:ascii="Arial" w:hAnsi="Arial" w:cs="Arial"/>
          <w:bCs/>
        </w:rPr>
        <w:t>2</w:t>
      </w:r>
      <w:r w:rsidRPr="00742E0A">
        <w:rPr>
          <w:rFonts w:ascii="Arial" w:hAnsi="Arial" w:cs="Arial"/>
          <w:bCs/>
        </w:rPr>
        <w:t xml:space="preserve"> contract extension.</w:t>
      </w:r>
    </w:p>
    <w:p w14:paraId="197E5183" w14:textId="77777777" w:rsidR="003A612F" w:rsidRPr="00742E0A" w:rsidRDefault="003A612F" w:rsidP="003A612F">
      <w:pPr>
        <w:widowControl w:val="0"/>
        <w:spacing w:after="0" w:line="240" w:lineRule="auto"/>
        <w:rPr>
          <w:rFonts w:ascii="Arial" w:hAnsi="Arial" w:cs="Arial"/>
          <w:b/>
        </w:rPr>
      </w:pPr>
    </w:p>
    <w:p w14:paraId="66FC84F5" w14:textId="77777777" w:rsidR="003A612F" w:rsidRPr="00742E0A" w:rsidRDefault="003A612F" w:rsidP="003A612F">
      <w:pPr>
        <w:widowControl w:val="0"/>
        <w:spacing w:after="0" w:line="240" w:lineRule="auto"/>
        <w:rPr>
          <w:rFonts w:ascii="Arial" w:hAnsi="Arial" w:cs="Arial"/>
          <w:b/>
        </w:rPr>
      </w:pPr>
      <w:r w:rsidRPr="00742E0A">
        <w:rPr>
          <w:rFonts w:ascii="Arial" w:hAnsi="Arial" w:cs="Arial"/>
          <w:b/>
        </w:rPr>
        <w:t>REMUNERATION</w:t>
      </w:r>
    </w:p>
    <w:p w14:paraId="0085A84A" w14:textId="77777777" w:rsidR="003A612F" w:rsidRPr="00742E0A" w:rsidRDefault="003A612F" w:rsidP="003A612F">
      <w:pPr>
        <w:widowControl w:val="0"/>
        <w:spacing w:after="0" w:line="240" w:lineRule="auto"/>
        <w:rPr>
          <w:rFonts w:ascii="Arial" w:hAnsi="Arial" w:cs="Arial"/>
          <w:b/>
        </w:rPr>
      </w:pPr>
    </w:p>
    <w:p w14:paraId="2295C6F9" w14:textId="77777777" w:rsidR="003A612F" w:rsidRPr="00742E0A" w:rsidRDefault="003A612F" w:rsidP="00C12080">
      <w:pPr>
        <w:pStyle w:val="Heading1"/>
        <w:jc w:val="both"/>
        <w:rPr>
          <w:rFonts w:ascii="Arial" w:hAnsi="Arial" w:cs="Arial"/>
          <w:b w:val="0"/>
          <w:sz w:val="22"/>
          <w:szCs w:val="22"/>
        </w:rPr>
      </w:pPr>
      <w:r w:rsidRPr="00742E0A">
        <w:rPr>
          <w:rFonts w:ascii="Arial" w:hAnsi="Arial" w:cs="Arial"/>
          <w:b w:val="0"/>
          <w:sz w:val="22"/>
          <w:szCs w:val="22"/>
        </w:rPr>
        <w:t xml:space="preserve">CCGD shall establish maximum funding levels for successful proposers.  Depending on the service category, CCGD will reimburse providers on a unit cost rate or cost-reimbursement basis per their contract after program costs are incurred and reported to DAAA through monthly reports.  </w:t>
      </w:r>
      <w:r w:rsidRPr="00742E0A">
        <w:rPr>
          <w:rFonts w:ascii="Arial" w:hAnsi="Arial" w:cs="Arial"/>
          <w:b w:val="0"/>
          <w:bCs w:val="0"/>
          <w:sz w:val="22"/>
          <w:szCs w:val="22"/>
        </w:rPr>
        <w:t>Reimbursement requests are reviewed monthly to ensure that the budgeted local funds and/or program income are expended at the same time as the federal funds.  However, t</w:t>
      </w:r>
      <w:r w:rsidRPr="00742E0A">
        <w:rPr>
          <w:rFonts w:ascii="Arial" w:hAnsi="Arial" w:cs="Arial"/>
          <w:b w:val="0"/>
          <w:sz w:val="22"/>
          <w:szCs w:val="22"/>
        </w:rPr>
        <w:t>he</w:t>
      </w:r>
      <w:r w:rsidRPr="00742E0A">
        <w:rPr>
          <w:rFonts w:ascii="Arial" w:hAnsi="Arial" w:cs="Arial"/>
          <w:b w:val="0"/>
          <w:bCs w:val="0"/>
          <w:sz w:val="22"/>
          <w:szCs w:val="22"/>
        </w:rPr>
        <w:t xml:space="preserve"> provider must be able to operate the program with non-Federal funding until Title III funds become available.  At the beginning of the contract period, there may be a delay of several months until Title III funds become available.  The provision of all services must comply with all federal and </w:t>
      </w:r>
      <w:r w:rsidRPr="00742E0A">
        <w:rPr>
          <w:rFonts w:ascii="Arial" w:hAnsi="Arial" w:cs="Arial"/>
          <w:b w:val="0"/>
          <w:bCs w:val="0"/>
          <w:sz w:val="22"/>
          <w:szCs w:val="22"/>
        </w:rPr>
        <w:lastRenderedPageBreak/>
        <w:t>state legislation related to that service, including match requirements detailed in the Narrative instructions.</w:t>
      </w:r>
    </w:p>
    <w:p w14:paraId="66FEF8C0" w14:textId="77777777" w:rsidR="003A612F" w:rsidRPr="00742E0A" w:rsidRDefault="003A612F" w:rsidP="003A612F">
      <w:pPr>
        <w:pStyle w:val="Header"/>
        <w:tabs>
          <w:tab w:val="clear" w:pos="4320"/>
          <w:tab w:val="clear" w:pos="8640"/>
        </w:tabs>
        <w:rPr>
          <w:rFonts w:ascii="Arial" w:hAnsi="Arial" w:cs="Arial"/>
          <w:sz w:val="22"/>
          <w:szCs w:val="22"/>
        </w:rPr>
      </w:pPr>
    </w:p>
    <w:p w14:paraId="5E99CF3A" w14:textId="77777777" w:rsidR="003A612F" w:rsidRPr="00742E0A" w:rsidRDefault="003A612F" w:rsidP="003A612F">
      <w:pPr>
        <w:widowControl w:val="0"/>
        <w:spacing w:after="0" w:line="240" w:lineRule="auto"/>
        <w:rPr>
          <w:rFonts w:ascii="Arial" w:hAnsi="Arial" w:cs="Arial"/>
          <w:b/>
        </w:rPr>
      </w:pPr>
      <w:r w:rsidRPr="00742E0A">
        <w:rPr>
          <w:rFonts w:ascii="Arial" w:hAnsi="Arial" w:cs="Arial"/>
          <w:b/>
        </w:rPr>
        <w:t>SELECTION CRITERIA</w:t>
      </w:r>
    </w:p>
    <w:p w14:paraId="4DAFD4C3" w14:textId="77777777" w:rsidR="003A612F" w:rsidRPr="00742E0A" w:rsidRDefault="003A612F" w:rsidP="003A612F">
      <w:pPr>
        <w:widowControl w:val="0"/>
        <w:spacing w:after="0" w:line="240" w:lineRule="auto"/>
        <w:rPr>
          <w:rFonts w:ascii="Arial" w:hAnsi="Arial" w:cs="Arial"/>
          <w:b/>
        </w:rPr>
      </w:pPr>
    </w:p>
    <w:p w14:paraId="6D821DDF" w14:textId="77777777" w:rsidR="003A612F" w:rsidRPr="00742E0A" w:rsidRDefault="003A612F" w:rsidP="003A612F">
      <w:pPr>
        <w:pStyle w:val="BodyText3"/>
        <w:rPr>
          <w:rFonts w:ascii="Arial" w:hAnsi="Arial" w:cs="Arial"/>
          <w:bCs/>
          <w:spacing w:val="-2"/>
          <w:sz w:val="22"/>
          <w:szCs w:val="22"/>
        </w:rPr>
      </w:pPr>
      <w:r w:rsidRPr="00742E0A">
        <w:rPr>
          <w:rFonts w:ascii="Arial" w:hAnsi="Arial" w:cs="Arial"/>
          <w:bCs/>
          <w:sz w:val="22"/>
          <w:szCs w:val="22"/>
        </w:rPr>
        <w:t>Proposals will be evaluated on the following criteria:</w:t>
      </w:r>
    </w:p>
    <w:p w14:paraId="33C0D678" w14:textId="77777777" w:rsidR="003A612F" w:rsidRPr="00742E0A" w:rsidRDefault="003A612F" w:rsidP="003A612F">
      <w:pPr>
        <w:suppressAutoHyphens/>
        <w:spacing w:after="0" w:line="240" w:lineRule="auto"/>
        <w:jc w:val="both"/>
        <w:rPr>
          <w:rFonts w:ascii="Arial" w:hAnsi="Arial" w:cs="Arial"/>
          <w:spacing w:val="-2"/>
        </w:rPr>
      </w:pPr>
    </w:p>
    <w:p w14:paraId="07F08726" w14:textId="77777777" w:rsidR="003A612F" w:rsidRPr="00742E0A" w:rsidRDefault="003A612F" w:rsidP="00C12080">
      <w:pPr>
        <w:suppressAutoHyphens/>
        <w:spacing w:after="0" w:line="240" w:lineRule="auto"/>
        <w:ind w:firstLine="720"/>
        <w:jc w:val="both"/>
        <w:rPr>
          <w:rFonts w:ascii="Arial" w:hAnsi="Arial" w:cs="Arial"/>
          <w:spacing w:val="-2"/>
        </w:rPr>
      </w:pPr>
      <w:r w:rsidRPr="00742E0A">
        <w:rPr>
          <w:rFonts w:ascii="Arial" w:hAnsi="Arial" w:cs="Arial"/>
          <w:spacing w:val="-2"/>
        </w:rPr>
        <w:t>a.</w:t>
      </w:r>
      <w:r w:rsidRPr="00742E0A">
        <w:rPr>
          <w:rFonts w:ascii="Arial" w:hAnsi="Arial" w:cs="Arial"/>
          <w:spacing w:val="-2"/>
        </w:rPr>
        <w:tab/>
        <w:t>Targeting and Outreach – 20 points</w:t>
      </w:r>
    </w:p>
    <w:p w14:paraId="317D7035" w14:textId="77777777" w:rsidR="003A612F" w:rsidRPr="00742E0A" w:rsidRDefault="003A612F" w:rsidP="00C12080">
      <w:pPr>
        <w:pStyle w:val="ListParagraph"/>
        <w:spacing w:after="0" w:line="240" w:lineRule="auto"/>
        <w:ind w:left="1440"/>
        <w:jc w:val="both"/>
        <w:rPr>
          <w:rFonts w:ascii="Arial" w:hAnsi="Arial" w:cs="Arial"/>
          <w:spacing w:val="-2"/>
        </w:rPr>
      </w:pPr>
      <w:r w:rsidRPr="00742E0A">
        <w:rPr>
          <w:rFonts w:ascii="Arial" w:hAnsi="Arial" w:cs="Arial"/>
          <w:spacing w:val="-2"/>
        </w:rPr>
        <w:t xml:space="preserve">In evaluating proposals, the Proposal Review Subcommittee will consider such things as:  the degree to which the program targets those in priority populations under the Older Americans Act, </w:t>
      </w:r>
    </w:p>
    <w:p w14:paraId="34466BF5" w14:textId="77777777" w:rsidR="003A612F" w:rsidRPr="00742E0A" w:rsidRDefault="003A612F" w:rsidP="00C12080">
      <w:pPr>
        <w:pStyle w:val="ListParagraph"/>
        <w:spacing w:after="0" w:line="240" w:lineRule="auto"/>
        <w:ind w:left="1440"/>
        <w:jc w:val="both"/>
        <w:rPr>
          <w:rFonts w:ascii="Arial" w:hAnsi="Arial" w:cs="Arial"/>
          <w:spacing w:val="-2"/>
        </w:rPr>
      </w:pPr>
    </w:p>
    <w:p w14:paraId="0CA87385" w14:textId="77777777" w:rsidR="003A612F" w:rsidRPr="00742E0A" w:rsidRDefault="003A612F" w:rsidP="00C12080">
      <w:pPr>
        <w:pStyle w:val="ListParagraph"/>
        <w:spacing w:after="0" w:line="240" w:lineRule="auto"/>
        <w:ind w:left="1440"/>
        <w:jc w:val="both"/>
        <w:rPr>
          <w:rFonts w:ascii="Arial" w:hAnsi="Arial" w:cs="Arial"/>
          <w:iCs/>
        </w:rPr>
      </w:pPr>
      <w:r w:rsidRPr="00742E0A">
        <w:rPr>
          <w:rFonts w:ascii="Arial" w:hAnsi="Arial" w:cs="Arial"/>
          <w:iCs/>
        </w:rPr>
        <w:t xml:space="preserve">e.g. </w:t>
      </w:r>
      <w:r w:rsidRPr="00742E0A">
        <w:rPr>
          <w:rFonts w:ascii="Arial" w:hAnsi="Arial" w:cs="Arial"/>
          <w:i/>
          <w:iCs/>
        </w:rPr>
        <w:t>older persons with greatest economic need, greatest social need, severe disabilities, limited English proficiency, Alzheimer’s and related disorders with neurological and organic brain dysfunction, and/or at risk of institutional placement.</w:t>
      </w:r>
    </w:p>
    <w:p w14:paraId="35645CCE" w14:textId="77777777" w:rsidR="003A612F" w:rsidRPr="00742E0A" w:rsidRDefault="003A612F" w:rsidP="00C12080">
      <w:pPr>
        <w:suppressAutoHyphens/>
        <w:spacing w:after="0" w:line="240" w:lineRule="auto"/>
        <w:ind w:left="1440"/>
        <w:jc w:val="both"/>
        <w:rPr>
          <w:rFonts w:ascii="Arial" w:hAnsi="Arial" w:cs="Arial"/>
          <w:spacing w:val="-2"/>
        </w:rPr>
      </w:pPr>
      <w:r w:rsidRPr="00742E0A">
        <w:rPr>
          <w:rFonts w:ascii="Arial" w:hAnsi="Arial" w:cs="Arial"/>
          <w:spacing w:val="-2"/>
        </w:rPr>
        <w:t xml:space="preserve">accommodates such persons’ needs, and effectiveness of strategies used to inform eligible persons of program services. </w:t>
      </w:r>
    </w:p>
    <w:p w14:paraId="66491A1C" w14:textId="77777777" w:rsidR="003A612F" w:rsidRPr="00742E0A" w:rsidRDefault="003A612F" w:rsidP="003A612F">
      <w:pPr>
        <w:suppressAutoHyphens/>
        <w:spacing w:after="0" w:line="240" w:lineRule="auto"/>
        <w:ind w:left="720"/>
        <w:jc w:val="both"/>
        <w:rPr>
          <w:rFonts w:ascii="Arial" w:hAnsi="Arial" w:cs="Arial"/>
          <w:spacing w:val="-2"/>
        </w:rPr>
      </w:pPr>
    </w:p>
    <w:p w14:paraId="1D7B84C2" w14:textId="77777777" w:rsidR="003A612F" w:rsidRPr="00742E0A" w:rsidRDefault="003A612F" w:rsidP="003A612F">
      <w:pPr>
        <w:suppressAutoHyphens/>
        <w:spacing w:after="0" w:line="240" w:lineRule="auto"/>
        <w:ind w:left="720"/>
        <w:jc w:val="both"/>
        <w:rPr>
          <w:rFonts w:ascii="Arial" w:hAnsi="Arial" w:cs="Arial"/>
          <w:spacing w:val="-2"/>
        </w:rPr>
      </w:pPr>
      <w:r w:rsidRPr="00742E0A">
        <w:rPr>
          <w:rFonts w:ascii="Arial" w:hAnsi="Arial" w:cs="Arial"/>
          <w:spacing w:val="-2"/>
        </w:rPr>
        <w:t xml:space="preserve">b. </w:t>
      </w:r>
      <w:r w:rsidRPr="00742E0A">
        <w:rPr>
          <w:rFonts w:ascii="Arial" w:hAnsi="Arial" w:cs="Arial"/>
          <w:spacing w:val="-2"/>
        </w:rPr>
        <w:tab/>
        <w:t>Potential Program Effectiveness – 25 points</w:t>
      </w:r>
    </w:p>
    <w:p w14:paraId="26A0BF20" w14:textId="77777777" w:rsidR="003A612F" w:rsidRPr="00742E0A" w:rsidRDefault="003A612F" w:rsidP="003A612F">
      <w:pPr>
        <w:suppressAutoHyphens/>
        <w:spacing w:after="0" w:line="240" w:lineRule="auto"/>
        <w:ind w:left="720"/>
        <w:jc w:val="both"/>
        <w:rPr>
          <w:rFonts w:ascii="Arial" w:hAnsi="Arial" w:cs="Arial"/>
          <w:spacing w:val="-2"/>
        </w:rPr>
      </w:pPr>
    </w:p>
    <w:p w14:paraId="7FD0EE63" w14:textId="77777777" w:rsidR="003A612F" w:rsidRPr="00742E0A" w:rsidRDefault="003A612F" w:rsidP="003A612F">
      <w:pPr>
        <w:tabs>
          <w:tab w:val="left" w:pos="720"/>
        </w:tabs>
        <w:suppressAutoHyphens/>
        <w:spacing w:after="0" w:line="240" w:lineRule="auto"/>
        <w:ind w:left="1440"/>
        <w:jc w:val="both"/>
        <w:rPr>
          <w:rFonts w:ascii="Arial" w:hAnsi="Arial" w:cs="Arial"/>
          <w:spacing w:val="-2"/>
        </w:rPr>
      </w:pPr>
      <w:r w:rsidRPr="00742E0A">
        <w:rPr>
          <w:rFonts w:ascii="Arial" w:hAnsi="Arial" w:cs="Arial"/>
          <w:spacing w:val="-2"/>
        </w:rPr>
        <w:t>In evaluating proposals, the Proposal Review Subcommittee will consider such things as:  the clarity of goals, objectives and outcomes meaningful to the target population, the appropriateness of program methods, track record, consistency with governing laws and regulations, and the degree to which activities are subject to ongoing evaluation.</w:t>
      </w:r>
    </w:p>
    <w:p w14:paraId="0D563BE9" w14:textId="77777777" w:rsidR="003A612F" w:rsidRPr="00742E0A" w:rsidRDefault="003A612F" w:rsidP="003A612F">
      <w:pPr>
        <w:suppressAutoHyphens/>
        <w:spacing w:after="0" w:line="240" w:lineRule="auto"/>
        <w:jc w:val="both"/>
        <w:rPr>
          <w:rFonts w:ascii="Arial" w:hAnsi="Arial" w:cs="Arial"/>
          <w:spacing w:val="-2"/>
        </w:rPr>
      </w:pPr>
    </w:p>
    <w:p w14:paraId="40451B82" w14:textId="77777777" w:rsidR="003A612F" w:rsidRPr="00742E0A" w:rsidRDefault="003A612F" w:rsidP="003A612F">
      <w:pPr>
        <w:suppressAutoHyphens/>
        <w:spacing w:after="0" w:line="240" w:lineRule="auto"/>
        <w:ind w:left="1440" w:hanging="720"/>
        <w:rPr>
          <w:rFonts w:ascii="Arial" w:hAnsi="Arial" w:cs="Arial"/>
          <w:spacing w:val="-2"/>
        </w:rPr>
      </w:pPr>
      <w:r w:rsidRPr="00742E0A">
        <w:rPr>
          <w:rFonts w:ascii="Arial" w:hAnsi="Arial" w:cs="Arial"/>
          <w:spacing w:val="-2"/>
        </w:rPr>
        <w:t xml:space="preserve">c.  </w:t>
      </w:r>
      <w:r w:rsidRPr="00742E0A">
        <w:rPr>
          <w:rFonts w:ascii="Arial" w:hAnsi="Arial" w:cs="Arial"/>
          <w:spacing w:val="-2"/>
        </w:rPr>
        <w:tab/>
        <w:t>Sources of Financial Support, Service Volumes, and Program Cost – 20 points</w:t>
      </w:r>
    </w:p>
    <w:p w14:paraId="363D171B" w14:textId="77777777" w:rsidR="003A612F" w:rsidRPr="00742E0A" w:rsidRDefault="003A612F" w:rsidP="003A612F">
      <w:pPr>
        <w:suppressAutoHyphens/>
        <w:spacing w:after="0" w:line="240" w:lineRule="auto"/>
        <w:ind w:left="720" w:hanging="720"/>
        <w:jc w:val="both"/>
        <w:rPr>
          <w:rFonts w:ascii="Arial" w:hAnsi="Arial" w:cs="Arial"/>
          <w:spacing w:val="-2"/>
        </w:rPr>
      </w:pPr>
      <w:r w:rsidRPr="00742E0A">
        <w:rPr>
          <w:rFonts w:ascii="Arial" w:hAnsi="Arial" w:cs="Arial"/>
          <w:spacing w:val="-2"/>
        </w:rPr>
        <w:tab/>
      </w:r>
    </w:p>
    <w:p w14:paraId="60AC2838" w14:textId="1DAA81A5" w:rsidR="003A612F" w:rsidRPr="00742E0A" w:rsidRDefault="003A612F" w:rsidP="00C12080">
      <w:pPr>
        <w:suppressAutoHyphens/>
        <w:spacing w:after="0" w:line="240" w:lineRule="auto"/>
        <w:ind w:left="1440"/>
        <w:jc w:val="both"/>
        <w:rPr>
          <w:rFonts w:ascii="Arial" w:hAnsi="Arial" w:cs="Arial"/>
          <w:spacing w:val="-2"/>
        </w:rPr>
      </w:pPr>
      <w:r w:rsidRPr="00742E0A">
        <w:rPr>
          <w:rFonts w:ascii="Arial" w:hAnsi="Arial" w:cs="Arial"/>
          <w:spacing w:val="-2"/>
        </w:rPr>
        <w:t xml:space="preserve">The proposal will be rated </w:t>
      </w:r>
      <w:proofErr w:type="gramStart"/>
      <w:r w:rsidRPr="00742E0A">
        <w:rPr>
          <w:rFonts w:ascii="Arial" w:hAnsi="Arial" w:cs="Arial"/>
          <w:spacing w:val="-2"/>
        </w:rPr>
        <w:t>on the basis of</w:t>
      </w:r>
      <w:proofErr w:type="gramEnd"/>
      <w:r w:rsidRPr="00742E0A">
        <w:rPr>
          <w:rFonts w:ascii="Arial" w:hAnsi="Arial" w:cs="Arial"/>
          <w:spacing w:val="-2"/>
        </w:rPr>
        <w:t xml:space="preserve"> the overall cost effectiveness of the proposed services, the ability to meet (or exceed) the required 10%, the projected cost per unit of service, and projected cost per unduplicated client (where applicable). </w:t>
      </w:r>
    </w:p>
    <w:p w14:paraId="478FDC23" w14:textId="77777777" w:rsidR="003A612F" w:rsidRPr="00742E0A" w:rsidRDefault="003A612F" w:rsidP="00C12080">
      <w:pPr>
        <w:suppressAutoHyphens/>
        <w:spacing w:after="0" w:line="240" w:lineRule="auto"/>
        <w:ind w:left="720"/>
        <w:jc w:val="both"/>
        <w:rPr>
          <w:rFonts w:ascii="Arial" w:hAnsi="Arial" w:cs="Arial"/>
          <w:spacing w:val="-2"/>
        </w:rPr>
      </w:pPr>
    </w:p>
    <w:p w14:paraId="2A7DCCF2" w14:textId="72AC1A03" w:rsidR="00C12080" w:rsidRPr="00742E0A" w:rsidRDefault="003A612F" w:rsidP="0001640D">
      <w:pPr>
        <w:spacing w:after="0" w:line="240" w:lineRule="auto"/>
        <w:ind w:left="1440"/>
        <w:jc w:val="both"/>
        <w:rPr>
          <w:rFonts w:ascii="Arial" w:hAnsi="Arial" w:cs="Arial"/>
        </w:rPr>
      </w:pPr>
      <w:r w:rsidRPr="00742E0A">
        <w:rPr>
          <w:rFonts w:ascii="Arial" w:hAnsi="Arial" w:cs="Arial"/>
        </w:rPr>
        <w:t xml:space="preserve">MATCH Calculation:  At least 10% match is calculated as 1/9 of Title III dollars requested. Match may be made up of Local Cash and In-Kind – do not include program income in match calculation.  </w:t>
      </w:r>
    </w:p>
    <w:p w14:paraId="0F8A59E3" w14:textId="77777777" w:rsidR="003A612F" w:rsidRPr="00742E0A" w:rsidRDefault="003A612F" w:rsidP="003A612F">
      <w:pPr>
        <w:suppressAutoHyphens/>
        <w:spacing w:after="0" w:line="240" w:lineRule="auto"/>
        <w:jc w:val="both"/>
        <w:rPr>
          <w:rFonts w:ascii="Arial" w:hAnsi="Arial" w:cs="Arial"/>
          <w:spacing w:val="-2"/>
        </w:rPr>
      </w:pPr>
    </w:p>
    <w:p w14:paraId="49A7207F" w14:textId="77777777" w:rsidR="003A612F" w:rsidRPr="00742E0A" w:rsidRDefault="003A612F" w:rsidP="003A612F">
      <w:pPr>
        <w:suppressAutoHyphens/>
        <w:spacing w:after="0" w:line="240" w:lineRule="auto"/>
        <w:jc w:val="both"/>
        <w:rPr>
          <w:rFonts w:ascii="Arial" w:hAnsi="Arial" w:cs="Arial"/>
          <w:spacing w:val="-2"/>
        </w:rPr>
      </w:pPr>
      <w:r w:rsidRPr="00742E0A">
        <w:rPr>
          <w:rFonts w:ascii="Arial" w:hAnsi="Arial" w:cs="Arial"/>
          <w:spacing w:val="-2"/>
        </w:rPr>
        <w:tab/>
        <w:t xml:space="preserve">d.  </w:t>
      </w:r>
      <w:r w:rsidRPr="00742E0A">
        <w:rPr>
          <w:rFonts w:ascii="Arial" w:hAnsi="Arial" w:cs="Arial"/>
          <w:spacing w:val="-2"/>
        </w:rPr>
        <w:tab/>
        <w:t>Performance Record – 25 points</w:t>
      </w:r>
    </w:p>
    <w:p w14:paraId="2B968978" w14:textId="77777777" w:rsidR="003A612F" w:rsidRPr="00742E0A" w:rsidRDefault="003A612F" w:rsidP="003A612F">
      <w:pPr>
        <w:suppressAutoHyphens/>
        <w:spacing w:after="0" w:line="240" w:lineRule="auto"/>
        <w:ind w:left="720"/>
        <w:jc w:val="both"/>
        <w:rPr>
          <w:rFonts w:ascii="Arial" w:hAnsi="Arial" w:cs="Arial"/>
          <w:spacing w:val="-2"/>
        </w:rPr>
      </w:pPr>
      <w:r w:rsidRPr="00742E0A">
        <w:rPr>
          <w:rFonts w:ascii="Arial" w:hAnsi="Arial" w:cs="Arial"/>
          <w:spacing w:val="-2"/>
        </w:rPr>
        <w:t xml:space="preserve"> </w:t>
      </w:r>
    </w:p>
    <w:p w14:paraId="4924988F" w14:textId="77777777" w:rsidR="003A612F" w:rsidRPr="00742E0A" w:rsidRDefault="003A612F" w:rsidP="00C12080">
      <w:pPr>
        <w:suppressAutoHyphens/>
        <w:spacing w:after="0" w:line="240" w:lineRule="auto"/>
        <w:ind w:left="1440"/>
        <w:jc w:val="both"/>
        <w:rPr>
          <w:rFonts w:ascii="Arial" w:hAnsi="Arial" w:cs="Arial"/>
          <w:spacing w:val="-2"/>
        </w:rPr>
      </w:pPr>
      <w:r w:rsidRPr="00742E0A">
        <w:rPr>
          <w:rFonts w:ascii="Arial" w:hAnsi="Arial" w:cs="Arial"/>
          <w:spacing w:val="-2"/>
        </w:rPr>
        <w:t>The proposal will be rated in terms of the applicant's demonstrated capability for administering proposed services, providing necessary programmatic and fiscal controls, and ensuring client satisfaction.  Organizations that have not contracted with DAAA may submit their most recent audits as evidence of their ability to provide fiscal controls.</w:t>
      </w:r>
    </w:p>
    <w:p w14:paraId="1BFD893B" w14:textId="77777777" w:rsidR="003A612F" w:rsidRPr="00742E0A" w:rsidRDefault="003A612F" w:rsidP="003A612F">
      <w:pPr>
        <w:tabs>
          <w:tab w:val="left" w:pos="720"/>
        </w:tabs>
        <w:suppressAutoHyphens/>
        <w:spacing w:after="0" w:line="240" w:lineRule="auto"/>
        <w:jc w:val="both"/>
        <w:rPr>
          <w:rFonts w:ascii="Arial" w:hAnsi="Arial" w:cs="Arial"/>
          <w:spacing w:val="-2"/>
        </w:rPr>
      </w:pPr>
    </w:p>
    <w:p w14:paraId="688669C2" w14:textId="77777777" w:rsidR="003A612F" w:rsidRPr="00742E0A" w:rsidRDefault="003A612F" w:rsidP="003A612F">
      <w:pPr>
        <w:tabs>
          <w:tab w:val="left" w:pos="720"/>
        </w:tabs>
        <w:suppressAutoHyphens/>
        <w:spacing w:after="0" w:line="240" w:lineRule="auto"/>
        <w:ind w:left="1440" w:hanging="1440"/>
        <w:jc w:val="both"/>
        <w:rPr>
          <w:rFonts w:ascii="Arial" w:hAnsi="Arial" w:cs="Arial"/>
          <w:spacing w:val="-2"/>
        </w:rPr>
      </w:pPr>
      <w:r w:rsidRPr="00742E0A">
        <w:rPr>
          <w:rFonts w:ascii="Arial" w:hAnsi="Arial" w:cs="Arial"/>
          <w:spacing w:val="-2"/>
        </w:rPr>
        <w:tab/>
        <w:t xml:space="preserve">e.  </w:t>
      </w:r>
      <w:r w:rsidRPr="00742E0A">
        <w:rPr>
          <w:rFonts w:ascii="Arial" w:hAnsi="Arial" w:cs="Arial"/>
          <w:spacing w:val="-2"/>
        </w:rPr>
        <w:tab/>
        <w:t>Staff Capability – 10 points</w:t>
      </w:r>
    </w:p>
    <w:p w14:paraId="079422B4" w14:textId="77777777" w:rsidR="003A612F" w:rsidRPr="00742E0A" w:rsidRDefault="003A612F" w:rsidP="003A612F">
      <w:pPr>
        <w:suppressAutoHyphens/>
        <w:spacing w:after="0" w:line="240" w:lineRule="auto"/>
        <w:jc w:val="both"/>
        <w:rPr>
          <w:rFonts w:ascii="Arial" w:hAnsi="Arial" w:cs="Arial"/>
          <w:spacing w:val="-2"/>
        </w:rPr>
      </w:pPr>
    </w:p>
    <w:p w14:paraId="59040418" w14:textId="77777777" w:rsidR="003A612F" w:rsidRPr="00742E0A" w:rsidRDefault="003A612F" w:rsidP="003A612F">
      <w:pPr>
        <w:suppressAutoHyphens/>
        <w:spacing w:after="0" w:line="240" w:lineRule="auto"/>
        <w:ind w:left="1440"/>
        <w:jc w:val="both"/>
        <w:rPr>
          <w:rFonts w:ascii="Arial" w:hAnsi="Arial" w:cs="Arial"/>
          <w:spacing w:val="-2"/>
        </w:rPr>
      </w:pPr>
      <w:r w:rsidRPr="00742E0A">
        <w:rPr>
          <w:rFonts w:ascii="Arial" w:hAnsi="Arial" w:cs="Arial"/>
          <w:spacing w:val="-2"/>
        </w:rPr>
        <w:t xml:space="preserve">The proposal will be rated </w:t>
      </w:r>
      <w:proofErr w:type="gramStart"/>
      <w:r w:rsidRPr="00742E0A">
        <w:rPr>
          <w:rFonts w:ascii="Arial" w:hAnsi="Arial" w:cs="Arial"/>
          <w:spacing w:val="-2"/>
        </w:rPr>
        <w:t>on the basis of</w:t>
      </w:r>
      <w:proofErr w:type="gramEnd"/>
      <w:r w:rsidRPr="00742E0A">
        <w:rPr>
          <w:rFonts w:ascii="Arial" w:hAnsi="Arial" w:cs="Arial"/>
          <w:spacing w:val="-2"/>
        </w:rPr>
        <w:t xml:space="preserve"> breadth and depth of staffing, clarity of job descriptions, and staff qualifications.</w:t>
      </w:r>
    </w:p>
    <w:p w14:paraId="0A1DE91C" w14:textId="77777777" w:rsidR="003A612F" w:rsidRPr="00742E0A" w:rsidRDefault="003A612F" w:rsidP="003A612F">
      <w:pPr>
        <w:suppressAutoHyphens/>
        <w:spacing w:after="0" w:line="240" w:lineRule="auto"/>
        <w:ind w:left="720" w:hanging="720"/>
        <w:jc w:val="both"/>
        <w:rPr>
          <w:rFonts w:ascii="Arial" w:hAnsi="Arial" w:cs="Arial"/>
          <w:spacing w:val="-2"/>
        </w:rPr>
      </w:pPr>
    </w:p>
    <w:p w14:paraId="3884893A" w14:textId="77777777" w:rsidR="003A612F" w:rsidRPr="00742E0A" w:rsidRDefault="003A612F" w:rsidP="003A612F">
      <w:pPr>
        <w:tabs>
          <w:tab w:val="left" w:pos="720"/>
        </w:tabs>
        <w:suppressAutoHyphens/>
        <w:spacing w:after="0" w:line="240" w:lineRule="auto"/>
        <w:ind w:left="1440" w:hanging="1440"/>
        <w:jc w:val="both"/>
        <w:rPr>
          <w:rFonts w:ascii="Arial" w:hAnsi="Arial" w:cs="Arial"/>
          <w:spacing w:val="-2"/>
        </w:rPr>
      </w:pPr>
      <w:r w:rsidRPr="00742E0A">
        <w:rPr>
          <w:rFonts w:ascii="Arial" w:hAnsi="Arial" w:cs="Arial"/>
          <w:spacing w:val="-2"/>
        </w:rPr>
        <w:tab/>
        <w:t xml:space="preserve">f.  </w:t>
      </w:r>
      <w:r w:rsidRPr="00742E0A">
        <w:rPr>
          <w:rFonts w:ascii="Arial" w:hAnsi="Arial" w:cs="Arial"/>
          <w:spacing w:val="-2"/>
        </w:rPr>
        <w:tab/>
        <w:t>Responsiveness to RFP – 5 points</w:t>
      </w:r>
    </w:p>
    <w:p w14:paraId="4F91366F" w14:textId="77777777" w:rsidR="003A612F" w:rsidRPr="00742E0A" w:rsidRDefault="003A612F" w:rsidP="003A612F">
      <w:pPr>
        <w:suppressAutoHyphens/>
        <w:spacing w:after="0" w:line="240" w:lineRule="auto"/>
        <w:ind w:left="720"/>
        <w:jc w:val="both"/>
        <w:rPr>
          <w:rFonts w:ascii="Arial" w:hAnsi="Arial" w:cs="Arial"/>
          <w:spacing w:val="-2"/>
        </w:rPr>
      </w:pPr>
    </w:p>
    <w:p w14:paraId="10E21B4A" w14:textId="77777777" w:rsidR="003A612F" w:rsidRPr="00742E0A" w:rsidRDefault="003A612F" w:rsidP="00C12080">
      <w:pPr>
        <w:suppressAutoHyphens/>
        <w:spacing w:after="0" w:line="240" w:lineRule="auto"/>
        <w:ind w:left="1440"/>
        <w:jc w:val="both"/>
        <w:rPr>
          <w:rFonts w:ascii="Arial" w:hAnsi="Arial" w:cs="Arial"/>
          <w:spacing w:val="-2"/>
        </w:rPr>
      </w:pPr>
      <w:r w:rsidRPr="00742E0A">
        <w:rPr>
          <w:rFonts w:ascii="Arial" w:hAnsi="Arial" w:cs="Arial"/>
          <w:spacing w:val="-2"/>
        </w:rPr>
        <w:t xml:space="preserve">The proposal will be rated in terms of the degree to which all required narrative and forms are included in the proposal and are technically correct.  In evaluating </w:t>
      </w:r>
      <w:r w:rsidRPr="00742E0A">
        <w:rPr>
          <w:rFonts w:ascii="Arial" w:hAnsi="Arial" w:cs="Arial"/>
          <w:spacing w:val="-2"/>
        </w:rPr>
        <w:lastRenderedPageBreak/>
        <w:t>proposals, the Proposal Review Subcommittee will consider such things as:  the specificity of response to narrative questions; the internal consistency of data presented; the inclusion of required forms and documents; and the degree to which RFP instructions are followed.</w:t>
      </w:r>
    </w:p>
    <w:p w14:paraId="4D3DACFD" w14:textId="77777777" w:rsidR="003A612F" w:rsidRPr="00742E0A" w:rsidRDefault="003A612F" w:rsidP="003A612F">
      <w:pPr>
        <w:suppressAutoHyphens/>
        <w:spacing w:after="0" w:line="240" w:lineRule="auto"/>
        <w:ind w:left="720" w:hanging="720"/>
        <w:jc w:val="both"/>
        <w:rPr>
          <w:rFonts w:ascii="Arial" w:hAnsi="Arial" w:cs="Arial"/>
          <w:spacing w:val="-2"/>
        </w:rPr>
      </w:pPr>
    </w:p>
    <w:p w14:paraId="52224E36" w14:textId="77777777" w:rsidR="003A612F" w:rsidRPr="00742E0A" w:rsidRDefault="003A612F" w:rsidP="003A612F">
      <w:pPr>
        <w:suppressAutoHyphens/>
        <w:spacing w:after="0" w:line="240" w:lineRule="auto"/>
        <w:ind w:left="720"/>
        <w:jc w:val="both"/>
        <w:rPr>
          <w:rFonts w:ascii="Arial" w:hAnsi="Arial" w:cs="Arial"/>
          <w:spacing w:val="-2"/>
        </w:rPr>
      </w:pPr>
      <w:r w:rsidRPr="00742E0A">
        <w:rPr>
          <w:rFonts w:ascii="Arial" w:hAnsi="Arial" w:cs="Arial"/>
          <w:spacing w:val="-2"/>
        </w:rPr>
        <w:t>The maximum number of points that may be awarded is 105.</w:t>
      </w:r>
    </w:p>
    <w:p w14:paraId="091F4177" w14:textId="77777777" w:rsidR="003A612F" w:rsidRPr="00742E0A" w:rsidRDefault="003A612F" w:rsidP="003A612F">
      <w:pPr>
        <w:widowControl w:val="0"/>
        <w:spacing w:after="0" w:line="240" w:lineRule="auto"/>
        <w:rPr>
          <w:rFonts w:ascii="Arial" w:hAnsi="Arial" w:cs="Arial"/>
          <w:spacing w:val="-2"/>
        </w:rPr>
      </w:pPr>
    </w:p>
    <w:p w14:paraId="0F1F2F86" w14:textId="77777777" w:rsidR="003A612F" w:rsidRPr="00742E0A" w:rsidRDefault="003A612F" w:rsidP="003A612F">
      <w:pPr>
        <w:widowControl w:val="0"/>
        <w:spacing w:after="0" w:line="240" w:lineRule="auto"/>
        <w:rPr>
          <w:rFonts w:ascii="Arial" w:hAnsi="Arial" w:cs="Arial"/>
          <w:b/>
        </w:rPr>
      </w:pPr>
      <w:r w:rsidRPr="00742E0A">
        <w:rPr>
          <w:rFonts w:ascii="Arial" w:hAnsi="Arial" w:cs="Arial"/>
          <w:spacing w:val="-2"/>
        </w:rPr>
        <w:t>Contract Considerations:</w:t>
      </w:r>
    </w:p>
    <w:p w14:paraId="3A6EF17C" w14:textId="77777777" w:rsidR="003A612F" w:rsidRPr="00742E0A" w:rsidRDefault="003A612F" w:rsidP="003A612F">
      <w:pPr>
        <w:widowControl w:val="0"/>
        <w:spacing w:after="0" w:line="240" w:lineRule="auto"/>
        <w:rPr>
          <w:rFonts w:ascii="Arial" w:hAnsi="Arial" w:cs="Arial"/>
          <w:b/>
        </w:rPr>
      </w:pPr>
    </w:p>
    <w:p w14:paraId="4D32F8AA" w14:textId="77777777" w:rsidR="003A612F" w:rsidRPr="00742E0A" w:rsidRDefault="003A612F" w:rsidP="00C12080">
      <w:pPr>
        <w:pStyle w:val="BodyText3"/>
        <w:jc w:val="both"/>
        <w:rPr>
          <w:rFonts w:ascii="Arial" w:hAnsi="Arial" w:cs="Arial"/>
          <w:bCs/>
          <w:sz w:val="22"/>
          <w:szCs w:val="22"/>
        </w:rPr>
      </w:pPr>
      <w:r w:rsidRPr="00742E0A">
        <w:rPr>
          <w:rFonts w:ascii="Arial" w:hAnsi="Arial" w:cs="Arial"/>
          <w:bCs/>
          <w:sz w:val="22"/>
          <w:szCs w:val="22"/>
        </w:rPr>
        <w:t>CCGD shall have the ability to conduct negotiations regarding certain elements of the program, including but not limited to scope of services, type of services, and funding levels.</w:t>
      </w:r>
    </w:p>
    <w:p w14:paraId="377A6AB3" w14:textId="77777777" w:rsidR="003A612F" w:rsidRPr="00742E0A" w:rsidRDefault="003A612F" w:rsidP="003A612F">
      <w:pPr>
        <w:tabs>
          <w:tab w:val="center" w:pos="4680"/>
        </w:tabs>
        <w:suppressAutoHyphens/>
        <w:spacing w:after="0" w:line="240" w:lineRule="auto"/>
        <w:rPr>
          <w:rFonts w:ascii="Arial" w:hAnsi="Arial" w:cs="Arial"/>
          <w:spacing w:val="-2"/>
        </w:rPr>
      </w:pPr>
    </w:p>
    <w:p w14:paraId="6E5C1FCE" w14:textId="77777777" w:rsidR="003A612F" w:rsidRPr="00742E0A" w:rsidRDefault="003A612F" w:rsidP="003A612F">
      <w:pPr>
        <w:tabs>
          <w:tab w:val="center" w:pos="4680"/>
        </w:tabs>
        <w:suppressAutoHyphens/>
        <w:spacing w:after="0" w:line="240" w:lineRule="auto"/>
        <w:rPr>
          <w:rFonts w:ascii="Arial" w:hAnsi="Arial" w:cs="Arial"/>
          <w:b/>
          <w:spacing w:val="-2"/>
        </w:rPr>
      </w:pPr>
      <w:r w:rsidRPr="00742E0A">
        <w:rPr>
          <w:rFonts w:ascii="Arial" w:hAnsi="Arial" w:cs="Arial"/>
          <w:b/>
          <w:spacing w:val="-2"/>
        </w:rPr>
        <w:t>APPEAL PROCESS</w:t>
      </w:r>
    </w:p>
    <w:p w14:paraId="5F3D0650" w14:textId="77777777" w:rsidR="003A612F" w:rsidRPr="00742E0A" w:rsidRDefault="003A612F" w:rsidP="003A612F">
      <w:pPr>
        <w:tabs>
          <w:tab w:val="center" w:pos="4680"/>
        </w:tabs>
        <w:suppressAutoHyphens/>
        <w:spacing w:after="0" w:line="240" w:lineRule="auto"/>
        <w:rPr>
          <w:rFonts w:ascii="Arial" w:hAnsi="Arial" w:cs="Arial"/>
          <w:b/>
          <w:spacing w:val="-2"/>
        </w:rPr>
      </w:pPr>
    </w:p>
    <w:p w14:paraId="43281B3B" w14:textId="77777777" w:rsidR="003A612F" w:rsidRPr="00742E0A" w:rsidRDefault="003A612F" w:rsidP="00C12080">
      <w:pPr>
        <w:tabs>
          <w:tab w:val="center" w:pos="4680"/>
        </w:tabs>
        <w:suppressAutoHyphens/>
        <w:spacing w:after="0" w:line="240" w:lineRule="auto"/>
        <w:jc w:val="both"/>
        <w:rPr>
          <w:rFonts w:ascii="Arial" w:hAnsi="Arial" w:cs="Arial"/>
          <w:spacing w:val="-2"/>
        </w:rPr>
      </w:pPr>
      <w:r w:rsidRPr="00742E0A">
        <w:rPr>
          <w:rFonts w:ascii="Arial" w:hAnsi="Arial" w:cs="Arial"/>
          <w:spacing w:val="-2"/>
        </w:rPr>
        <w:t xml:space="preserve">Any Proposer denied a contract has the right to appeal that decision. The </w:t>
      </w:r>
      <w:r w:rsidRPr="00742E0A">
        <w:rPr>
          <w:rFonts w:ascii="Arial" w:hAnsi="Arial" w:cs="Arial"/>
        </w:rPr>
        <w:t>Texas Health and Human Services (HHS)</w:t>
      </w:r>
      <w:r w:rsidRPr="00742E0A">
        <w:rPr>
          <w:rFonts w:ascii="Arial" w:hAnsi="Arial" w:cs="Arial"/>
          <w:spacing w:val="-2"/>
        </w:rPr>
        <w:t xml:space="preserve"> appeal procedures are available through DAAA. </w:t>
      </w:r>
    </w:p>
    <w:p w14:paraId="74A97D0C" w14:textId="77777777" w:rsidR="003A612F" w:rsidRPr="00742E0A" w:rsidRDefault="003A612F" w:rsidP="00C12080">
      <w:pPr>
        <w:tabs>
          <w:tab w:val="center" w:pos="4680"/>
        </w:tabs>
        <w:suppressAutoHyphens/>
        <w:spacing w:after="0" w:line="240" w:lineRule="auto"/>
        <w:jc w:val="both"/>
        <w:rPr>
          <w:rFonts w:ascii="Arial" w:hAnsi="Arial" w:cs="Arial"/>
          <w:b/>
          <w:spacing w:val="-2"/>
          <w:highlight w:val="cyan"/>
        </w:rPr>
      </w:pPr>
    </w:p>
    <w:p w14:paraId="252F34AA" w14:textId="77777777" w:rsidR="003A612F" w:rsidRPr="00742E0A" w:rsidRDefault="003A612F" w:rsidP="00C12080">
      <w:pPr>
        <w:widowControl w:val="0"/>
        <w:spacing w:after="0" w:line="240" w:lineRule="auto"/>
        <w:jc w:val="both"/>
        <w:rPr>
          <w:rFonts w:ascii="Arial" w:hAnsi="Arial" w:cs="Arial"/>
        </w:rPr>
      </w:pPr>
      <w:r w:rsidRPr="00742E0A">
        <w:rPr>
          <w:rFonts w:ascii="Arial" w:hAnsi="Arial" w:cs="Arial"/>
        </w:rPr>
        <w:t>Contract Award</w:t>
      </w:r>
      <w:r>
        <w:rPr>
          <w:rFonts w:ascii="Arial" w:hAnsi="Arial" w:cs="Arial"/>
        </w:rPr>
        <w:t xml:space="preserve">.  </w:t>
      </w:r>
      <w:r w:rsidRPr="00742E0A">
        <w:rPr>
          <w:rFonts w:ascii="Arial" w:hAnsi="Arial" w:cs="Arial"/>
        </w:rPr>
        <w:t xml:space="preserve">The award of any contract based on proposals received in response to this RFP is contingent on CCGD receiving adequate Title III funds from the Texas Health and Human Services (HHS).  CCGD reserves the right to award a contract without further negotiation of proposal content or budget.  Therefore, the proposals must be complete and technically correct at time of submission. </w:t>
      </w:r>
    </w:p>
    <w:p w14:paraId="1F04289D" w14:textId="77777777" w:rsidR="003A612F" w:rsidRPr="00742E0A" w:rsidRDefault="003A612F" w:rsidP="00C12080">
      <w:pPr>
        <w:widowControl w:val="0"/>
        <w:spacing w:after="0" w:line="240" w:lineRule="auto"/>
        <w:jc w:val="both"/>
        <w:rPr>
          <w:rFonts w:ascii="Arial" w:hAnsi="Arial" w:cs="Arial"/>
        </w:rPr>
      </w:pPr>
    </w:p>
    <w:p w14:paraId="7D96D41E" w14:textId="77777777" w:rsidR="003A612F" w:rsidRPr="00742E0A" w:rsidRDefault="003A612F" w:rsidP="00C12080">
      <w:pPr>
        <w:widowControl w:val="0"/>
        <w:spacing w:after="0" w:line="240" w:lineRule="auto"/>
        <w:jc w:val="both"/>
        <w:rPr>
          <w:rFonts w:ascii="Arial" w:hAnsi="Arial" w:cs="Arial"/>
        </w:rPr>
      </w:pPr>
      <w:r w:rsidRPr="00742E0A">
        <w:rPr>
          <w:rFonts w:ascii="Arial" w:hAnsi="Arial" w:cs="Arial"/>
        </w:rPr>
        <w:t>Changes in state and/or federal legislation may result in a requirement to re-negotiate contracts at any time.  Any costs incurred by the Proposer prior to the commencement date of a contract may not be paid from contract funds and will not be reimbursed by CCGD.</w:t>
      </w:r>
    </w:p>
    <w:p w14:paraId="1E546EDF" w14:textId="77777777" w:rsidR="003A612F" w:rsidRPr="00742E0A" w:rsidRDefault="003A612F" w:rsidP="00C12080">
      <w:pPr>
        <w:widowControl w:val="0"/>
        <w:spacing w:after="0" w:line="240" w:lineRule="auto"/>
        <w:jc w:val="both"/>
        <w:rPr>
          <w:rFonts w:ascii="Arial" w:hAnsi="Arial" w:cs="Arial"/>
        </w:rPr>
      </w:pPr>
    </w:p>
    <w:p w14:paraId="282E311D" w14:textId="77777777" w:rsidR="003A612F" w:rsidRPr="00742E0A" w:rsidRDefault="003A612F" w:rsidP="00C12080">
      <w:pPr>
        <w:widowControl w:val="0"/>
        <w:spacing w:after="0" w:line="240" w:lineRule="auto"/>
        <w:jc w:val="both"/>
        <w:rPr>
          <w:rFonts w:ascii="Arial" w:hAnsi="Arial" w:cs="Arial"/>
        </w:rPr>
      </w:pPr>
      <w:r w:rsidRPr="00742E0A">
        <w:rPr>
          <w:rFonts w:ascii="Arial" w:hAnsi="Arial" w:cs="Arial"/>
        </w:rPr>
        <w:t xml:space="preserve">This RFP does not obligate CCGD to award a contract or to procure or contract for services.  CCGD reserves the right to reject any or all proposals received in response to this RFP. </w:t>
      </w:r>
    </w:p>
    <w:p w14:paraId="0F1EDFAF" w14:textId="77777777" w:rsidR="003A612F" w:rsidRPr="00742E0A" w:rsidRDefault="003A612F" w:rsidP="003A612F">
      <w:pPr>
        <w:widowControl w:val="0"/>
        <w:spacing w:after="0" w:line="240" w:lineRule="auto"/>
        <w:rPr>
          <w:rFonts w:ascii="Arial" w:hAnsi="Arial" w:cs="Arial"/>
        </w:rPr>
      </w:pPr>
    </w:p>
    <w:p w14:paraId="2E77EE41" w14:textId="77777777" w:rsidR="003A612F" w:rsidRPr="00742E0A" w:rsidRDefault="003A612F" w:rsidP="003A612F">
      <w:pPr>
        <w:tabs>
          <w:tab w:val="center" w:pos="4680"/>
        </w:tabs>
        <w:suppressAutoHyphens/>
        <w:spacing w:after="0" w:line="240" w:lineRule="auto"/>
        <w:rPr>
          <w:rFonts w:ascii="Arial" w:hAnsi="Arial" w:cs="Arial"/>
          <w:b/>
          <w:bCs/>
        </w:rPr>
      </w:pPr>
      <w:r w:rsidRPr="00742E0A">
        <w:rPr>
          <w:rFonts w:ascii="Arial" w:hAnsi="Arial" w:cs="Arial"/>
          <w:b/>
          <w:bCs/>
        </w:rPr>
        <w:t>REPORTING REQUIREMENTS</w:t>
      </w:r>
    </w:p>
    <w:p w14:paraId="49FBF77F" w14:textId="77777777" w:rsidR="003A612F" w:rsidRPr="00742E0A" w:rsidRDefault="003A612F" w:rsidP="003A612F">
      <w:pPr>
        <w:tabs>
          <w:tab w:val="center" w:pos="4680"/>
        </w:tabs>
        <w:suppressAutoHyphens/>
        <w:spacing w:after="0" w:line="240" w:lineRule="auto"/>
        <w:rPr>
          <w:rFonts w:ascii="Arial" w:hAnsi="Arial" w:cs="Arial"/>
          <w:b/>
          <w:bCs/>
        </w:rPr>
      </w:pPr>
    </w:p>
    <w:p w14:paraId="6252B2B4" w14:textId="77777777" w:rsidR="003A612F" w:rsidRPr="00742E0A" w:rsidRDefault="003A612F" w:rsidP="00C12080">
      <w:pPr>
        <w:suppressAutoHyphens/>
        <w:spacing w:after="0" w:line="240" w:lineRule="auto"/>
        <w:jc w:val="both"/>
        <w:rPr>
          <w:rFonts w:ascii="Arial" w:hAnsi="Arial" w:cs="Arial"/>
          <w:spacing w:val="-2"/>
        </w:rPr>
      </w:pPr>
      <w:r w:rsidRPr="00742E0A">
        <w:rPr>
          <w:rFonts w:ascii="Arial" w:hAnsi="Arial" w:cs="Arial"/>
          <w:spacing w:val="-2"/>
        </w:rPr>
        <w:t>Contractor must maintain fiscal records and supporting documents for all expenditures of funds under this grant in a manner which conforms with reasonable requirements of DAAA and with generally accepted accounting procedures.</w:t>
      </w:r>
    </w:p>
    <w:p w14:paraId="199E8EFE" w14:textId="77777777" w:rsidR="003A612F" w:rsidRPr="00742E0A" w:rsidRDefault="003A612F" w:rsidP="003A612F">
      <w:pPr>
        <w:suppressAutoHyphens/>
        <w:spacing w:after="0" w:line="240" w:lineRule="auto"/>
        <w:rPr>
          <w:rFonts w:ascii="Arial" w:hAnsi="Arial" w:cs="Arial"/>
          <w:spacing w:val="-2"/>
        </w:rPr>
      </w:pPr>
    </w:p>
    <w:p w14:paraId="72E05374" w14:textId="3B296EE3" w:rsidR="003A612F" w:rsidRPr="00742E0A" w:rsidRDefault="003A612F" w:rsidP="00C12080">
      <w:pPr>
        <w:suppressAutoHyphens/>
        <w:spacing w:after="0" w:line="240" w:lineRule="auto"/>
        <w:jc w:val="both"/>
        <w:rPr>
          <w:rFonts w:ascii="Arial" w:hAnsi="Arial" w:cs="Arial"/>
          <w:spacing w:val="-2"/>
        </w:rPr>
      </w:pPr>
      <w:r w:rsidRPr="00742E0A">
        <w:rPr>
          <w:rFonts w:ascii="Arial" w:hAnsi="Arial" w:cs="Arial"/>
          <w:b/>
          <w:color w:val="000000"/>
        </w:rPr>
        <w:t>Contractors must submit various reports to DAAA.</w:t>
      </w:r>
      <w:r w:rsidRPr="00742E0A">
        <w:rPr>
          <w:rFonts w:ascii="Arial" w:hAnsi="Arial" w:cs="Arial"/>
          <w:spacing w:val="-2"/>
        </w:rPr>
        <w:t xml:space="preserve">  Monthly reports must be received on the 6</w:t>
      </w:r>
      <w:r w:rsidRPr="00742E0A">
        <w:rPr>
          <w:rFonts w:ascii="Arial" w:hAnsi="Arial" w:cs="Arial"/>
          <w:spacing w:val="-2"/>
          <w:vertAlign w:val="superscript"/>
        </w:rPr>
        <w:t>th</w:t>
      </w:r>
      <w:r w:rsidRPr="00742E0A">
        <w:rPr>
          <w:rFonts w:ascii="Arial" w:hAnsi="Arial" w:cs="Arial"/>
          <w:spacing w:val="-2"/>
        </w:rPr>
        <w:t xml:space="preserve"> day of each month and shall include all data for the previous month.  </w:t>
      </w:r>
      <w:proofErr w:type="gramStart"/>
      <w:r w:rsidRPr="00742E0A">
        <w:rPr>
          <w:rFonts w:ascii="Arial" w:hAnsi="Arial" w:cs="Arial"/>
          <w:spacing w:val="-2"/>
        </w:rPr>
        <w:t>In the event that</w:t>
      </w:r>
      <w:proofErr w:type="gramEnd"/>
      <w:r w:rsidRPr="00742E0A">
        <w:rPr>
          <w:rFonts w:ascii="Arial" w:hAnsi="Arial" w:cs="Arial"/>
          <w:spacing w:val="-2"/>
        </w:rPr>
        <w:t xml:space="preserve"> the 6</w:t>
      </w:r>
      <w:r w:rsidRPr="00742E0A">
        <w:rPr>
          <w:rFonts w:ascii="Arial" w:hAnsi="Arial" w:cs="Arial"/>
          <w:spacing w:val="-2"/>
          <w:vertAlign w:val="superscript"/>
        </w:rPr>
        <w:t>th</w:t>
      </w:r>
      <w:r w:rsidRPr="00742E0A">
        <w:rPr>
          <w:rFonts w:ascii="Arial" w:hAnsi="Arial" w:cs="Arial"/>
          <w:spacing w:val="-2"/>
        </w:rPr>
        <w:t xml:space="preserve"> falls on a weekend or holiday, monthly reports shall be due by close of business on the prior workday.  Late, incomplete, and/or incorrect reports may result in delayed payments, sanctions and/or penalties.  Reports to be submitted include, but are not limited to:</w:t>
      </w:r>
    </w:p>
    <w:p w14:paraId="22EE774A" w14:textId="77777777" w:rsidR="003A612F" w:rsidRPr="00742E0A" w:rsidRDefault="003A612F" w:rsidP="003A612F">
      <w:pPr>
        <w:suppressAutoHyphens/>
        <w:spacing w:after="0" w:line="240" w:lineRule="auto"/>
        <w:rPr>
          <w:rFonts w:ascii="Arial" w:hAnsi="Arial" w:cs="Arial"/>
          <w:spacing w:val="-2"/>
        </w:rPr>
      </w:pPr>
    </w:p>
    <w:p w14:paraId="316305F6" w14:textId="77777777" w:rsidR="003A612F" w:rsidRPr="00742E0A" w:rsidRDefault="003A612F" w:rsidP="00C12080">
      <w:pPr>
        <w:numPr>
          <w:ilvl w:val="0"/>
          <w:numId w:val="1"/>
        </w:numPr>
        <w:tabs>
          <w:tab w:val="left" w:pos="720"/>
        </w:tabs>
        <w:suppressAutoHyphens/>
        <w:spacing w:after="0" w:line="240" w:lineRule="auto"/>
        <w:jc w:val="both"/>
        <w:rPr>
          <w:rFonts w:ascii="Arial" w:hAnsi="Arial" w:cs="Arial"/>
          <w:spacing w:val="-2"/>
        </w:rPr>
      </w:pPr>
      <w:r w:rsidRPr="00742E0A">
        <w:rPr>
          <w:rFonts w:ascii="Arial" w:hAnsi="Arial" w:cs="Arial"/>
          <w:spacing w:val="-2"/>
        </w:rPr>
        <w:t xml:space="preserve">Monthly reimbursement request. For example, services on a cost reimbursement basis document total actual costs incurred by provider previous contract calendar month, the amount of such costs to be covered by contractor's match and program income, and the amount of such costs for which the contractor seeks payment from DAAA.  </w:t>
      </w:r>
    </w:p>
    <w:p w14:paraId="3EE86B0F" w14:textId="77777777" w:rsidR="003A612F" w:rsidRPr="00742E0A" w:rsidRDefault="003A612F" w:rsidP="003A612F">
      <w:pPr>
        <w:tabs>
          <w:tab w:val="left" w:pos="720"/>
        </w:tabs>
        <w:suppressAutoHyphens/>
        <w:spacing w:after="0" w:line="240" w:lineRule="auto"/>
        <w:ind w:left="360"/>
        <w:rPr>
          <w:rFonts w:ascii="Arial" w:hAnsi="Arial" w:cs="Arial"/>
          <w:spacing w:val="-2"/>
        </w:rPr>
      </w:pPr>
    </w:p>
    <w:p w14:paraId="755FFD3B" w14:textId="77777777" w:rsidR="003A612F" w:rsidRPr="00742E0A" w:rsidRDefault="003A612F" w:rsidP="00C12080">
      <w:pPr>
        <w:numPr>
          <w:ilvl w:val="0"/>
          <w:numId w:val="1"/>
        </w:numPr>
        <w:tabs>
          <w:tab w:val="left" w:pos="720"/>
        </w:tabs>
        <w:suppressAutoHyphens/>
        <w:spacing w:after="0" w:line="240" w:lineRule="auto"/>
        <w:jc w:val="both"/>
        <w:rPr>
          <w:rFonts w:ascii="Arial" w:hAnsi="Arial" w:cs="Arial"/>
          <w:spacing w:val="-2"/>
        </w:rPr>
      </w:pPr>
      <w:r w:rsidRPr="00742E0A">
        <w:rPr>
          <w:rFonts w:ascii="Arial" w:hAnsi="Arial" w:cs="Arial"/>
          <w:spacing w:val="-2"/>
        </w:rPr>
        <w:t xml:space="preserve">Monthly report of programmatic activity, which includes program-specific data related to the service category.  </w:t>
      </w:r>
    </w:p>
    <w:p w14:paraId="7E82B804" w14:textId="77777777" w:rsidR="003A612F" w:rsidRPr="00742E0A" w:rsidRDefault="003A612F" w:rsidP="003A612F">
      <w:pPr>
        <w:tabs>
          <w:tab w:val="left" w:pos="720"/>
        </w:tabs>
        <w:suppressAutoHyphens/>
        <w:spacing w:after="0" w:line="240" w:lineRule="auto"/>
        <w:ind w:left="360"/>
        <w:rPr>
          <w:rFonts w:ascii="Arial" w:hAnsi="Arial" w:cs="Arial"/>
          <w:spacing w:val="-2"/>
        </w:rPr>
      </w:pPr>
    </w:p>
    <w:p w14:paraId="77DA6DC2" w14:textId="268B4274" w:rsidR="003A612F" w:rsidRPr="00742E0A" w:rsidRDefault="003A612F" w:rsidP="00C12080">
      <w:pPr>
        <w:tabs>
          <w:tab w:val="left" w:pos="720"/>
        </w:tabs>
        <w:suppressAutoHyphens/>
        <w:spacing w:after="0" w:line="240" w:lineRule="auto"/>
        <w:ind w:left="360"/>
        <w:jc w:val="both"/>
        <w:rPr>
          <w:rFonts w:ascii="Arial" w:hAnsi="Arial" w:cs="Arial"/>
          <w:color w:val="000000"/>
        </w:rPr>
      </w:pPr>
      <w:r w:rsidRPr="00742E0A">
        <w:rPr>
          <w:rFonts w:ascii="Arial" w:hAnsi="Arial" w:cs="Arial"/>
          <w:spacing w:val="-2"/>
        </w:rPr>
        <w:t xml:space="preserve">Congregate Meals </w:t>
      </w:r>
      <w:r w:rsidR="00E25AEF">
        <w:rPr>
          <w:rFonts w:ascii="Arial" w:hAnsi="Arial" w:cs="Arial"/>
          <w:spacing w:val="-2"/>
        </w:rPr>
        <w:t>and Home Delivered Meals</w:t>
      </w:r>
      <w:r w:rsidRPr="00742E0A">
        <w:rPr>
          <w:rFonts w:ascii="Arial" w:hAnsi="Arial" w:cs="Arial"/>
          <w:spacing w:val="-2"/>
        </w:rPr>
        <w:t xml:space="preserve"> contractors must use the         </w:t>
      </w:r>
      <w:proofErr w:type="spellStart"/>
      <w:r w:rsidR="00E25AEF">
        <w:rPr>
          <w:rFonts w:ascii="Arial" w:hAnsi="Arial" w:cs="Arial"/>
          <w:spacing w:val="-2"/>
        </w:rPr>
        <w:t>WellSky</w:t>
      </w:r>
      <w:proofErr w:type="spellEnd"/>
      <w:r w:rsidRPr="00742E0A">
        <w:rPr>
          <w:rFonts w:ascii="Arial" w:hAnsi="Arial" w:cs="Arial"/>
          <w:spacing w:val="-2"/>
        </w:rPr>
        <w:t xml:space="preserve"> - </w:t>
      </w:r>
      <w:r w:rsidRPr="00742E0A">
        <w:rPr>
          <w:rFonts w:ascii="Arial" w:hAnsi="Arial" w:cs="Arial"/>
          <w:color w:val="000000"/>
        </w:rPr>
        <w:t xml:space="preserve">SAMS (Social Assistance Management System) computer software to track and report service and participant statistics. </w:t>
      </w:r>
    </w:p>
    <w:p w14:paraId="11B19282" w14:textId="77777777" w:rsidR="003A612F" w:rsidRPr="00742E0A" w:rsidRDefault="003A612F" w:rsidP="003A612F">
      <w:pPr>
        <w:tabs>
          <w:tab w:val="left" w:pos="720"/>
        </w:tabs>
        <w:suppressAutoHyphens/>
        <w:spacing w:after="0" w:line="240" w:lineRule="auto"/>
        <w:ind w:left="720"/>
        <w:rPr>
          <w:rFonts w:ascii="Arial" w:hAnsi="Arial" w:cs="Arial"/>
          <w:color w:val="000000"/>
        </w:rPr>
      </w:pPr>
    </w:p>
    <w:p w14:paraId="644E2F69" w14:textId="77777777" w:rsidR="003A612F" w:rsidRPr="00742E0A" w:rsidRDefault="003A612F" w:rsidP="00C12080">
      <w:pPr>
        <w:numPr>
          <w:ilvl w:val="0"/>
          <w:numId w:val="1"/>
        </w:numPr>
        <w:tabs>
          <w:tab w:val="left" w:pos="720"/>
        </w:tabs>
        <w:suppressAutoHyphens/>
        <w:spacing w:after="0" w:line="240" w:lineRule="auto"/>
        <w:jc w:val="both"/>
        <w:rPr>
          <w:rFonts w:ascii="Arial" w:hAnsi="Arial" w:cs="Arial"/>
          <w:color w:val="000000"/>
        </w:rPr>
      </w:pPr>
      <w:r w:rsidRPr="00742E0A">
        <w:rPr>
          <w:rFonts w:ascii="Arial" w:hAnsi="Arial" w:cs="Arial"/>
          <w:color w:val="000000"/>
        </w:rPr>
        <w:lastRenderedPageBreak/>
        <w:t xml:space="preserve">Contracting organizations must provide an annual audit.  The audit format is based on the amount of federal funds received from all sources.  Organizations that receive $750,000 or more federal funding in total must be audited in accordance with the OMB Super Circular Title 2 Subtitle A Chapter II Part 200 Subpart F.  </w:t>
      </w:r>
    </w:p>
    <w:p w14:paraId="267DB31A" w14:textId="77777777" w:rsidR="003A612F" w:rsidRPr="00742E0A" w:rsidRDefault="003A612F" w:rsidP="003A612F">
      <w:pPr>
        <w:tabs>
          <w:tab w:val="left" w:pos="720"/>
        </w:tabs>
        <w:suppressAutoHyphens/>
        <w:spacing w:after="0" w:line="240" w:lineRule="auto"/>
        <w:rPr>
          <w:rFonts w:ascii="Arial" w:hAnsi="Arial" w:cs="Arial"/>
          <w:color w:val="000000"/>
        </w:rPr>
      </w:pPr>
    </w:p>
    <w:p w14:paraId="3F4CABC3" w14:textId="77777777" w:rsidR="003A612F" w:rsidRPr="00742E0A" w:rsidRDefault="003A612F" w:rsidP="003A612F">
      <w:pPr>
        <w:pStyle w:val="BodyText3"/>
        <w:widowControl w:val="0"/>
        <w:numPr>
          <w:ilvl w:val="0"/>
          <w:numId w:val="1"/>
        </w:numPr>
        <w:tabs>
          <w:tab w:val="clear" w:pos="270"/>
          <w:tab w:val="clear" w:pos="2160"/>
          <w:tab w:val="clear" w:pos="5040"/>
          <w:tab w:val="clear" w:pos="5760"/>
          <w:tab w:val="clear" w:pos="7200"/>
          <w:tab w:val="clear" w:pos="7470"/>
        </w:tabs>
        <w:overflowPunct/>
        <w:autoSpaceDE/>
        <w:autoSpaceDN/>
        <w:adjustRightInd/>
        <w:textAlignment w:val="auto"/>
        <w:rPr>
          <w:rFonts w:ascii="Arial" w:hAnsi="Arial" w:cs="Arial"/>
          <w:sz w:val="22"/>
          <w:szCs w:val="22"/>
        </w:rPr>
      </w:pPr>
      <w:r w:rsidRPr="00742E0A">
        <w:rPr>
          <w:rFonts w:ascii="Arial" w:hAnsi="Arial" w:cs="Arial"/>
          <w:spacing w:val="-2"/>
          <w:sz w:val="22"/>
          <w:szCs w:val="22"/>
        </w:rPr>
        <w:t>Other periodic reports, as may be required.</w:t>
      </w:r>
    </w:p>
    <w:p w14:paraId="7B661DF8" w14:textId="77777777" w:rsidR="003A612F" w:rsidRPr="00742E0A" w:rsidRDefault="003A612F" w:rsidP="003A612F">
      <w:pPr>
        <w:widowControl w:val="0"/>
        <w:spacing w:after="0" w:line="240" w:lineRule="auto"/>
        <w:rPr>
          <w:rFonts w:ascii="Arial" w:hAnsi="Arial" w:cs="Arial"/>
        </w:rPr>
      </w:pPr>
    </w:p>
    <w:p w14:paraId="1798B3E6" w14:textId="77777777" w:rsidR="003A612F" w:rsidRPr="00AC22E7" w:rsidRDefault="003A612F" w:rsidP="003A612F">
      <w:pPr>
        <w:spacing w:before="120" w:after="0" w:line="240" w:lineRule="auto"/>
        <w:rPr>
          <w:rFonts w:ascii="Arial" w:hAnsi="Arial" w:cs="Arial"/>
          <w:b/>
        </w:rPr>
      </w:pPr>
      <w:r w:rsidRPr="00AC22E7">
        <w:rPr>
          <w:rFonts w:ascii="Arial" w:hAnsi="Arial" w:cs="Arial"/>
          <w:b/>
        </w:rPr>
        <w:t>HHS SERVICE DEFINIT</w:t>
      </w:r>
      <w:r>
        <w:rPr>
          <w:rFonts w:ascii="Arial" w:hAnsi="Arial" w:cs="Arial"/>
          <w:b/>
        </w:rPr>
        <w:t>IONS FOR AREA AGENCIES ON AGING</w:t>
      </w:r>
    </w:p>
    <w:p w14:paraId="583A3B52" w14:textId="77777777" w:rsidR="003A612F" w:rsidRPr="00AC22E7" w:rsidRDefault="003A612F" w:rsidP="003A612F">
      <w:pPr>
        <w:spacing w:before="120" w:after="0" w:line="240" w:lineRule="auto"/>
        <w:rPr>
          <w:rFonts w:ascii="Arial" w:hAnsi="Arial" w:cs="Arial"/>
          <w:b/>
        </w:rPr>
      </w:pPr>
    </w:p>
    <w:p w14:paraId="230C8D89" w14:textId="77777777" w:rsidR="003A612F" w:rsidRPr="00AC22E7" w:rsidRDefault="003A612F" w:rsidP="00C12080">
      <w:pPr>
        <w:tabs>
          <w:tab w:val="right" w:pos="2973"/>
        </w:tabs>
        <w:spacing w:after="0" w:line="360" w:lineRule="auto"/>
        <w:jc w:val="both"/>
        <w:rPr>
          <w:rFonts w:ascii="Arial" w:hAnsi="Arial" w:cs="Arial"/>
          <w:b/>
          <w:u w:val="single"/>
        </w:rPr>
      </w:pPr>
      <w:r w:rsidRPr="00AC22E7">
        <w:rPr>
          <w:rFonts w:ascii="Arial" w:hAnsi="Arial" w:cs="Arial"/>
          <w:b/>
          <w:u w:val="single"/>
        </w:rPr>
        <w:t>CONGREGATE MEAL</w:t>
      </w:r>
    </w:p>
    <w:p w14:paraId="339E84E1" w14:textId="77777777" w:rsidR="003A612F" w:rsidRPr="00AC22E7" w:rsidRDefault="003A612F" w:rsidP="003A612F">
      <w:pPr>
        <w:spacing w:after="0" w:line="240" w:lineRule="auto"/>
        <w:jc w:val="both"/>
        <w:rPr>
          <w:rFonts w:ascii="Arial" w:hAnsi="Arial" w:cs="Arial"/>
        </w:rPr>
      </w:pPr>
      <w:r w:rsidRPr="00AC22E7">
        <w:rPr>
          <w:rFonts w:ascii="Arial" w:hAnsi="Arial" w:cs="Arial"/>
        </w:rPr>
        <w:t>A hot or other appropriate meal served to an eligible older individual which meets 33⅓ percent of the dietary reference intakes (DRI) established by the Food and Nutrition Board of the Institute of Medicine of the National Academy of Sciences and complies with the most recent Dietary Guidelines for Americans, published by the Secretary of Agriculture, and which is served in a congregate setting. The objective is to reduce food insecurity and promote socialization of older individuals.  There are two types of congregate meals:</w:t>
      </w:r>
    </w:p>
    <w:p w14:paraId="635C89D9" w14:textId="77777777" w:rsidR="003A612F" w:rsidRPr="00AC22E7" w:rsidRDefault="003A612F" w:rsidP="003A612F">
      <w:pPr>
        <w:spacing w:after="0" w:line="240" w:lineRule="auto"/>
        <w:jc w:val="both"/>
        <w:rPr>
          <w:rFonts w:ascii="Arial" w:hAnsi="Arial" w:cs="Arial"/>
          <w:iCs/>
          <w:noProof/>
        </w:rPr>
      </w:pPr>
      <w:r w:rsidRPr="00AC22E7">
        <w:rPr>
          <w:rFonts w:ascii="Arial" w:hAnsi="Arial" w:cs="Arial"/>
        </w:rPr>
        <w:t xml:space="preserve">Standard meal </w:t>
      </w:r>
      <w:r w:rsidRPr="00AC22E7">
        <w:rPr>
          <w:rFonts w:ascii="Arial" w:hAnsi="Arial" w:cs="Arial"/>
        </w:rPr>
        <w:noBreakHyphen/>
        <w:t xml:space="preserve"> A regular meal from the standard menu that is served to the majority or </w:t>
      </w:r>
      <w:proofErr w:type="gramStart"/>
      <w:r w:rsidRPr="00AC22E7">
        <w:rPr>
          <w:rFonts w:ascii="Arial" w:hAnsi="Arial" w:cs="Arial"/>
        </w:rPr>
        <w:t>all of</w:t>
      </w:r>
      <w:proofErr w:type="gramEnd"/>
      <w:r w:rsidRPr="00AC22E7">
        <w:rPr>
          <w:rFonts w:ascii="Arial" w:hAnsi="Arial" w:cs="Arial"/>
        </w:rPr>
        <w:t xml:space="preserve"> the participants.</w:t>
      </w:r>
    </w:p>
    <w:p w14:paraId="70212910" w14:textId="77777777" w:rsidR="003A612F" w:rsidRPr="00AC22E7" w:rsidRDefault="003A612F" w:rsidP="003A612F">
      <w:pPr>
        <w:spacing w:after="0" w:line="240" w:lineRule="auto"/>
        <w:ind w:left="8280" w:firstLine="360"/>
        <w:jc w:val="both"/>
        <w:rPr>
          <w:rFonts w:ascii="Arial" w:hAnsi="Arial" w:cs="Arial"/>
          <w:i/>
          <w:iCs/>
        </w:rPr>
      </w:pPr>
    </w:p>
    <w:p w14:paraId="433145D8" w14:textId="77777777" w:rsidR="003A612F" w:rsidRPr="00AC22E7" w:rsidRDefault="003A612F" w:rsidP="003A612F">
      <w:pPr>
        <w:numPr>
          <w:ilvl w:val="0"/>
          <w:numId w:val="9"/>
        </w:numPr>
        <w:overflowPunct w:val="0"/>
        <w:autoSpaceDE w:val="0"/>
        <w:autoSpaceDN w:val="0"/>
        <w:adjustRightInd w:val="0"/>
        <w:spacing w:after="0" w:line="240" w:lineRule="auto"/>
        <w:jc w:val="both"/>
        <w:textAlignment w:val="baseline"/>
        <w:rPr>
          <w:rFonts w:ascii="Arial" w:hAnsi="Arial" w:cs="Arial"/>
        </w:rPr>
      </w:pPr>
      <w:r w:rsidRPr="00AC22E7">
        <w:rPr>
          <w:rFonts w:ascii="Arial" w:hAnsi="Arial" w:cs="Arial"/>
        </w:rPr>
        <w:t xml:space="preserve">Therapeutic meal or liquid supplement </w:t>
      </w:r>
      <w:r w:rsidRPr="00AC22E7">
        <w:rPr>
          <w:rFonts w:ascii="Arial" w:hAnsi="Arial" w:cs="Arial"/>
        </w:rPr>
        <w:noBreakHyphen/>
        <w:t xml:space="preserve"> A special meal or liquid supplement that has been prescribed by a physician and is planned specifically for the participant by a dietitian (e.g., diabetic diet, renal diet, pureed diet, tube feeding).  “</w:t>
      </w:r>
      <w:r w:rsidRPr="00AC22E7">
        <w:rPr>
          <w:rFonts w:ascii="Arial" w:hAnsi="Arial" w:cs="Arial"/>
          <w:iCs/>
        </w:rPr>
        <w:t xml:space="preserve">Liquid supplement” meals are included in the allowable category of </w:t>
      </w:r>
      <w:r w:rsidRPr="00AC22E7">
        <w:rPr>
          <w:rFonts w:ascii="Arial" w:hAnsi="Arial" w:cs="Arial"/>
        </w:rPr>
        <w:t xml:space="preserve">therapeutic meals, such as diabetic, renal or heart safe meals. The </w:t>
      </w:r>
      <w:proofErr w:type="spellStart"/>
      <w:r w:rsidRPr="00AC22E7">
        <w:rPr>
          <w:rFonts w:ascii="Arial" w:hAnsi="Arial" w:cs="Arial"/>
        </w:rPr>
        <w:t>AoA</w:t>
      </w:r>
      <w:proofErr w:type="spellEnd"/>
      <w:r w:rsidRPr="00AC22E7">
        <w:rPr>
          <w:rFonts w:ascii="Arial" w:hAnsi="Arial" w:cs="Arial"/>
        </w:rPr>
        <w:t xml:space="preserve"> defines "liquid supplement" meals as those meals provided through a feeding tube to meet the needs of a specific individual. These meals require a doctor’s prescription and close monitoring.  Dietary supplements, such as vitamins or Ensure, can be authorized by a doctor, dietitian/nutritionist or the need may be identified through the nutritional risk assessment.  These items do not require a prescription, nor do they necessarily require oversight.  As items such as these are not considered meals (stand-alone), they must be purchased under Health Maintenance.  If </w:t>
      </w:r>
      <w:proofErr w:type="gramStart"/>
      <w:r w:rsidRPr="00AC22E7">
        <w:rPr>
          <w:rFonts w:ascii="Arial" w:hAnsi="Arial" w:cs="Arial"/>
        </w:rPr>
        <w:t>an</w:t>
      </w:r>
      <w:proofErr w:type="gramEnd"/>
      <w:r w:rsidRPr="00AC22E7">
        <w:rPr>
          <w:rFonts w:ascii="Arial" w:hAnsi="Arial" w:cs="Arial"/>
        </w:rPr>
        <w:t xml:space="preserve"> AAA is providing these services through Health Maintenance as a result of a doctor’s prescription, some monitoring should be conducted, whether through a home health nurse or follow-up nutritional risk and functional assessment (CNE).  The circumstance would dictate the follow-up.</w:t>
      </w:r>
    </w:p>
    <w:p w14:paraId="54515333" w14:textId="77777777" w:rsidR="003A612F" w:rsidRPr="00AC22E7" w:rsidRDefault="003A612F" w:rsidP="003A612F">
      <w:pPr>
        <w:spacing w:after="0" w:line="240" w:lineRule="auto"/>
        <w:jc w:val="both"/>
        <w:rPr>
          <w:rFonts w:ascii="Arial" w:hAnsi="Arial" w:cs="Arial"/>
        </w:rPr>
      </w:pPr>
    </w:p>
    <w:p w14:paraId="4EF19C4D" w14:textId="77777777" w:rsidR="003A612F" w:rsidRPr="00AC22E7" w:rsidRDefault="003A612F" w:rsidP="003A612F">
      <w:pPr>
        <w:spacing w:after="0" w:line="240" w:lineRule="auto"/>
        <w:jc w:val="both"/>
        <w:rPr>
          <w:rFonts w:ascii="Arial" w:hAnsi="Arial" w:cs="Arial"/>
          <w:i/>
        </w:rPr>
      </w:pPr>
      <w:r w:rsidRPr="00AC22E7">
        <w:rPr>
          <w:rFonts w:ascii="Arial" w:hAnsi="Arial" w:cs="Arial"/>
          <w:i/>
        </w:rPr>
        <w:t>Note:  Menus must be certified as meeting 1/3 DRI by a registered dietitian and submitted to DAAA prior to serving.  Menus, certifications, and approved substitution lists must be developed, utilized and maintained on file according to the standards set forth in Program Instruction 314 (AAA-PI314) issued by the Texas Department of Aging and Disability Services.</w:t>
      </w:r>
    </w:p>
    <w:p w14:paraId="26060878" w14:textId="77777777" w:rsidR="003A612F" w:rsidRPr="00AC22E7" w:rsidRDefault="003A612F" w:rsidP="003A612F">
      <w:pPr>
        <w:spacing w:after="0" w:line="240" w:lineRule="auto"/>
        <w:jc w:val="both"/>
        <w:rPr>
          <w:rFonts w:ascii="Arial" w:hAnsi="Arial" w:cs="Arial"/>
          <w:u w:val="single"/>
        </w:rPr>
      </w:pPr>
    </w:p>
    <w:p w14:paraId="507FBCE8" w14:textId="77777777" w:rsidR="003A612F" w:rsidRPr="00AC22E7" w:rsidRDefault="003A612F" w:rsidP="003A612F">
      <w:pPr>
        <w:spacing w:after="0" w:line="240" w:lineRule="auto"/>
        <w:jc w:val="both"/>
        <w:rPr>
          <w:rFonts w:ascii="Arial" w:hAnsi="Arial" w:cs="Arial"/>
        </w:rPr>
      </w:pPr>
      <w:r w:rsidRPr="00AC22E7">
        <w:rPr>
          <w:rFonts w:ascii="Arial" w:hAnsi="Arial" w:cs="Arial"/>
          <w:u w:val="single"/>
        </w:rPr>
        <w:t>Unit of Service</w:t>
      </w:r>
      <w:r w:rsidRPr="00AC22E7">
        <w:rPr>
          <w:rFonts w:ascii="Arial" w:hAnsi="Arial" w:cs="Arial"/>
        </w:rPr>
        <w:t xml:space="preserve">: </w:t>
      </w:r>
      <w:r w:rsidRPr="00AC22E7">
        <w:rPr>
          <w:rFonts w:ascii="Arial" w:hAnsi="Arial" w:cs="Arial"/>
        </w:rPr>
        <w:tab/>
        <w:t>One Meal.</w:t>
      </w:r>
    </w:p>
    <w:p w14:paraId="4F7EFDE7" w14:textId="77777777" w:rsidR="003A612F" w:rsidRDefault="003A612F" w:rsidP="003A612F">
      <w:pPr>
        <w:spacing w:after="0" w:line="240" w:lineRule="auto"/>
        <w:jc w:val="both"/>
        <w:rPr>
          <w:rFonts w:ascii="Arial" w:hAnsi="Arial" w:cs="Arial"/>
        </w:rPr>
      </w:pPr>
      <w:r w:rsidRPr="00AC22E7">
        <w:rPr>
          <w:rFonts w:ascii="Arial" w:hAnsi="Arial" w:cs="Arial"/>
          <w:u w:val="single"/>
        </w:rPr>
        <w:t>Reimbursement Methodology by AAA</w:t>
      </w:r>
      <w:r w:rsidRPr="00AC22E7">
        <w:rPr>
          <w:rFonts w:ascii="Arial" w:hAnsi="Arial" w:cs="Arial"/>
        </w:rPr>
        <w:t>:</w:t>
      </w:r>
      <w:r w:rsidRPr="00AC22E7">
        <w:rPr>
          <w:rFonts w:ascii="Arial" w:hAnsi="Arial" w:cs="Arial"/>
        </w:rPr>
        <w:tab/>
        <w:t>Fixed Unit Rate per Meal Served.</w:t>
      </w:r>
    </w:p>
    <w:p w14:paraId="55DF56CA" w14:textId="77777777" w:rsidR="003A612F" w:rsidRPr="00AC22E7" w:rsidRDefault="003A612F" w:rsidP="003A612F">
      <w:pPr>
        <w:spacing w:after="0" w:line="240" w:lineRule="auto"/>
        <w:jc w:val="both"/>
        <w:rPr>
          <w:rFonts w:ascii="Arial" w:hAnsi="Arial" w:cs="Arial"/>
        </w:rPr>
      </w:pPr>
    </w:p>
    <w:p w14:paraId="74117559" w14:textId="77777777" w:rsidR="003A612F" w:rsidRPr="00AC22E7" w:rsidRDefault="003A612F" w:rsidP="00C12080">
      <w:pPr>
        <w:spacing w:after="0" w:line="360" w:lineRule="auto"/>
        <w:jc w:val="both"/>
        <w:rPr>
          <w:rFonts w:ascii="Arial" w:hAnsi="Arial" w:cs="Arial"/>
          <w:b/>
          <w:u w:val="single"/>
        </w:rPr>
      </w:pPr>
      <w:r w:rsidRPr="00AC22E7">
        <w:rPr>
          <w:rFonts w:ascii="Arial" w:hAnsi="Arial" w:cs="Arial"/>
          <w:b/>
          <w:u w:val="single"/>
        </w:rPr>
        <w:t>HOME DELIVERED MEALS</w:t>
      </w:r>
    </w:p>
    <w:p w14:paraId="457A7690" w14:textId="2862E9A9" w:rsidR="00C12080" w:rsidRPr="00AC22E7" w:rsidRDefault="003A612F" w:rsidP="003A612F">
      <w:pPr>
        <w:spacing w:after="0" w:line="240" w:lineRule="auto"/>
        <w:jc w:val="both"/>
        <w:rPr>
          <w:rFonts w:ascii="Arial" w:hAnsi="Arial" w:cs="Arial"/>
        </w:rPr>
      </w:pPr>
      <w:r w:rsidRPr="00AC22E7">
        <w:rPr>
          <w:rFonts w:ascii="Arial" w:hAnsi="Arial" w:cs="Arial"/>
        </w:rPr>
        <w:t>Hot, cold, frozen, dried, canned, fresh, or supplemental food (with a satisfactory storage life) which provides a minimum of 33⅓ percent of the dietary reference intakes established by the Food and Nutrition Board of the Institute of Medicine of the National Academy of Sciences and complies with the most recent Dietary Guidelines for Americans, published by the Secretary of Agriculture, and is delivered to an eligible participant in their place of residence. The objective is to reduce food insecurity, help the recipient sustain independent living in a safe and healthful environment. There are two types of home delivered meals:</w:t>
      </w:r>
    </w:p>
    <w:p w14:paraId="53507701" w14:textId="2862E9A9" w:rsidR="003A612F" w:rsidRPr="00C12080" w:rsidRDefault="003A612F" w:rsidP="00C12080">
      <w:pPr>
        <w:numPr>
          <w:ilvl w:val="0"/>
          <w:numId w:val="9"/>
        </w:numPr>
        <w:overflowPunct w:val="0"/>
        <w:autoSpaceDE w:val="0"/>
        <w:autoSpaceDN w:val="0"/>
        <w:adjustRightInd w:val="0"/>
        <w:spacing w:after="0" w:line="240" w:lineRule="auto"/>
        <w:jc w:val="both"/>
        <w:textAlignment w:val="baseline"/>
        <w:rPr>
          <w:rFonts w:ascii="Arial" w:hAnsi="Arial" w:cs="Arial"/>
        </w:rPr>
      </w:pPr>
      <w:r w:rsidRPr="00AC22E7">
        <w:rPr>
          <w:rFonts w:ascii="Arial" w:hAnsi="Arial" w:cs="Arial"/>
        </w:rPr>
        <w:lastRenderedPageBreak/>
        <w:t xml:space="preserve">Standard meal </w:t>
      </w:r>
      <w:r w:rsidRPr="00AC22E7">
        <w:rPr>
          <w:rFonts w:ascii="Arial" w:hAnsi="Arial" w:cs="Arial"/>
        </w:rPr>
        <w:noBreakHyphen/>
        <w:t xml:space="preserve"> A regular meal from the standard menu that is served to the majority or </w:t>
      </w:r>
      <w:proofErr w:type="gramStart"/>
      <w:r w:rsidRPr="00AC22E7">
        <w:rPr>
          <w:rFonts w:ascii="Arial" w:hAnsi="Arial" w:cs="Arial"/>
        </w:rPr>
        <w:t>all of</w:t>
      </w:r>
      <w:proofErr w:type="gramEnd"/>
      <w:r w:rsidRPr="00AC22E7">
        <w:rPr>
          <w:rFonts w:ascii="Arial" w:hAnsi="Arial" w:cs="Arial"/>
        </w:rPr>
        <w:t xml:space="preserve"> the participants.</w:t>
      </w:r>
      <w:r w:rsidRPr="00AC22E7">
        <w:rPr>
          <w:rFonts w:ascii="Arial" w:hAnsi="Arial" w:cs="Arial"/>
        </w:rPr>
        <w:tab/>
      </w:r>
      <w:r w:rsidRPr="00C12080">
        <w:rPr>
          <w:rFonts w:ascii="Arial" w:hAnsi="Arial" w:cs="Arial"/>
        </w:rPr>
        <w:tab/>
      </w:r>
      <w:r w:rsidRPr="00C12080">
        <w:rPr>
          <w:rFonts w:ascii="Arial" w:hAnsi="Arial" w:cs="Arial"/>
        </w:rPr>
        <w:tab/>
      </w:r>
      <w:r w:rsidRPr="00C12080">
        <w:rPr>
          <w:rFonts w:ascii="Arial" w:hAnsi="Arial" w:cs="Arial"/>
        </w:rPr>
        <w:tab/>
      </w:r>
      <w:r w:rsidRPr="00C12080">
        <w:rPr>
          <w:rFonts w:ascii="Arial" w:hAnsi="Arial" w:cs="Arial"/>
        </w:rPr>
        <w:tab/>
      </w:r>
      <w:r w:rsidRPr="00C12080">
        <w:rPr>
          <w:rFonts w:ascii="Arial" w:hAnsi="Arial" w:cs="Arial"/>
        </w:rPr>
        <w:tab/>
      </w:r>
      <w:r w:rsidRPr="00C12080">
        <w:rPr>
          <w:rFonts w:ascii="Arial" w:hAnsi="Arial" w:cs="Arial"/>
        </w:rPr>
        <w:tab/>
      </w:r>
      <w:r w:rsidRPr="00C12080">
        <w:rPr>
          <w:rFonts w:ascii="Arial" w:hAnsi="Arial" w:cs="Arial"/>
        </w:rPr>
        <w:tab/>
      </w:r>
      <w:r w:rsidRPr="00C12080">
        <w:rPr>
          <w:rFonts w:ascii="Arial" w:hAnsi="Arial" w:cs="Arial"/>
        </w:rPr>
        <w:tab/>
      </w:r>
    </w:p>
    <w:p w14:paraId="50F23E0D" w14:textId="77777777" w:rsidR="003A612F" w:rsidRPr="00AC22E7" w:rsidRDefault="003A612F" w:rsidP="003A612F">
      <w:pPr>
        <w:numPr>
          <w:ilvl w:val="0"/>
          <w:numId w:val="9"/>
        </w:numPr>
        <w:overflowPunct w:val="0"/>
        <w:autoSpaceDE w:val="0"/>
        <w:autoSpaceDN w:val="0"/>
        <w:adjustRightInd w:val="0"/>
        <w:spacing w:after="0" w:line="240" w:lineRule="auto"/>
        <w:jc w:val="both"/>
        <w:textAlignment w:val="baseline"/>
        <w:rPr>
          <w:rFonts w:ascii="Arial" w:hAnsi="Arial" w:cs="Arial"/>
          <w:iCs/>
        </w:rPr>
      </w:pPr>
      <w:r>
        <w:rPr>
          <w:rFonts w:ascii="Arial" w:hAnsi="Arial" w:cs="Arial"/>
        </w:rPr>
        <w:t xml:space="preserve"> </w:t>
      </w:r>
      <w:r w:rsidRPr="00AC22E7">
        <w:rPr>
          <w:rFonts w:ascii="Arial" w:hAnsi="Arial" w:cs="Arial"/>
        </w:rPr>
        <w:t xml:space="preserve">Therapeutic meal or liquid supplement </w:t>
      </w:r>
      <w:r w:rsidRPr="00AC22E7">
        <w:rPr>
          <w:rFonts w:ascii="Arial" w:hAnsi="Arial" w:cs="Arial"/>
        </w:rPr>
        <w:noBreakHyphen/>
        <w:t xml:space="preserve"> A special meal or liquid supplement that has been prescribed by a physician and is planned specifically for the participant by a dietitian (e.g., diabetic diet, renal diet, pureed diet, tube feeding).  “</w:t>
      </w:r>
      <w:r w:rsidRPr="00AC22E7">
        <w:rPr>
          <w:rFonts w:ascii="Arial" w:hAnsi="Arial" w:cs="Arial"/>
          <w:iCs/>
        </w:rPr>
        <w:t xml:space="preserve">Liquid supplement” meals are included in the allowable category of therapeutic meals, such as diabetic, renal or heart safe meals. The </w:t>
      </w:r>
      <w:proofErr w:type="spellStart"/>
      <w:r w:rsidRPr="00AC22E7">
        <w:rPr>
          <w:rFonts w:ascii="Arial" w:hAnsi="Arial" w:cs="Arial"/>
          <w:iCs/>
        </w:rPr>
        <w:t>AoA</w:t>
      </w:r>
      <w:proofErr w:type="spellEnd"/>
      <w:r w:rsidRPr="00AC22E7">
        <w:rPr>
          <w:rFonts w:ascii="Arial" w:hAnsi="Arial" w:cs="Arial"/>
          <w:iCs/>
        </w:rPr>
        <w:t xml:space="preserve"> defines "liquid supplement" meals as those meals provided through a feeding tube, to meet the needs of a specific individual. These meals require a doctor’s prescription and close monitoring.  Dietary supplements, such as vitamins or Ensure, can be authorized by a doctor, dietitian/nutritionist or the need may be identified through the nutritional risk assessment.  These items do not require a prescription, nor do they necessarily require oversight.  As items such as these are not considered meals (stand-alone), they must be purchased under Health Maintenance.  If a AAA is providing these services through Health Maintenance as a result of a doctor’s prescription, some monitoring should be conducted, whether </w:t>
      </w:r>
    </w:p>
    <w:p w14:paraId="784346A5" w14:textId="77777777" w:rsidR="003A612F" w:rsidRDefault="003A612F" w:rsidP="003A612F">
      <w:pPr>
        <w:spacing w:after="0" w:line="240" w:lineRule="auto"/>
        <w:ind w:left="720"/>
        <w:jc w:val="both"/>
        <w:rPr>
          <w:rFonts w:ascii="Arial" w:hAnsi="Arial" w:cs="Arial"/>
          <w:iCs/>
        </w:rPr>
      </w:pPr>
      <w:r w:rsidRPr="00AC22E7">
        <w:rPr>
          <w:rFonts w:ascii="Arial" w:hAnsi="Arial" w:cs="Arial"/>
          <w:iCs/>
        </w:rPr>
        <w:t>through a home health nurse or follow-up nutritional risk and functional assessment (Consumer Needs Evaluation).  The circumstance would dictate the follow-up.</w:t>
      </w:r>
    </w:p>
    <w:p w14:paraId="6258EB65" w14:textId="564A4D90" w:rsidR="003A612F" w:rsidRPr="00AC22E7" w:rsidRDefault="003A612F" w:rsidP="00C12080">
      <w:pPr>
        <w:spacing w:after="0" w:line="240" w:lineRule="auto"/>
        <w:jc w:val="both"/>
        <w:rPr>
          <w:rFonts w:ascii="Arial" w:hAnsi="Arial" w:cs="Arial"/>
        </w:rPr>
      </w:pPr>
    </w:p>
    <w:p w14:paraId="084B680C" w14:textId="77777777" w:rsidR="003A612F" w:rsidRPr="00AC22E7" w:rsidRDefault="003A612F" w:rsidP="003A612F">
      <w:pPr>
        <w:spacing w:after="0" w:line="240" w:lineRule="auto"/>
        <w:jc w:val="both"/>
        <w:rPr>
          <w:rFonts w:ascii="Arial" w:hAnsi="Arial" w:cs="Arial"/>
        </w:rPr>
      </w:pPr>
      <w:r w:rsidRPr="00AC22E7">
        <w:rPr>
          <w:rFonts w:ascii="Arial" w:hAnsi="Arial" w:cs="Arial"/>
          <w:u w:val="single"/>
        </w:rPr>
        <w:t>Unit of Service</w:t>
      </w:r>
      <w:r w:rsidRPr="00AC22E7">
        <w:rPr>
          <w:rFonts w:ascii="Arial" w:hAnsi="Arial" w:cs="Arial"/>
        </w:rPr>
        <w:t xml:space="preserve">: </w:t>
      </w:r>
      <w:r w:rsidRPr="00AC22E7">
        <w:rPr>
          <w:rFonts w:ascii="Arial" w:hAnsi="Arial" w:cs="Arial"/>
        </w:rPr>
        <w:tab/>
        <w:t>One Meal.</w:t>
      </w:r>
    </w:p>
    <w:p w14:paraId="4FE34C7B" w14:textId="2B59F33C" w:rsidR="003A612F" w:rsidRDefault="003A612F" w:rsidP="003A612F">
      <w:pPr>
        <w:spacing w:after="0" w:line="240" w:lineRule="auto"/>
        <w:jc w:val="both"/>
        <w:rPr>
          <w:rFonts w:ascii="Arial" w:hAnsi="Arial" w:cs="Arial"/>
        </w:rPr>
      </w:pPr>
      <w:r w:rsidRPr="00AC22E7">
        <w:rPr>
          <w:rFonts w:ascii="Arial" w:hAnsi="Arial" w:cs="Arial"/>
          <w:u w:val="single"/>
        </w:rPr>
        <w:t>Reimbursement Methodology by AAA</w:t>
      </w:r>
      <w:r w:rsidRPr="00AC22E7">
        <w:rPr>
          <w:rFonts w:ascii="Arial" w:hAnsi="Arial" w:cs="Arial"/>
        </w:rPr>
        <w:t>:</w:t>
      </w:r>
      <w:r w:rsidRPr="00AC22E7">
        <w:rPr>
          <w:rFonts w:ascii="Arial" w:hAnsi="Arial" w:cs="Arial"/>
        </w:rPr>
        <w:tab/>
        <w:t>Fixed Unit Rate per Meal Served.</w:t>
      </w:r>
    </w:p>
    <w:p w14:paraId="61529558" w14:textId="77777777" w:rsidR="00E25AEF" w:rsidRPr="00AC22E7" w:rsidRDefault="00E25AEF" w:rsidP="003A612F">
      <w:pPr>
        <w:spacing w:after="0" w:line="240" w:lineRule="auto"/>
        <w:jc w:val="both"/>
        <w:rPr>
          <w:rFonts w:ascii="Arial" w:hAnsi="Arial" w:cs="Arial"/>
        </w:rPr>
      </w:pPr>
    </w:p>
    <w:p w14:paraId="3DC979AE" w14:textId="77777777" w:rsidR="003A612F" w:rsidRPr="00AC22E7" w:rsidRDefault="003A612F" w:rsidP="00C12080">
      <w:pPr>
        <w:spacing w:after="0" w:line="360" w:lineRule="auto"/>
        <w:jc w:val="both"/>
        <w:rPr>
          <w:rFonts w:ascii="Arial" w:hAnsi="Arial" w:cs="Arial"/>
          <w:b/>
          <w:u w:val="single"/>
        </w:rPr>
      </w:pPr>
      <w:r w:rsidRPr="00AC22E7">
        <w:rPr>
          <w:rFonts w:ascii="Arial" w:hAnsi="Arial" w:cs="Arial"/>
          <w:b/>
          <w:u w:val="single"/>
        </w:rPr>
        <w:t>INSTRUCTION AND TRAINING</w:t>
      </w:r>
    </w:p>
    <w:p w14:paraId="197BFF3D" w14:textId="77777777" w:rsidR="00420722" w:rsidRDefault="003A612F" w:rsidP="003A612F">
      <w:pPr>
        <w:spacing w:after="0" w:line="240" w:lineRule="auto"/>
        <w:jc w:val="both"/>
        <w:rPr>
          <w:rFonts w:ascii="Arial" w:hAnsi="Arial" w:cs="Arial"/>
        </w:rPr>
      </w:pPr>
      <w:r w:rsidRPr="00AC22E7">
        <w:rPr>
          <w:rFonts w:ascii="Arial" w:hAnsi="Arial" w:cs="Arial"/>
        </w:rPr>
        <w:t xml:space="preserve">Provide experience or knowledge to individuals or professionals working with older individuals to acquire skills in a formal, informal, or in individual or group settings. </w:t>
      </w:r>
    </w:p>
    <w:p w14:paraId="754DD502" w14:textId="4B731867" w:rsidR="003A612F" w:rsidRPr="00AC22E7" w:rsidRDefault="003A612F" w:rsidP="003A612F">
      <w:pPr>
        <w:spacing w:after="0" w:line="240" w:lineRule="auto"/>
        <w:jc w:val="both"/>
        <w:rPr>
          <w:rFonts w:ascii="Arial" w:hAnsi="Arial" w:cs="Arial"/>
        </w:rPr>
      </w:pPr>
      <w:r w:rsidRPr="00AC22E7">
        <w:rPr>
          <w:rFonts w:ascii="Arial" w:hAnsi="Arial" w:cs="Arial"/>
        </w:rPr>
        <w:t xml:space="preserve"> </w:t>
      </w:r>
    </w:p>
    <w:p w14:paraId="45F1B4E6" w14:textId="77777777" w:rsidR="003A612F" w:rsidRPr="00AC22E7" w:rsidRDefault="003A612F" w:rsidP="003A612F">
      <w:pPr>
        <w:spacing w:after="0" w:line="240" w:lineRule="auto"/>
        <w:jc w:val="both"/>
        <w:rPr>
          <w:rFonts w:ascii="Arial" w:hAnsi="Arial" w:cs="Arial"/>
        </w:rPr>
      </w:pPr>
      <w:bookmarkStart w:id="0" w:name="_Hlk517688438"/>
      <w:r w:rsidRPr="00AC22E7">
        <w:rPr>
          <w:rFonts w:ascii="Arial" w:hAnsi="Arial" w:cs="Arial"/>
          <w:u w:val="single"/>
        </w:rPr>
        <w:t>Unit of Service</w:t>
      </w:r>
      <w:r w:rsidRPr="00AC22E7">
        <w:rPr>
          <w:rFonts w:ascii="Arial" w:hAnsi="Arial" w:cs="Arial"/>
        </w:rPr>
        <w:t xml:space="preserve">: </w:t>
      </w:r>
      <w:r w:rsidRPr="00AC22E7">
        <w:rPr>
          <w:rFonts w:ascii="Arial" w:hAnsi="Arial" w:cs="Arial"/>
        </w:rPr>
        <w:tab/>
        <w:t>One Contact.  Each participant in a training session receives a service; therefore, each participant is counted as one contact.</w:t>
      </w:r>
    </w:p>
    <w:p w14:paraId="64B5A91B" w14:textId="77777777" w:rsidR="003A612F" w:rsidRPr="00AC22E7" w:rsidRDefault="003A612F" w:rsidP="003A612F">
      <w:pPr>
        <w:spacing w:after="0" w:line="240" w:lineRule="auto"/>
        <w:jc w:val="both"/>
        <w:rPr>
          <w:rFonts w:ascii="Arial" w:hAnsi="Arial" w:cs="Arial"/>
        </w:rPr>
      </w:pPr>
      <w:r w:rsidRPr="00AC22E7">
        <w:rPr>
          <w:rFonts w:ascii="Arial" w:hAnsi="Arial" w:cs="Arial"/>
          <w:u w:val="single"/>
        </w:rPr>
        <w:t>Reimbursement Methodology by AAA</w:t>
      </w:r>
      <w:r w:rsidRPr="00AC22E7">
        <w:rPr>
          <w:rFonts w:ascii="Arial" w:hAnsi="Arial" w:cs="Arial"/>
        </w:rPr>
        <w:t xml:space="preserve">:  </w:t>
      </w:r>
      <w:r w:rsidRPr="00AC22E7">
        <w:rPr>
          <w:rFonts w:ascii="Arial" w:hAnsi="Arial" w:cs="Arial"/>
        </w:rPr>
        <w:tab/>
        <w:t>Cost Reimbursement.</w:t>
      </w:r>
    </w:p>
    <w:bookmarkEnd w:id="0"/>
    <w:p w14:paraId="28254A93" w14:textId="77777777" w:rsidR="003A612F" w:rsidRDefault="003A612F" w:rsidP="003A612F">
      <w:pPr>
        <w:pStyle w:val="BodyText2"/>
        <w:ind w:left="0"/>
        <w:rPr>
          <w:rFonts w:ascii="Arial" w:hAnsi="Arial" w:cs="Arial"/>
          <w:i/>
          <w:sz w:val="22"/>
          <w:szCs w:val="22"/>
        </w:rPr>
      </w:pPr>
    </w:p>
    <w:p w14:paraId="39AAB41B" w14:textId="38250DB3" w:rsidR="003A612F" w:rsidRDefault="003A612F" w:rsidP="003A612F">
      <w:pPr>
        <w:pStyle w:val="BodyText2"/>
        <w:ind w:left="0"/>
        <w:rPr>
          <w:rFonts w:ascii="Arial" w:hAnsi="Arial" w:cs="Arial"/>
          <w:sz w:val="22"/>
          <w:szCs w:val="22"/>
        </w:rPr>
      </w:pPr>
      <w:r w:rsidRPr="00AC22E7">
        <w:rPr>
          <w:rFonts w:ascii="Arial" w:hAnsi="Arial" w:cs="Arial"/>
          <w:sz w:val="22"/>
          <w:szCs w:val="22"/>
        </w:rPr>
        <w:t xml:space="preserve">Note:  DAAA has specific interests in programs that provide instructional and awareness seminars to older persons experiencing vision loss and to the professionals and caregivers assisting older persons.  Also, programs that provide instructional and awareness seminars about aging and mental health issues to individuals 60+ and professionals working with older individuals. </w:t>
      </w:r>
    </w:p>
    <w:p w14:paraId="008B62E0" w14:textId="7E5CCC7D" w:rsidR="00C83B56" w:rsidRDefault="00C83B56" w:rsidP="003A612F">
      <w:pPr>
        <w:pStyle w:val="BodyText2"/>
        <w:ind w:left="0"/>
        <w:rPr>
          <w:rFonts w:ascii="Arial" w:hAnsi="Arial" w:cs="Arial"/>
          <w:sz w:val="22"/>
          <w:szCs w:val="22"/>
        </w:rPr>
      </w:pPr>
    </w:p>
    <w:p w14:paraId="4CC3F453" w14:textId="77777777" w:rsidR="00C83B56" w:rsidRPr="00E25AEF" w:rsidRDefault="00C83B56" w:rsidP="00E25AEF">
      <w:pPr>
        <w:pStyle w:val="Heading2"/>
        <w:spacing w:after="240" w:line="240" w:lineRule="auto"/>
        <w:ind w:left="-5"/>
        <w:rPr>
          <w:rFonts w:ascii="Arial" w:hAnsi="Arial" w:cs="Arial"/>
          <w:sz w:val="22"/>
          <w:szCs w:val="22"/>
        </w:rPr>
      </w:pPr>
      <w:r w:rsidRPr="00E25AEF">
        <w:rPr>
          <w:rFonts w:ascii="Arial" w:hAnsi="Arial" w:cs="Arial"/>
          <w:b/>
          <w:bCs/>
          <w:color w:val="auto"/>
          <w:sz w:val="22"/>
          <w:szCs w:val="22"/>
          <w:u w:val="single"/>
        </w:rPr>
        <w:t xml:space="preserve">MENTAL HEALTH SERVICES  </w:t>
      </w:r>
    </w:p>
    <w:p w14:paraId="2FBE6BE3" w14:textId="7C73CD6C" w:rsidR="00C83B56" w:rsidRPr="00E25AEF" w:rsidRDefault="00C83B56" w:rsidP="005B0480">
      <w:pPr>
        <w:spacing w:after="240" w:line="240" w:lineRule="auto"/>
        <w:ind w:left="-5"/>
        <w:jc w:val="both"/>
        <w:rPr>
          <w:rFonts w:ascii="Arial" w:hAnsi="Arial" w:cs="Arial"/>
        </w:rPr>
      </w:pPr>
      <w:r w:rsidRPr="00E25AEF">
        <w:rPr>
          <w:rFonts w:ascii="Arial" w:hAnsi="Arial" w:cs="Arial"/>
        </w:rPr>
        <w:t xml:space="preserve">Analysis by a mental health professional to determine a need for mental health service(s) (diagnosis/screening) or the provision of services to support and improve the emotional well-being of an individual.  Mental health services shall be provided to individuals who have mental illness, emotional or social disabilities, or who may require support and treatment.  Such support may include education, prevention, screening, referral and/or intervention. </w:t>
      </w:r>
    </w:p>
    <w:tbl>
      <w:tblPr>
        <w:tblStyle w:val="TableGrid"/>
        <w:tblW w:w="10284" w:type="dxa"/>
        <w:tblInd w:w="0" w:type="dxa"/>
        <w:tblCellMar>
          <w:top w:w="0" w:type="dxa"/>
          <w:left w:w="0" w:type="dxa"/>
          <w:bottom w:w="0" w:type="dxa"/>
          <w:right w:w="0" w:type="dxa"/>
        </w:tblCellMar>
        <w:tblLook w:val="04A0" w:firstRow="1" w:lastRow="0" w:firstColumn="1" w:lastColumn="0" w:noHBand="0" w:noVBand="1"/>
      </w:tblPr>
      <w:tblGrid>
        <w:gridCol w:w="4320"/>
        <w:gridCol w:w="5964"/>
      </w:tblGrid>
      <w:tr w:rsidR="00C83B56" w:rsidRPr="00E25AEF" w14:paraId="67C997B9" w14:textId="77777777" w:rsidTr="006A6987">
        <w:trPr>
          <w:trHeight w:val="296"/>
        </w:trPr>
        <w:tc>
          <w:tcPr>
            <w:tcW w:w="4320" w:type="dxa"/>
            <w:tcBorders>
              <w:top w:val="nil"/>
              <w:left w:val="nil"/>
              <w:bottom w:val="nil"/>
              <w:right w:val="nil"/>
            </w:tcBorders>
          </w:tcPr>
          <w:p w14:paraId="373DBFA1" w14:textId="77777777" w:rsidR="00C83B56" w:rsidRPr="00E25AEF" w:rsidRDefault="00C83B56" w:rsidP="006A6987">
            <w:pPr>
              <w:tabs>
                <w:tab w:val="center" w:pos="2160"/>
                <w:tab w:val="center" w:pos="2880"/>
                <w:tab w:val="center" w:pos="3600"/>
              </w:tabs>
              <w:spacing w:line="259" w:lineRule="auto"/>
              <w:rPr>
                <w:rFonts w:ascii="Arial" w:hAnsi="Arial" w:cs="Arial"/>
              </w:rPr>
            </w:pPr>
            <w:r w:rsidRPr="00E25AEF">
              <w:rPr>
                <w:rFonts w:ascii="Arial" w:hAnsi="Arial" w:cs="Arial"/>
                <w:u w:val="single" w:color="000000"/>
              </w:rPr>
              <w:t>Unit of Service</w:t>
            </w:r>
            <w:r w:rsidRPr="00E25AEF">
              <w:rPr>
                <w:rFonts w:ascii="Arial" w:hAnsi="Arial" w:cs="Arial"/>
              </w:rPr>
              <w:t xml:space="preserve">:   </w:t>
            </w:r>
            <w:r w:rsidRPr="00E25AEF">
              <w:rPr>
                <w:rFonts w:ascii="Arial" w:hAnsi="Arial" w:cs="Arial"/>
              </w:rPr>
              <w:tab/>
              <w:t xml:space="preserve"> </w:t>
            </w:r>
            <w:r w:rsidRPr="00E25AEF">
              <w:rPr>
                <w:rFonts w:ascii="Arial" w:hAnsi="Arial" w:cs="Arial"/>
              </w:rPr>
              <w:tab/>
              <w:t xml:space="preserve"> </w:t>
            </w:r>
            <w:r w:rsidRPr="00E25AEF">
              <w:rPr>
                <w:rFonts w:ascii="Arial" w:hAnsi="Arial" w:cs="Arial"/>
              </w:rPr>
              <w:tab/>
              <w:t xml:space="preserve"> </w:t>
            </w:r>
          </w:p>
        </w:tc>
        <w:tc>
          <w:tcPr>
            <w:tcW w:w="5964" w:type="dxa"/>
            <w:tcBorders>
              <w:top w:val="nil"/>
              <w:left w:val="nil"/>
              <w:bottom w:val="nil"/>
              <w:right w:val="nil"/>
            </w:tcBorders>
          </w:tcPr>
          <w:p w14:paraId="56ED46FF" w14:textId="77777777" w:rsidR="00C83B56" w:rsidRPr="00E25AEF" w:rsidRDefault="00C83B56" w:rsidP="006A6987">
            <w:pPr>
              <w:spacing w:line="259" w:lineRule="auto"/>
              <w:rPr>
                <w:rFonts w:ascii="Arial" w:hAnsi="Arial" w:cs="Arial"/>
              </w:rPr>
            </w:pPr>
            <w:r w:rsidRPr="00E25AEF">
              <w:rPr>
                <w:rFonts w:ascii="Arial" w:hAnsi="Arial" w:cs="Arial"/>
              </w:rPr>
              <w:t xml:space="preserve">One Contact. </w:t>
            </w:r>
          </w:p>
        </w:tc>
      </w:tr>
      <w:tr w:rsidR="00C83B56" w:rsidRPr="00E25AEF" w14:paraId="15EF9851" w14:textId="77777777" w:rsidTr="006A6987">
        <w:trPr>
          <w:trHeight w:val="276"/>
        </w:trPr>
        <w:tc>
          <w:tcPr>
            <w:tcW w:w="4320" w:type="dxa"/>
            <w:tcBorders>
              <w:top w:val="nil"/>
              <w:left w:val="nil"/>
              <w:bottom w:val="nil"/>
              <w:right w:val="nil"/>
            </w:tcBorders>
          </w:tcPr>
          <w:p w14:paraId="3BCE9469" w14:textId="77777777" w:rsidR="00C83B56" w:rsidRPr="00E25AEF" w:rsidRDefault="00C83B56" w:rsidP="006A6987">
            <w:pPr>
              <w:tabs>
                <w:tab w:val="center" w:pos="3600"/>
              </w:tabs>
              <w:spacing w:line="259" w:lineRule="auto"/>
              <w:rPr>
                <w:rFonts w:ascii="Arial" w:hAnsi="Arial" w:cs="Arial"/>
              </w:rPr>
            </w:pPr>
            <w:r w:rsidRPr="00E25AEF">
              <w:rPr>
                <w:rFonts w:ascii="Arial" w:hAnsi="Arial" w:cs="Arial"/>
                <w:u w:val="single" w:color="000000"/>
              </w:rPr>
              <w:t>Direct Service Waiver Required</w:t>
            </w:r>
            <w:r w:rsidRPr="00E25AEF">
              <w:rPr>
                <w:rFonts w:ascii="Arial" w:hAnsi="Arial" w:cs="Arial"/>
              </w:rPr>
              <w:t xml:space="preserve">: </w:t>
            </w:r>
            <w:r w:rsidRPr="00E25AEF">
              <w:rPr>
                <w:rFonts w:ascii="Arial" w:hAnsi="Arial" w:cs="Arial"/>
              </w:rPr>
              <w:tab/>
              <w:t xml:space="preserve"> </w:t>
            </w:r>
          </w:p>
        </w:tc>
        <w:tc>
          <w:tcPr>
            <w:tcW w:w="5964" w:type="dxa"/>
            <w:tcBorders>
              <w:top w:val="nil"/>
              <w:left w:val="nil"/>
              <w:bottom w:val="nil"/>
              <w:right w:val="nil"/>
            </w:tcBorders>
          </w:tcPr>
          <w:p w14:paraId="7F2051D0" w14:textId="77777777" w:rsidR="00C83B56" w:rsidRPr="00E25AEF" w:rsidRDefault="00C83B56" w:rsidP="006A6987">
            <w:pPr>
              <w:spacing w:line="259" w:lineRule="auto"/>
              <w:rPr>
                <w:rFonts w:ascii="Arial" w:hAnsi="Arial" w:cs="Arial"/>
              </w:rPr>
            </w:pPr>
            <w:r w:rsidRPr="00E25AEF">
              <w:rPr>
                <w:rFonts w:ascii="Arial" w:hAnsi="Arial" w:cs="Arial"/>
              </w:rPr>
              <w:t xml:space="preserve">Waiver not available. </w:t>
            </w:r>
          </w:p>
        </w:tc>
      </w:tr>
      <w:tr w:rsidR="00C83B56" w:rsidRPr="00E25AEF" w14:paraId="673CE01A" w14:textId="77777777" w:rsidTr="006A6987">
        <w:trPr>
          <w:trHeight w:val="828"/>
        </w:trPr>
        <w:tc>
          <w:tcPr>
            <w:tcW w:w="4320" w:type="dxa"/>
            <w:tcBorders>
              <w:top w:val="nil"/>
              <w:left w:val="nil"/>
              <w:bottom w:val="nil"/>
              <w:right w:val="nil"/>
            </w:tcBorders>
          </w:tcPr>
          <w:p w14:paraId="23B329BA" w14:textId="77777777" w:rsidR="00C83B56" w:rsidRPr="00E25AEF" w:rsidRDefault="00C83B56" w:rsidP="006A6987">
            <w:pPr>
              <w:spacing w:line="259" w:lineRule="auto"/>
              <w:rPr>
                <w:rFonts w:ascii="Arial" w:hAnsi="Arial" w:cs="Arial"/>
              </w:rPr>
            </w:pPr>
            <w:r w:rsidRPr="00E25AEF">
              <w:rPr>
                <w:rFonts w:ascii="Arial" w:hAnsi="Arial" w:cs="Arial"/>
                <w:u w:val="single" w:color="000000"/>
              </w:rPr>
              <w:t>Method of Service Provision</w:t>
            </w:r>
            <w:r w:rsidRPr="00E25AEF">
              <w:rPr>
                <w:rFonts w:ascii="Arial" w:hAnsi="Arial" w:cs="Arial"/>
              </w:rPr>
              <w:t xml:space="preserve">: </w:t>
            </w:r>
          </w:p>
        </w:tc>
        <w:tc>
          <w:tcPr>
            <w:tcW w:w="5964" w:type="dxa"/>
            <w:tcBorders>
              <w:top w:val="nil"/>
              <w:left w:val="nil"/>
              <w:bottom w:val="nil"/>
              <w:right w:val="nil"/>
            </w:tcBorders>
          </w:tcPr>
          <w:p w14:paraId="2B54974B" w14:textId="77777777" w:rsidR="00C83B56" w:rsidRPr="00E25AEF" w:rsidRDefault="00C83B56" w:rsidP="006A6987">
            <w:pPr>
              <w:spacing w:line="259" w:lineRule="auto"/>
              <w:ind w:right="60"/>
              <w:rPr>
                <w:rFonts w:ascii="Arial" w:hAnsi="Arial" w:cs="Arial"/>
              </w:rPr>
            </w:pPr>
            <w:r w:rsidRPr="00E25AEF">
              <w:rPr>
                <w:rFonts w:ascii="Arial" w:hAnsi="Arial" w:cs="Arial"/>
              </w:rPr>
              <w:t xml:space="preserve">This service may only be authorized by a care coordinator on behalf of an eligible individual for purchase through a contractor. </w:t>
            </w:r>
          </w:p>
        </w:tc>
      </w:tr>
      <w:tr w:rsidR="00C83B56" w:rsidRPr="00E25AEF" w14:paraId="1572E41A" w14:textId="77777777" w:rsidTr="006A6987">
        <w:trPr>
          <w:trHeight w:val="614"/>
        </w:trPr>
        <w:tc>
          <w:tcPr>
            <w:tcW w:w="4320" w:type="dxa"/>
            <w:tcBorders>
              <w:top w:val="nil"/>
              <w:left w:val="nil"/>
              <w:bottom w:val="nil"/>
              <w:right w:val="nil"/>
            </w:tcBorders>
          </w:tcPr>
          <w:p w14:paraId="256E26B4" w14:textId="77777777" w:rsidR="00C83B56" w:rsidRPr="00E25AEF" w:rsidRDefault="00C83B56" w:rsidP="006A6987">
            <w:pPr>
              <w:spacing w:line="259" w:lineRule="auto"/>
              <w:rPr>
                <w:rFonts w:ascii="Arial" w:hAnsi="Arial" w:cs="Arial"/>
              </w:rPr>
            </w:pPr>
            <w:r w:rsidRPr="00E25AEF">
              <w:rPr>
                <w:rFonts w:ascii="Arial" w:hAnsi="Arial" w:cs="Arial"/>
                <w:u w:val="single" w:color="000000"/>
              </w:rPr>
              <w:t>Reimbursement Methodology by AAA</w:t>
            </w:r>
            <w:r w:rsidRPr="00E25AEF">
              <w:rPr>
                <w:rFonts w:ascii="Arial" w:hAnsi="Arial" w:cs="Arial"/>
              </w:rPr>
              <w:t xml:space="preserve">: </w:t>
            </w:r>
          </w:p>
          <w:p w14:paraId="0DCF9864" w14:textId="77777777" w:rsidR="00C83B56" w:rsidRPr="00E25AEF" w:rsidRDefault="00C83B56" w:rsidP="006A6987">
            <w:pPr>
              <w:spacing w:line="259" w:lineRule="auto"/>
              <w:rPr>
                <w:rFonts w:ascii="Arial" w:hAnsi="Arial" w:cs="Arial"/>
              </w:rPr>
            </w:pPr>
            <w:r w:rsidRPr="00E25AEF">
              <w:rPr>
                <w:rFonts w:ascii="Arial" w:hAnsi="Arial" w:cs="Arial"/>
              </w:rPr>
              <w:t xml:space="preserve"> </w:t>
            </w:r>
          </w:p>
        </w:tc>
        <w:tc>
          <w:tcPr>
            <w:tcW w:w="5964" w:type="dxa"/>
            <w:tcBorders>
              <w:top w:val="nil"/>
              <w:left w:val="nil"/>
              <w:bottom w:val="nil"/>
              <w:right w:val="nil"/>
            </w:tcBorders>
          </w:tcPr>
          <w:p w14:paraId="7015F55D" w14:textId="77777777" w:rsidR="00C83B56" w:rsidRPr="00E25AEF" w:rsidRDefault="00C83B56" w:rsidP="006A6987">
            <w:pPr>
              <w:spacing w:line="259" w:lineRule="auto"/>
              <w:rPr>
                <w:rFonts w:ascii="Arial" w:hAnsi="Arial" w:cs="Arial"/>
              </w:rPr>
            </w:pPr>
            <w:r w:rsidRPr="00E25AEF">
              <w:rPr>
                <w:rFonts w:ascii="Arial" w:hAnsi="Arial" w:cs="Arial"/>
              </w:rPr>
              <w:t xml:space="preserve">Variable. </w:t>
            </w:r>
          </w:p>
        </w:tc>
      </w:tr>
      <w:tr w:rsidR="00C83B56" w:rsidRPr="00E25AEF" w14:paraId="200A11A6" w14:textId="77777777" w:rsidTr="006A6987">
        <w:trPr>
          <w:trHeight w:val="273"/>
        </w:trPr>
        <w:tc>
          <w:tcPr>
            <w:tcW w:w="4320" w:type="dxa"/>
            <w:tcBorders>
              <w:top w:val="nil"/>
              <w:left w:val="nil"/>
              <w:bottom w:val="nil"/>
              <w:right w:val="nil"/>
            </w:tcBorders>
          </w:tcPr>
          <w:p w14:paraId="42B23002" w14:textId="77777777" w:rsidR="00C83B56" w:rsidRPr="00E25AEF" w:rsidRDefault="00C83B56" w:rsidP="006A6987">
            <w:pPr>
              <w:spacing w:line="259" w:lineRule="auto"/>
              <w:ind w:left="1"/>
              <w:rPr>
                <w:rFonts w:ascii="Arial" w:hAnsi="Arial" w:cs="Arial"/>
              </w:rPr>
            </w:pPr>
            <w:r w:rsidRPr="00E25AEF">
              <w:rPr>
                <w:rFonts w:ascii="Arial" w:eastAsia="Times New Roman" w:hAnsi="Arial" w:cs="Arial"/>
                <w:b/>
                <w:color w:val="800080"/>
              </w:rPr>
              <w:t xml:space="preserve"> </w:t>
            </w:r>
            <w:r w:rsidRPr="00E25AEF">
              <w:rPr>
                <w:rFonts w:ascii="Arial" w:eastAsia="Times New Roman" w:hAnsi="Arial" w:cs="Arial"/>
                <w:b/>
                <w:color w:val="800080"/>
              </w:rPr>
              <w:tab/>
              <w:t xml:space="preserve"> </w:t>
            </w:r>
            <w:r w:rsidRPr="00E25AEF">
              <w:rPr>
                <w:rFonts w:ascii="Arial" w:eastAsia="Times New Roman" w:hAnsi="Arial" w:cs="Arial"/>
                <w:b/>
                <w:color w:val="800080"/>
              </w:rPr>
              <w:tab/>
              <w:t xml:space="preserve"> </w:t>
            </w:r>
            <w:r w:rsidRPr="00E25AEF">
              <w:rPr>
                <w:rFonts w:ascii="Arial" w:eastAsia="Times New Roman" w:hAnsi="Arial" w:cs="Arial"/>
                <w:b/>
                <w:color w:val="800080"/>
              </w:rPr>
              <w:tab/>
              <w:t xml:space="preserve"> </w:t>
            </w:r>
            <w:r w:rsidRPr="00E25AEF">
              <w:rPr>
                <w:rFonts w:ascii="Arial" w:eastAsia="Times New Roman" w:hAnsi="Arial" w:cs="Arial"/>
                <w:b/>
                <w:color w:val="800080"/>
              </w:rPr>
              <w:tab/>
              <w:t xml:space="preserve"> </w:t>
            </w:r>
            <w:r w:rsidRPr="00E25AEF">
              <w:rPr>
                <w:rFonts w:ascii="Arial" w:eastAsia="Times New Roman" w:hAnsi="Arial" w:cs="Arial"/>
                <w:b/>
                <w:color w:val="800080"/>
              </w:rPr>
              <w:tab/>
              <w:t xml:space="preserve"> </w:t>
            </w:r>
          </w:p>
        </w:tc>
        <w:tc>
          <w:tcPr>
            <w:tcW w:w="5964" w:type="dxa"/>
            <w:tcBorders>
              <w:top w:val="nil"/>
              <w:left w:val="nil"/>
              <w:bottom w:val="nil"/>
              <w:right w:val="nil"/>
            </w:tcBorders>
          </w:tcPr>
          <w:p w14:paraId="48E8A4E0" w14:textId="16F7C8D3" w:rsidR="00C83B56" w:rsidRPr="00E25AEF" w:rsidRDefault="00E25AEF" w:rsidP="006A6987">
            <w:pPr>
              <w:tabs>
                <w:tab w:val="center" w:pos="2881"/>
              </w:tabs>
              <w:spacing w:line="259" w:lineRule="auto"/>
              <w:rPr>
                <w:rFonts w:ascii="Arial" w:hAnsi="Arial" w:cs="Arial"/>
              </w:rPr>
            </w:pPr>
            <w:r>
              <w:rPr>
                <w:rFonts w:ascii="Arial" w:eastAsia="Times New Roman" w:hAnsi="Arial" w:cs="Arial"/>
                <w:b/>
                <w:color w:val="800080"/>
              </w:rPr>
              <w:t xml:space="preserve"> </w:t>
            </w:r>
            <w:r w:rsidR="00C83B56" w:rsidRPr="00E25AEF">
              <w:rPr>
                <w:rFonts w:ascii="Arial" w:eastAsia="Times New Roman" w:hAnsi="Arial" w:cs="Arial"/>
                <w:b/>
                <w:color w:val="800080"/>
              </w:rPr>
              <w:t xml:space="preserve"> </w:t>
            </w:r>
            <w:r w:rsidR="00C83B56" w:rsidRPr="00E25AEF">
              <w:rPr>
                <w:rFonts w:ascii="Arial" w:eastAsia="Times New Roman" w:hAnsi="Arial" w:cs="Arial"/>
                <w:b/>
                <w:color w:val="800080"/>
              </w:rPr>
              <w:tab/>
              <w:t xml:space="preserve"> </w:t>
            </w:r>
          </w:p>
        </w:tc>
      </w:tr>
    </w:tbl>
    <w:p w14:paraId="491DE28E" w14:textId="694E6E96" w:rsidR="00C83B56" w:rsidRPr="005B0480" w:rsidRDefault="00C83B56" w:rsidP="005B0480">
      <w:pPr>
        <w:spacing w:after="235" w:line="259" w:lineRule="auto"/>
        <w:rPr>
          <w:rFonts w:ascii="Arial" w:hAnsi="Arial" w:cs="Arial"/>
        </w:rPr>
      </w:pPr>
    </w:p>
    <w:p w14:paraId="64CC4D51" w14:textId="77777777" w:rsidR="003A612F" w:rsidRPr="00E25AEF" w:rsidRDefault="003A612F" w:rsidP="003A612F">
      <w:pPr>
        <w:pStyle w:val="BodyText2"/>
        <w:rPr>
          <w:rFonts w:ascii="Arial" w:hAnsi="Arial" w:cs="Arial"/>
          <w:i/>
          <w:color w:val="800080"/>
          <w:sz w:val="22"/>
          <w:szCs w:val="22"/>
        </w:rPr>
      </w:pPr>
    </w:p>
    <w:p w14:paraId="606FA92D" w14:textId="77777777" w:rsidR="003A612F" w:rsidRPr="00AC22E7" w:rsidRDefault="003A612F" w:rsidP="003A612F">
      <w:pPr>
        <w:widowControl w:val="0"/>
        <w:spacing w:after="0" w:line="240" w:lineRule="auto"/>
        <w:rPr>
          <w:rFonts w:ascii="Arial" w:hAnsi="Arial" w:cs="Arial"/>
        </w:rPr>
      </w:pPr>
    </w:p>
    <w:p w14:paraId="36BA0F78" w14:textId="77777777" w:rsidR="003A612F" w:rsidRPr="00AC22E7" w:rsidRDefault="003A612F" w:rsidP="003A612F">
      <w:pPr>
        <w:spacing w:after="0" w:line="240" w:lineRule="auto"/>
        <w:ind w:left="720"/>
        <w:jc w:val="both"/>
        <w:rPr>
          <w:rFonts w:ascii="Arial" w:hAnsi="Arial" w:cs="Arial"/>
        </w:rPr>
      </w:pPr>
      <w:r w:rsidRPr="00AC22E7">
        <w:rPr>
          <w:rFonts w:ascii="Arial" w:hAnsi="Arial" w:cs="Arial"/>
          <w:b/>
        </w:rPr>
        <w:t>1.</w:t>
      </w:r>
      <w:r w:rsidRPr="00AC22E7">
        <w:rPr>
          <w:rFonts w:ascii="Arial" w:hAnsi="Arial" w:cs="Arial"/>
        </w:rPr>
        <w:t xml:space="preserve"> Texas Dept. on Aging Standards:</w:t>
      </w:r>
    </w:p>
    <w:p w14:paraId="1AF04C8E" w14:textId="77777777" w:rsidR="003A612F" w:rsidRPr="00AC22E7" w:rsidRDefault="003A612F" w:rsidP="003A612F">
      <w:pPr>
        <w:spacing w:after="0" w:line="240" w:lineRule="auto"/>
        <w:ind w:left="1080" w:firstLine="720"/>
        <w:jc w:val="both"/>
        <w:rPr>
          <w:rFonts w:ascii="Arial" w:hAnsi="Arial" w:cs="Arial"/>
        </w:rPr>
      </w:pPr>
      <w:r w:rsidRPr="00AC22E7">
        <w:rPr>
          <w:rFonts w:ascii="Arial" w:hAnsi="Arial" w:cs="Arial"/>
        </w:rPr>
        <w:t xml:space="preserve">TAC.40 </w:t>
      </w:r>
      <w:r w:rsidRPr="00AC22E7">
        <w:rPr>
          <w:rFonts w:ascii="Arial" w:hAnsi="Arial" w:cs="Arial"/>
          <w:b/>
          <w:bCs/>
        </w:rPr>
        <w:t>§</w:t>
      </w:r>
      <w:r w:rsidRPr="00AC22E7">
        <w:rPr>
          <w:rFonts w:ascii="Arial" w:hAnsi="Arial" w:cs="Arial"/>
        </w:rPr>
        <w:t>85.302, Nutrition Service Standards</w:t>
      </w:r>
    </w:p>
    <w:p w14:paraId="0FB5B4E3" w14:textId="77777777" w:rsidR="003A612F" w:rsidRPr="00AC22E7" w:rsidRDefault="003A612F" w:rsidP="003A612F">
      <w:pPr>
        <w:numPr>
          <w:ilvl w:val="0"/>
          <w:numId w:val="5"/>
        </w:numPr>
        <w:spacing w:after="0" w:line="240" w:lineRule="auto"/>
        <w:jc w:val="both"/>
        <w:rPr>
          <w:rFonts w:ascii="Arial" w:hAnsi="Arial" w:cs="Arial"/>
        </w:rPr>
      </w:pPr>
      <w:r w:rsidRPr="00AC22E7">
        <w:rPr>
          <w:rFonts w:ascii="Arial" w:hAnsi="Arial" w:cs="Arial"/>
        </w:rPr>
        <w:t xml:space="preserve">TAC.40 </w:t>
      </w:r>
      <w:r w:rsidRPr="00AC22E7">
        <w:rPr>
          <w:rFonts w:ascii="Arial" w:hAnsi="Arial" w:cs="Arial"/>
          <w:b/>
          <w:bCs/>
        </w:rPr>
        <w:t>§</w:t>
      </w:r>
      <w:r w:rsidRPr="00AC22E7">
        <w:rPr>
          <w:rFonts w:ascii="Arial" w:hAnsi="Arial" w:cs="Arial"/>
          <w:bCs/>
        </w:rPr>
        <w:t>85.301</w:t>
      </w:r>
      <w:r w:rsidRPr="00AC22E7">
        <w:rPr>
          <w:rFonts w:ascii="Arial" w:hAnsi="Arial" w:cs="Arial"/>
        </w:rPr>
        <w:t>, Transportation Service Standards</w:t>
      </w:r>
    </w:p>
    <w:p w14:paraId="48E91F03" w14:textId="77777777" w:rsidR="003A612F" w:rsidRPr="00AC22E7" w:rsidRDefault="003A612F" w:rsidP="003A612F">
      <w:pPr>
        <w:numPr>
          <w:ilvl w:val="0"/>
          <w:numId w:val="4"/>
        </w:numPr>
        <w:spacing w:after="0" w:line="240" w:lineRule="auto"/>
        <w:jc w:val="both"/>
        <w:rPr>
          <w:rFonts w:ascii="Arial" w:hAnsi="Arial" w:cs="Arial"/>
        </w:rPr>
      </w:pPr>
      <w:r w:rsidRPr="00AC22E7">
        <w:rPr>
          <w:rFonts w:ascii="Arial" w:hAnsi="Arial" w:cs="Arial"/>
        </w:rPr>
        <w:t xml:space="preserve">TAC.40 </w:t>
      </w:r>
      <w:r w:rsidRPr="00AC22E7">
        <w:rPr>
          <w:rFonts w:ascii="Arial" w:hAnsi="Arial" w:cs="Arial"/>
          <w:b/>
          <w:bCs/>
        </w:rPr>
        <w:t>§</w:t>
      </w:r>
      <w:r w:rsidRPr="00AC22E7">
        <w:rPr>
          <w:rFonts w:ascii="Arial" w:hAnsi="Arial" w:cs="Arial"/>
          <w:bCs/>
        </w:rPr>
        <w:t xml:space="preserve">85.309 Senior Centers </w:t>
      </w:r>
    </w:p>
    <w:p w14:paraId="325798EC" w14:textId="3E486068" w:rsidR="003A612F" w:rsidRPr="009664AD" w:rsidRDefault="005B0480" w:rsidP="005B0480">
      <w:pPr>
        <w:spacing w:after="0" w:line="240" w:lineRule="auto"/>
        <w:jc w:val="both"/>
        <w:rPr>
          <w:rFonts w:ascii="Arial" w:hAnsi="Arial" w:cs="Arial"/>
        </w:rPr>
      </w:pPr>
      <w:r>
        <w:t xml:space="preserve">                        </w:t>
      </w:r>
      <w:hyperlink r:id="rId13" w:history="1">
        <w:r w:rsidRPr="006374B3">
          <w:rPr>
            <w:rStyle w:val="Hyperlink"/>
            <w:rFonts w:ascii="Arial" w:hAnsi="Arial" w:cs="Arial"/>
          </w:rPr>
          <w:t>https://texreg.sos.state.tx.us/public/readtac$ext.ViewTAC?tac_view=3&amp;ti=40&amp;pt=1</w:t>
        </w:r>
      </w:hyperlink>
      <w:r w:rsidR="003A612F" w:rsidRPr="009664AD">
        <w:rPr>
          <w:rFonts w:ascii="Arial" w:hAnsi="Arial" w:cs="Arial"/>
        </w:rPr>
        <w:t xml:space="preserve"> </w:t>
      </w:r>
    </w:p>
    <w:p w14:paraId="65925F9D" w14:textId="77777777" w:rsidR="003A612F" w:rsidRPr="00AC22E7" w:rsidRDefault="003A612F" w:rsidP="003A612F">
      <w:pPr>
        <w:spacing w:after="0" w:line="240" w:lineRule="auto"/>
        <w:ind w:left="1440"/>
        <w:jc w:val="both"/>
        <w:rPr>
          <w:rFonts w:ascii="Arial" w:hAnsi="Arial" w:cs="Arial"/>
        </w:rPr>
      </w:pPr>
    </w:p>
    <w:p w14:paraId="3B6AE79F" w14:textId="77777777" w:rsidR="003A612F" w:rsidRPr="00AC22E7" w:rsidRDefault="003A612F" w:rsidP="003A612F">
      <w:pPr>
        <w:spacing w:after="0" w:line="240" w:lineRule="auto"/>
        <w:ind w:left="720"/>
        <w:jc w:val="both"/>
        <w:rPr>
          <w:rFonts w:ascii="Arial" w:hAnsi="Arial" w:cs="Arial"/>
        </w:rPr>
      </w:pPr>
      <w:r w:rsidRPr="00AC22E7">
        <w:rPr>
          <w:rFonts w:ascii="Arial" w:hAnsi="Arial" w:cs="Arial"/>
          <w:b/>
        </w:rPr>
        <w:t>2.</w:t>
      </w:r>
      <w:r w:rsidRPr="00AC22E7">
        <w:rPr>
          <w:rFonts w:ascii="Arial" w:hAnsi="Arial" w:cs="Arial"/>
        </w:rPr>
        <w:t xml:space="preserve">  P.L. 100-175, Older Americans Act of 1965, as amended. </w:t>
      </w:r>
    </w:p>
    <w:p w14:paraId="0F449395" w14:textId="77777777" w:rsidR="003A612F" w:rsidRPr="009664AD" w:rsidRDefault="00FA20AC" w:rsidP="003A612F">
      <w:pPr>
        <w:spacing w:after="0" w:line="240" w:lineRule="auto"/>
        <w:ind w:left="1440"/>
        <w:jc w:val="both"/>
        <w:rPr>
          <w:rFonts w:ascii="Arial" w:hAnsi="Arial" w:cs="Arial"/>
          <w:u w:val="single"/>
        </w:rPr>
      </w:pPr>
      <w:hyperlink r:id="rId14" w:history="1"/>
      <w:r w:rsidR="003A612F" w:rsidRPr="00AC22E7">
        <w:rPr>
          <w:rFonts w:ascii="Arial" w:hAnsi="Arial" w:cs="Arial"/>
          <w:u w:val="single"/>
        </w:rPr>
        <w:t xml:space="preserve"> </w:t>
      </w:r>
      <w:hyperlink r:id="rId15" w:history="1">
        <w:r w:rsidR="003A612F" w:rsidRPr="00790755">
          <w:rPr>
            <w:rStyle w:val="Hyperlink"/>
            <w:rFonts w:ascii="Arial" w:hAnsi="Arial" w:cs="Arial"/>
          </w:rPr>
          <w:t>https://www.gpo.gov/fdsys/pkg/STATUTE-101/pdf/STATUTE-101-Pg926.pdf</w:t>
        </w:r>
      </w:hyperlink>
    </w:p>
    <w:p w14:paraId="54DE8648" w14:textId="77777777" w:rsidR="003A612F" w:rsidRPr="00AC22E7" w:rsidRDefault="003A612F" w:rsidP="003A612F">
      <w:pPr>
        <w:spacing w:after="0" w:line="240" w:lineRule="auto"/>
        <w:ind w:left="720"/>
        <w:jc w:val="both"/>
        <w:rPr>
          <w:rFonts w:ascii="Arial" w:hAnsi="Arial" w:cs="Arial"/>
        </w:rPr>
      </w:pPr>
      <w:r w:rsidRPr="00AC22E7">
        <w:rPr>
          <w:rFonts w:ascii="Arial" w:hAnsi="Arial" w:cs="Arial"/>
          <w:b/>
        </w:rPr>
        <w:t xml:space="preserve">3.  </w:t>
      </w:r>
      <w:r w:rsidRPr="00AC22E7">
        <w:rPr>
          <w:rFonts w:ascii="Arial" w:hAnsi="Arial" w:cs="Arial"/>
        </w:rPr>
        <w:t xml:space="preserve">Regulations pertaining to Grants for State and Community </w:t>
      </w:r>
    </w:p>
    <w:p w14:paraId="77D2591C" w14:textId="77777777" w:rsidR="003A612F" w:rsidRPr="00AC22E7" w:rsidRDefault="003A612F" w:rsidP="003A612F">
      <w:pPr>
        <w:spacing w:after="0" w:line="240" w:lineRule="auto"/>
        <w:ind w:firstLine="720"/>
        <w:jc w:val="both"/>
        <w:rPr>
          <w:rFonts w:ascii="Arial" w:hAnsi="Arial" w:cs="Arial"/>
        </w:rPr>
      </w:pPr>
      <w:r w:rsidRPr="00AC22E7">
        <w:rPr>
          <w:rFonts w:ascii="Arial" w:hAnsi="Arial" w:cs="Arial"/>
        </w:rPr>
        <w:t xml:space="preserve"> Programs on Aging as follows:</w:t>
      </w:r>
    </w:p>
    <w:p w14:paraId="5BB18905" w14:textId="77777777" w:rsidR="003A612F" w:rsidRPr="00AC22E7" w:rsidRDefault="003A612F" w:rsidP="003A612F">
      <w:pPr>
        <w:numPr>
          <w:ilvl w:val="0"/>
          <w:numId w:val="2"/>
        </w:numPr>
        <w:spacing w:after="0" w:line="240" w:lineRule="auto"/>
        <w:jc w:val="both"/>
        <w:rPr>
          <w:rFonts w:ascii="Arial" w:hAnsi="Arial" w:cs="Arial"/>
        </w:rPr>
      </w:pPr>
      <w:r w:rsidRPr="00AC22E7">
        <w:rPr>
          <w:rFonts w:ascii="Arial" w:hAnsi="Arial" w:cs="Arial"/>
        </w:rPr>
        <w:t>7 CFR, Part 250</w:t>
      </w:r>
    </w:p>
    <w:p w14:paraId="44E27CC7" w14:textId="77777777" w:rsidR="003A612F" w:rsidRPr="00AC22E7" w:rsidRDefault="003A612F" w:rsidP="003A612F">
      <w:pPr>
        <w:numPr>
          <w:ilvl w:val="0"/>
          <w:numId w:val="2"/>
        </w:numPr>
        <w:spacing w:after="0" w:line="240" w:lineRule="auto"/>
        <w:jc w:val="both"/>
        <w:rPr>
          <w:rFonts w:ascii="Arial" w:hAnsi="Arial" w:cs="Arial"/>
        </w:rPr>
      </w:pPr>
      <w:r w:rsidRPr="00AC22E7">
        <w:rPr>
          <w:rFonts w:ascii="Arial" w:hAnsi="Arial" w:cs="Arial"/>
        </w:rPr>
        <w:t>45 CFR, Part 74 (applies to specific bidders)</w:t>
      </w:r>
    </w:p>
    <w:p w14:paraId="3FD9B0B7" w14:textId="77777777" w:rsidR="003A612F" w:rsidRPr="00AC22E7" w:rsidRDefault="003A612F" w:rsidP="003A612F">
      <w:pPr>
        <w:numPr>
          <w:ilvl w:val="0"/>
          <w:numId w:val="2"/>
        </w:numPr>
        <w:spacing w:after="0" w:line="240" w:lineRule="auto"/>
        <w:jc w:val="both"/>
        <w:rPr>
          <w:rFonts w:ascii="Arial" w:hAnsi="Arial" w:cs="Arial"/>
        </w:rPr>
      </w:pPr>
      <w:r w:rsidRPr="00AC22E7">
        <w:rPr>
          <w:rFonts w:ascii="Arial" w:hAnsi="Arial" w:cs="Arial"/>
        </w:rPr>
        <w:t>45 CFR, Part 80</w:t>
      </w:r>
    </w:p>
    <w:p w14:paraId="1D5D2ED4" w14:textId="77777777" w:rsidR="003A612F" w:rsidRPr="00AC22E7" w:rsidRDefault="003A612F" w:rsidP="003A612F">
      <w:pPr>
        <w:numPr>
          <w:ilvl w:val="0"/>
          <w:numId w:val="2"/>
        </w:numPr>
        <w:spacing w:after="0" w:line="240" w:lineRule="auto"/>
        <w:jc w:val="both"/>
        <w:rPr>
          <w:rFonts w:ascii="Arial" w:hAnsi="Arial" w:cs="Arial"/>
        </w:rPr>
      </w:pPr>
      <w:r w:rsidRPr="00AC22E7">
        <w:rPr>
          <w:rFonts w:ascii="Arial" w:hAnsi="Arial" w:cs="Arial"/>
        </w:rPr>
        <w:t xml:space="preserve">45 CFR, Part 84     </w:t>
      </w:r>
    </w:p>
    <w:p w14:paraId="1ADA4665" w14:textId="77777777" w:rsidR="003A612F" w:rsidRPr="00AC22E7" w:rsidRDefault="003A612F" w:rsidP="003A612F">
      <w:pPr>
        <w:numPr>
          <w:ilvl w:val="0"/>
          <w:numId w:val="2"/>
        </w:numPr>
        <w:spacing w:after="0" w:line="240" w:lineRule="auto"/>
        <w:jc w:val="both"/>
        <w:rPr>
          <w:rFonts w:ascii="Arial" w:hAnsi="Arial" w:cs="Arial"/>
        </w:rPr>
      </w:pPr>
      <w:r w:rsidRPr="00AC22E7">
        <w:rPr>
          <w:rFonts w:ascii="Arial" w:hAnsi="Arial" w:cs="Arial"/>
        </w:rPr>
        <w:t>45 CFR, Part 91</w:t>
      </w:r>
    </w:p>
    <w:p w14:paraId="42CB6031" w14:textId="77777777" w:rsidR="003A612F" w:rsidRDefault="003A612F" w:rsidP="003A612F">
      <w:pPr>
        <w:numPr>
          <w:ilvl w:val="0"/>
          <w:numId w:val="2"/>
        </w:numPr>
        <w:spacing w:after="0" w:line="240" w:lineRule="auto"/>
        <w:jc w:val="both"/>
        <w:rPr>
          <w:rFonts w:ascii="Arial" w:hAnsi="Arial" w:cs="Arial"/>
          <w:color w:val="000000" w:themeColor="text1"/>
        </w:rPr>
      </w:pPr>
      <w:r w:rsidRPr="00AC22E7">
        <w:rPr>
          <w:rFonts w:ascii="Arial" w:hAnsi="Arial" w:cs="Arial"/>
        </w:rPr>
        <w:t xml:space="preserve">45 CFR, Part 92 (The Common Rule) </w:t>
      </w:r>
    </w:p>
    <w:p w14:paraId="0F3606EE" w14:textId="77777777" w:rsidR="003A612F" w:rsidRDefault="003A612F" w:rsidP="003A612F">
      <w:pPr>
        <w:numPr>
          <w:ilvl w:val="0"/>
          <w:numId w:val="2"/>
        </w:numPr>
        <w:spacing w:after="0" w:line="240" w:lineRule="auto"/>
        <w:jc w:val="both"/>
        <w:rPr>
          <w:rFonts w:ascii="Arial" w:hAnsi="Arial" w:cs="Arial"/>
          <w:color w:val="000000" w:themeColor="text1"/>
        </w:rPr>
      </w:pPr>
    </w:p>
    <w:p w14:paraId="26B484BF" w14:textId="77777777" w:rsidR="003A612F" w:rsidRDefault="00FA20AC" w:rsidP="003A612F">
      <w:pPr>
        <w:spacing w:after="0" w:line="240" w:lineRule="auto"/>
        <w:ind w:left="720" w:firstLine="360"/>
        <w:jc w:val="both"/>
        <w:rPr>
          <w:rFonts w:ascii="Arial" w:hAnsi="Arial" w:cs="Arial"/>
          <w:color w:val="000000"/>
        </w:rPr>
      </w:pPr>
      <w:hyperlink r:id="rId16" w:history="1">
        <w:r w:rsidR="003A612F" w:rsidRPr="00790755">
          <w:rPr>
            <w:rStyle w:val="Hyperlink"/>
            <w:rFonts w:ascii="Arial" w:hAnsi="Arial" w:cs="Arial"/>
          </w:rPr>
          <w:t>https://www.fns.usda.gov/fdd/7-cfr-part-250-distribution-and-control-donated-foods-proposed-rule-side-side-current-and-proposed</w:t>
        </w:r>
      </w:hyperlink>
    </w:p>
    <w:p w14:paraId="76555446" w14:textId="77777777" w:rsidR="003A612F" w:rsidRDefault="003A612F" w:rsidP="003A612F">
      <w:pPr>
        <w:spacing w:after="0" w:line="240" w:lineRule="auto"/>
        <w:jc w:val="both"/>
        <w:rPr>
          <w:rFonts w:ascii="Arial" w:hAnsi="Arial" w:cs="Arial"/>
          <w:color w:val="000000"/>
        </w:rPr>
      </w:pPr>
    </w:p>
    <w:p w14:paraId="428EE6CF" w14:textId="77777777" w:rsidR="003A612F" w:rsidRDefault="00FA20AC" w:rsidP="003A612F">
      <w:pPr>
        <w:spacing w:after="0" w:line="240" w:lineRule="auto"/>
        <w:ind w:left="720" w:firstLine="360"/>
        <w:jc w:val="both"/>
        <w:rPr>
          <w:rFonts w:ascii="Arial" w:hAnsi="Arial" w:cs="Arial"/>
          <w:color w:val="000000"/>
        </w:rPr>
      </w:pPr>
      <w:hyperlink r:id="rId17" w:history="1">
        <w:r w:rsidR="003A612F" w:rsidRPr="00790755">
          <w:rPr>
            <w:rStyle w:val="Hyperlink"/>
            <w:rFonts w:ascii="Arial" w:hAnsi="Arial" w:cs="Arial"/>
          </w:rPr>
          <w:t>https://www.gpo.gov/fdsys/granule/CFR-2000-title45-vol1/CFR-2000-title45-vol1-part74</w:t>
        </w:r>
      </w:hyperlink>
    </w:p>
    <w:p w14:paraId="7F3963E5" w14:textId="77777777" w:rsidR="003A612F" w:rsidRDefault="003A612F" w:rsidP="003A612F">
      <w:pPr>
        <w:spacing w:after="0" w:line="240" w:lineRule="auto"/>
        <w:ind w:left="720" w:firstLine="360"/>
        <w:jc w:val="both"/>
        <w:rPr>
          <w:rFonts w:ascii="Arial" w:hAnsi="Arial" w:cs="Arial"/>
          <w:color w:val="000000"/>
        </w:rPr>
      </w:pPr>
    </w:p>
    <w:p w14:paraId="57BA3A15" w14:textId="77777777" w:rsidR="003A612F" w:rsidRDefault="00FA20AC" w:rsidP="003A612F">
      <w:pPr>
        <w:spacing w:after="0" w:line="240" w:lineRule="auto"/>
        <w:ind w:left="720" w:firstLine="360"/>
        <w:jc w:val="both"/>
        <w:rPr>
          <w:rFonts w:ascii="Arial" w:hAnsi="Arial" w:cs="Arial"/>
          <w:color w:val="000000"/>
        </w:rPr>
      </w:pPr>
      <w:hyperlink r:id="rId18" w:history="1">
        <w:r w:rsidR="003A612F" w:rsidRPr="00790755">
          <w:rPr>
            <w:rStyle w:val="Hyperlink"/>
            <w:rFonts w:ascii="Arial" w:hAnsi="Arial" w:cs="Arial"/>
          </w:rPr>
          <w:t>https://www.gpo.gov/fdsys/search/searchresults.action?st=45+CFR+PART+80</w:t>
        </w:r>
      </w:hyperlink>
    </w:p>
    <w:p w14:paraId="1E531511" w14:textId="77777777" w:rsidR="003A612F" w:rsidRDefault="003A612F" w:rsidP="003A612F">
      <w:pPr>
        <w:spacing w:after="0" w:line="240" w:lineRule="auto"/>
        <w:ind w:left="720" w:firstLine="360"/>
        <w:jc w:val="both"/>
        <w:rPr>
          <w:rFonts w:ascii="Arial" w:hAnsi="Arial" w:cs="Arial"/>
          <w:color w:val="000000"/>
        </w:rPr>
      </w:pPr>
    </w:p>
    <w:p w14:paraId="745BF40E" w14:textId="77777777" w:rsidR="003A612F" w:rsidRDefault="00FA20AC" w:rsidP="003A612F">
      <w:pPr>
        <w:spacing w:after="0" w:line="240" w:lineRule="auto"/>
        <w:ind w:left="720" w:firstLine="360"/>
        <w:jc w:val="both"/>
        <w:rPr>
          <w:rFonts w:ascii="Arial" w:hAnsi="Arial" w:cs="Arial"/>
          <w:color w:val="000000"/>
        </w:rPr>
      </w:pPr>
      <w:hyperlink r:id="rId19" w:history="1">
        <w:r w:rsidR="003A612F" w:rsidRPr="00790755">
          <w:rPr>
            <w:rStyle w:val="Hyperlink"/>
            <w:rFonts w:ascii="Arial" w:hAnsi="Arial" w:cs="Arial"/>
          </w:rPr>
          <w:t>https://www.gpo.gov/fdsys/search/search.action?na=&amp;se=&amp;sm=&amp;flr=&amp;ercode=&amp;dateBrowse=&amp;govAuthBrowse=&amp;collection=&amp;historical=false&amp;st=45+CFR+PART+84&amp;=45+CFR+PART+80&amp;psh=&amp;sbh=&amp;tfh=&amp;originalSearch=&amp;fromState=&amp;sb=re&amp;ps=10&amp;sb=re&amp;ps=10</w:t>
        </w:r>
      </w:hyperlink>
    </w:p>
    <w:p w14:paraId="06AEB6D9" w14:textId="77777777" w:rsidR="003A612F" w:rsidRDefault="003A612F" w:rsidP="003A612F">
      <w:pPr>
        <w:spacing w:after="0" w:line="240" w:lineRule="auto"/>
        <w:ind w:left="720" w:firstLine="360"/>
        <w:jc w:val="both"/>
        <w:rPr>
          <w:rFonts w:ascii="Arial" w:hAnsi="Arial" w:cs="Arial"/>
          <w:color w:val="000000"/>
        </w:rPr>
      </w:pPr>
    </w:p>
    <w:p w14:paraId="77A95CC0" w14:textId="77777777" w:rsidR="003A612F" w:rsidRDefault="00FA20AC" w:rsidP="003A612F">
      <w:pPr>
        <w:spacing w:after="0" w:line="240" w:lineRule="auto"/>
        <w:ind w:left="720" w:firstLine="360"/>
        <w:jc w:val="both"/>
        <w:rPr>
          <w:rFonts w:ascii="Arial" w:hAnsi="Arial" w:cs="Arial"/>
          <w:color w:val="000000"/>
        </w:rPr>
      </w:pPr>
      <w:hyperlink r:id="rId20" w:history="1">
        <w:r w:rsidR="003A612F" w:rsidRPr="00790755">
          <w:rPr>
            <w:rStyle w:val="Hyperlink"/>
            <w:rFonts w:ascii="Arial" w:hAnsi="Arial" w:cs="Arial"/>
          </w:rPr>
          <w:t>https://www.bing.com/search?q=45%20cfr%20part%2091&amp;qs=n&amp;form=QBRE&amp;sp=-1&amp;pq=45%20cfr%20part%2091&amp;sc=8-14&amp;sk=&amp;cvid=076D7A407A0340BEB30839EA7F1BC945</w:t>
        </w:r>
      </w:hyperlink>
    </w:p>
    <w:p w14:paraId="37581B40" w14:textId="77777777" w:rsidR="003A612F" w:rsidRDefault="003A612F" w:rsidP="003A612F">
      <w:pPr>
        <w:spacing w:after="0" w:line="240" w:lineRule="auto"/>
        <w:ind w:left="720" w:firstLine="360"/>
        <w:jc w:val="both"/>
        <w:rPr>
          <w:rFonts w:ascii="Arial" w:hAnsi="Arial" w:cs="Arial"/>
          <w:color w:val="000000"/>
        </w:rPr>
      </w:pPr>
    </w:p>
    <w:p w14:paraId="4A1A367F" w14:textId="77777777" w:rsidR="003A612F" w:rsidRPr="002A2594" w:rsidRDefault="00FA20AC" w:rsidP="003A612F">
      <w:pPr>
        <w:spacing w:after="0" w:line="240" w:lineRule="auto"/>
        <w:ind w:left="720" w:firstLine="360"/>
        <w:jc w:val="both"/>
        <w:rPr>
          <w:rFonts w:ascii="Arial" w:hAnsi="Arial" w:cs="Arial"/>
          <w:color w:val="000000"/>
        </w:rPr>
      </w:pPr>
      <w:hyperlink r:id="rId21" w:history="1">
        <w:r w:rsidR="003A612F" w:rsidRPr="00790755">
          <w:rPr>
            <w:rStyle w:val="Hyperlink"/>
            <w:rFonts w:ascii="Arial" w:hAnsi="Arial" w:cs="Arial"/>
          </w:rPr>
          <w:t>https://www.gpo.gov/fdsys/granule/CFR-2011-title45-vol1/CFR-2011-title45-vol1-part92</w:t>
        </w:r>
      </w:hyperlink>
      <w:r w:rsidR="003A612F">
        <w:rPr>
          <w:rFonts w:ascii="Arial" w:hAnsi="Arial" w:cs="Arial"/>
          <w:color w:val="000000"/>
        </w:rPr>
        <w:t xml:space="preserve"> </w:t>
      </w:r>
    </w:p>
    <w:p w14:paraId="6AA99494" w14:textId="77777777" w:rsidR="003A612F" w:rsidRPr="00AC22E7" w:rsidRDefault="003A612F" w:rsidP="003A612F">
      <w:pPr>
        <w:spacing w:after="0" w:line="240" w:lineRule="auto"/>
        <w:ind w:left="720"/>
        <w:jc w:val="both"/>
        <w:rPr>
          <w:rFonts w:ascii="Arial" w:hAnsi="Arial" w:cs="Arial"/>
        </w:rPr>
      </w:pPr>
    </w:p>
    <w:p w14:paraId="06B5E7EE" w14:textId="77777777" w:rsidR="003A612F" w:rsidRPr="00AC22E7" w:rsidRDefault="003A612F" w:rsidP="003A612F">
      <w:pPr>
        <w:spacing w:after="0" w:line="240" w:lineRule="auto"/>
        <w:ind w:left="720"/>
        <w:jc w:val="both"/>
        <w:rPr>
          <w:rFonts w:ascii="Arial" w:hAnsi="Arial" w:cs="Arial"/>
          <w:color w:val="0000FF"/>
          <w:u w:val="single"/>
        </w:rPr>
      </w:pPr>
      <w:r w:rsidRPr="00AC22E7">
        <w:rPr>
          <w:rFonts w:ascii="Arial" w:hAnsi="Arial" w:cs="Arial"/>
        </w:rPr>
        <w:t>4. OMB Super Circulars 2 CFR 200</w:t>
      </w:r>
    </w:p>
    <w:p w14:paraId="0B8F5A19" w14:textId="77777777" w:rsidR="003A612F" w:rsidRPr="00AC22E7" w:rsidRDefault="00FA20AC" w:rsidP="003A612F">
      <w:pPr>
        <w:spacing w:after="0" w:line="240" w:lineRule="auto"/>
        <w:ind w:left="1080"/>
        <w:jc w:val="both"/>
        <w:rPr>
          <w:rFonts w:ascii="Arial" w:hAnsi="Arial" w:cs="Arial"/>
        </w:rPr>
      </w:pPr>
      <w:hyperlink r:id="rId22" w:history="1">
        <w:r w:rsidR="003A612F" w:rsidRPr="00AC22E7">
          <w:rPr>
            <w:rStyle w:val="Hyperlink"/>
            <w:rFonts w:ascii="Arial" w:hAnsi="Arial" w:cs="Arial"/>
          </w:rPr>
          <w:t>http://www.ecfr.gov/cgi-bin/text-idx?tpl=/ecfrbrowse/Title02/2cfr200_main_02.tpl</w:t>
        </w:r>
      </w:hyperlink>
      <w:r w:rsidR="003A612F" w:rsidRPr="00AC22E7">
        <w:rPr>
          <w:rFonts w:ascii="Arial" w:hAnsi="Arial" w:cs="Arial"/>
        </w:rPr>
        <w:t xml:space="preserve"> </w:t>
      </w:r>
    </w:p>
    <w:p w14:paraId="1580333F" w14:textId="77777777" w:rsidR="003A612F" w:rsidRPr="00AC22E7" w:rsidRDefault="003A612F" w:rsidP="003A612F">
      <w:pPr>
        <w:spacing w:after="0" w:line="240" w:lineRule="auto"/>
        <w:ind w:left="360" w:firstLine="360"/>
        <w:jc w:val="both"/>
        <w:rPr>
          <w:rFonts w:ascii="Arial" w:hAnsi="Arial" w:cs="Arial"/>
        </w:rPr>
      </w:pPr>
    </w:p>
    <w:p w14:paraId="723ABA45" w14:textId="77777777" w:rsidR="003A612F" w:rsidRPr="00AC22E7" w:rsidRDefault="003A612F" w:rsidP="003A612F">
      <w:pPr>
        <w:spacing w:after="0" w:line="240" w:lineRule="auto"/>
        <w:ind w:left="720"/>
        <w:jc w:val="both"/>
        <w:rPr>
          <w:rFonts w:ascii="Arial" w:hAnsi="Arial" w:cs="Arial"/>
        </w:rPr>
      </w:pPr>
      <w:r w:rsidRPr="00AC22E7">
        <w:rPr>
          <w:rFonts w:ascii="Arial" w:hAnsi="Arial" w:cs="Arial"/>
        </w:rPr>
        <w:t>5. Title VI of the Civil Rights Act of 1964</w:t>
      </w:r>
    </w:p>
    <w:p w14:paraId="5208E6B8" w14:textId="77777777" w:rsidR="003A612F" w:rsidRPr="00AC22E7" w:rsidRDefault="00FA20AC" w:rsidP="003A612F">
      <w:pPr>
        <w:spacing w:after="0" w:line="240" w:lineRule="auto"/>
        <w:ind w:left="720"/>
        <w:jc w:val="both"/>
        <w:rPr>
          <w:rFonts w:ascii="Arial" w:hAnsi="Arial" w:cs="Arial"/>
        </w:rPr>
      </w:pPr>
      <w:hyperlink r:id="rId23" w:history="1">
        <w:r w:rsidR="003A612F" w:rsidRPr="00AC22E7">
          <w:rPr>
            <w:rStyle w:val="Hyperlink"/>
            <w:rFonts w:ascii="Arial" w:hAnsi="Arial" w:cs="Arial"/>
          </w:rPr>
          <w:t>https://www.justice.gov/crt/fcs/TitleVI-Overview</w:t>
        </w:r>
      </w:hyperlink>
      <w:r w:rsidR="003A612F" w:rsidRPr="00AC22E7">
        <w:rPr>
          <w:rFonts w:ascii="Arial" w:hAnsi="Arial" w:cs="Arial"/>
        </w:rPr>
        <w:t xml:space="preserve"> </w:t>
      </w:r>
    </w:p>
    <w:p w14:paraId="3A881236" w14:textId="77777777" w:rsidR="003A612F" w:rsidRPr="00AC22E7" w:rsidRDefault="003A612F" w:rsidP="003A612F">
      <w:pPr>
        <w:spacing w:after="0" w:line="240" w:lineRule="auto"/>
        <w:ind w:left="720"/>
        <w:jc w:val="both"/>
        <w:rPr>
          <w:rFonts w:ascii="Arial" w:hAnsi="Arial" w:cs="Arial"/>
        </w:rPr>
      </w:pPr>
    </w:p>
    <w:p w14:paraId="112F74A4" w14:textId="77777777" w:rsidR="003A612F" w:rsidRPr="00AC22E7" w:rsidRDefault="003A612F" w:rsidP="003A612F">
      <w:pPr>
        <w:numPr>
          <w:ilvl w:val="0"/>
          <w:numId w:val="6"/>
        </w:numPr>
        <w:spacing w:after="0" w:line="240" w:lineRule="auto"/>
        <w:jc w:val="both"/>
        <w:rPr>
          <w:rFonts w:ascii="Arial" w:hAnsi="Arial" w:cs="Arial"/>
        </w:rPr>
      </w:pPr>
      <w:r w:rsidRPr="00AC22E7">
        <w:rPr>
          <w:rFonts w:ascii="Arial" w:hAnsi="Arial" w:cs="Arial"/>
        </w:rPr>
        <w:t>Section 504 of the Rehabilitation Act of 1973</w:t>
      </w:r>
    </w:p>
    <w:p w14:paraId="649A74F1" w14:textId="77777777" w:rsidR="003A612F" w:rsidRPr="00AC22E7" w:rsidRDefault="00FA20AC" w:rsidP="003A612F">
      <w:pPr>
        <w:spacing w:after="0" w:line="240" w:lineRule="auto"/>
        <w:ind w:left="720"/>
        <w:jc w:val="both"/>
        <w:rPr>
          <w:rFonts w:ascii="Arial" w:hAnsi="Arial" w:cs="Arial"/>
          <w:u w:val="single"/>
        </w:rPr>
      </w:pPr>
      <w:hyperlink r:id="rId24" w:history="1">
        <w:r w:rsidR="003A612F" w:rsidRPr="00AC22E7">
          <w:rPr>
            <w:rStyle w:val="Hyperlink"/>
            <w:rFonts w:ascii="Arial" w:hAnsi="Arial" w:cs="Arial"/>
          </w:rPr>
          <w:t>http://www.dol.gov/oasam/regs/statutes/sec504.htm</w:t>
        </w:r>
      </w:hyperlink>
      <w:r w:rsidR="003A612F" w:rsidRPr="00AC22E7">
        <w:rPr>
          <w:rFonts w:ascii="Arial" w:hAnsi="Arial" w:cs="Arial"/>
          <w:u w:val="single"/>
        </w:rPr>
        <w:t xml:space="preserve"> </w:t>
      </w:r>
    </w:p>
    <w:p w14:paraId="148538B1" w14:textId="77777777" w:rsidR="003A612F" w:rsidRPr="00AC22E7" w:rsidRDefault="003A612F" w:rsidP="003A612F">
      <w:pPr>
        <w:spacing w:after="0" w:line="240" w:lineRule="auto"/>
        <w:ind w:left="720"/>
        <w:jc w:val="both"/>
        <w:rPr>
          <w:rFonts w:ascii="Arial" w:hAnsi="Arial" w:cs="Arial"/>
        </w:rPr>
      </w:pPr>
    </w:p>
    <w:p w14:paraId="55DC8A6F" w14:textId="77777777" w:rsidR="003A612F" w:rsidRPr="00AC22E7" w:rsidRDefault="003A612F" w:rsidP="003A612F">
      <w:pPr>
        <w:spacing w:after="0" w:line="240" w:lineRule="auto"/>
        <w:ind w:left="720"/>
        <w:jc w:val="both"/>
        <w:rPr>
          <w:rFonts w:ascii="Arial" w:hAnsi="Arial" w:cs="Arial"/>
        </w:rPr>
      </w:pPr>
      <w:r w:rsidRPr="00AC22E7">
        <w:rPr>
          <w:rFonts w:ascii="Arial" w:hAnsi="Arial" w:cs="Arial"/>
        </w:rPr>
        <w:t>7. Age Discrimination Act of 1975</w:t>
      </w:r>
    </w:p>
    <w:p w14:paraId="08B79DA4" w14:textId="77777777" w:rsidR="003A612F" w:rsidRPr="00AC22E7" w:rsidRDefault="003A612F" w:rsidP="003A612F">
      <w:pPr>
        <w:spacing w:after="0" w:line="240" w:lineRule="auto"/>
        <w:ind w:left="720"/>
        <w:jc w:val="both"/>
        <w:rPr>
          <w:rStyle w:val="Hyperlink"/>
          <w:rFonts w:ascii="Arial" w:hAnsi="Arial" w:cs="Arial"/>
        </w:rPr>
      </w:pPr>
      <w:r w:rsidRPr="00AC22E7">
        <w:rPr>
          <w:rFonts w:ascii="Arial" w:hAnsi="Arial" w:cs="Arial"/>
          <w:u w:val="single"/>
        </w:rPr>
        <w:fldChar w:fldCharType="begin"/>
      </w:r>
      <w:r w:rsidRPr="00AC22E7">
        <w:rPr>
          <w:rFonts w:ascii="Arial" w:hAnsi="Arial" w:cs="Arial"/>
          <w:u w:val="single"/>
        </w:rPr>
        <w:instrText xml:space="preserve"> HYPERLINK "http://www.dol.gov/oasam/regs/statutes/age_act.htm" </w:instrText>
      </w:r>
      <w:r w:rsidRPr="00AC22E7">
        <w:rPr>
          <w:rFonts w:ascii="Arial" w:hAnsi="Arial" w:cs="Arial"/>
          <w:u w:val="single"/>
        </w:rPr>
        <w:fldChar w:fldCharType="separate"/>
      </w:r>
      <w:r w:rsidRPr="00AC22E7">
        <w:rPr>
          <w:rStyle w:val="Hyperlink"/>
          <w:rFonts w:ascii="Arial" w:hAnsi="Arial" w:cs="Arial"/>
        </w:rPr>
        <w:t>http://www.dol.gov/oasam/regs/statutes/age_act.htm</w:t>
      </w:r>
    </w:p>
    <w:p w14:paraId="072763D7" w14:textId="77777777" w:rsidR="003A612F" w:rsidRPr="00AC22E7" w:rsidRDefault="003A612F" w:rsidP="003A612F">
      <w:pPr>
        <w:spacing w:after="0" w:line="240" w:lineRule="auto"/>
        <w:ind w:left="1080"/>
        <w:jc w:val="both"/>
        <w:rPr>
          <w:rFonts w:ascii="Arial" w:hAnsi="Arial" w:cs="Arial"/>
          <w:u w:val="single"/>
        </w:rPr>
      </w:pPr>
      <w:r w:rsidRPr="00AC22E7">
        <w:rPr>
          <w:rFonts w:ascii="Arial" w:hAnsi="Arial" w:cs="Arial"/>
          <w:u w:val="single"/>
        </w:rPr>
        <w:fldChar w:fldCharType="end"/>
      </w:r>
    </w:p>
    <w:p w14:paraId="0D2DD89F" w14:textId="77777777" w:rsidR="003A612F" w:rsidRPr="00AC22E7" w:rsidRDefault="003A612F" w:rsidP="003A612F">
      <w:pPr>
        <w:numPr>
          <w:ilvl w:val="0"/>
          <w:numId w:val="7"/>
        </w:numPr>
        <w:spacing w:after="0" w:line="240" w:lineRule="auto"/>
        <w:jc w:val="both"/>
        <w:rPr>
          <w:rFonts w:ascii="Arial" w:hAnsi="Arial" w:cs="Arial"/>
        </w:rPr>
      </w:pPr>
      <w:r w:rsidRPr="00AC22E7">
        <w:rPr>
          <w:rFonts w:ascii="Arial" w:hAnsi="Arial" w:cs="Arial"/>
        </w:rPr>
        <w:lastRenderedPageBreak/>
        <w:t>Americans with Disabilities Act of 1991, as applicable Texas Department of Aging and Disability Services Policies &amp; Rules as published in the Texas Register under Chapter 251, et seq.  (Title 40, Part IX, Texas Administrative Code.)</w:t>
      </w:r>
    </w:p>
    <w:p w14:paraId="32DBF101" w14:textId="77777777" w:rsidR="003A612F" w:rsidRPr="00AC22E7" w:rsidRDefault="00FA20AC" w:rsidP="003A612F">
      <w:pPr>
        <w:spacing w:after="0" w:line="240" w:lineRule="auto"/>
        <w:ind w:left="720"/>
        <w:jc w:val="both"/>
        <w:rPr>
          <w:rFonts w:ascii="Arial" w:hAnsi="Arial" w:cs="Arial"/>
          <w:b/>
        </w:rPr>
      </w:pPr>
      <w:hyperlink r:id="rId25" w:history="1">
        <w:r w:rsidR="003A612F" w:rsidRPr="00AC22E7">
          <w:rPr>
            <w:rStyle w:val="Hyperlink"/>
            <w:rFonts w:ascii="Arial" w:hAnsi="Arial" w:cs="Arial"/>
          </w:rPr>
          <w:t>http://www.ada.gov/regs2010/titleIII_2010/titleIII_2010_regulations.htm</w:t>
        </w:r>
      </w:hyperlink>
      <w:r w:rsidR="003A612F" w:rsidRPr="00AC22E7">
        <w:rPr>
          <w:rFonts w:ascii="Arial" w:hAnsi="Arial" w:cs="Arial"/>
          <w:u w:val="single"/>
        </w:rPr>
        <w:t xml:space="preserve"> </w:t>
      </w:r>
    </w:p>
    <w:p w14:paraId="3AB97168" w14:textId="77777777" w:rsidR="003A612F" w:rsidRPr="00AC22E7" w:rsidRDefault="003A612F" w:rsidP="003A612F">
      <w:pPr>
        <w:spacing w:after="0" w:line="240" w:lineRule="auto"/>
        <w:ind w:left="720"/>
        <w:jc w:val="both"/>
        <w:rPr>
          <w:rFonts w:ascii="Arial" w:hAnsi="Arial" w:cs="Arial"/>
        </w:rPr>
      </w:pPr>
    </w:p>
    <w:p w14:paraId="7740658A" w14:textId="77777777" w:rsidR="003A612F" w:rsidRPr="00AC22E7" w:rsidRDefault="003A612F" w:rsidP="003A612F">
      <w:pPr>
        <w:spacing w:after="0" w:line="240" w:lineRule="auto"/>
        <w:ind w:left="720"/>
        <w:jc w:val="both"/>
        <w:rPr>
          <w:rFonts w:ascii="Arial" w:hAnsi="Arial" w:cs="Arial"/>
        </w:rPr>
      </w:pPr>
      <w:r w:rsidRPr="00AC22E7">
        <w:rPr>
          <w:rFonts w:ascii="Arial" w:hAnsi="Arial" w:cs="Arial"/>
          <w:b/>
        </w:rPr>
        <w:t>9.</w:t>
      </w:r>
      <w:r w:rsidRPr="00AC22E7">
        <w:rPr>
          <w:rFonts w:ascii="Arial" w:hAnsi="Arial" w:cs="Arial"/>
        </w:rPr>
        <w:t xml:space="preserve"> SPURS Job Aids, Training Manuals and Forms</w:t>
      </w:r>
    </w:p>
    <w:p w14:paraId="7C845943" w14:textId="77777777" w:rsidR="003A612F" w:rsidRPr="00AC22E7" w:rsidRDefault="003A612F" w:rsidP="003A612F">
      <w:pPr>
        <w:numPr>
          <w:ilvl w:val="0"/>
          <w:numId w:val="3"/>
        </w:numPr>
        <w:spacing w:after="0" w:line="240" w:lineRule="auto"/>
        <w:jc w:val="both"/>
        <w:rPr>
          <w:rFonts w:ascii="Arial" w:hAnsi="Arial" w:cs="Arial"/>
        </w:rPr>
      </w:pPr>
      <w:r w:rsidRPr="00AC22E7">
        <w:rPr>
          <w:rFonts w:ascii="Arial" w:hAnsi="Arial" w:cs="Arial"/>
        </w:rPr>
        <w:t xml:space="preserve">Nutrition Programs Job Aids </w:t>
      </w:r>
    </w:p>
    <w:p w14:paraId="7C616289" w14:textId="77777777" w:rsidR="003A612F" w:rsidRPr="00AC22E7" w:rsidRDefault="003A612F" w:rsidP="003A612F">
      <w:pPr>
        <w:spacing w:after="0" w:line="240" w:lineRule="auto"/>
        <w:ind w:left="720"/>
        <w:jc w:val="both"/>
        <w:rPr>
          <w:rStyle w:val="Hyperlink"/>
          <w:rFonts w:ascii="Arial" w:hAnsi="Arial" w:cs="Arial"/>
        </w:rPr>
      </w:pPr>
      <w:r w:rsidRPr="00AC22E7">
        <w:rPr>
          <w:rFonts w:ascii="Arial" w:hAnsi="Arial" w:cs="Arial"/>
          <w:u w:val="single"/>
        </w:rPr>
        <w:fldChar w:fldCharType="begin"/>
      </w:r>
      <w:r w:rsidRPr="00AC22E7">
        <w:rPr>
          <w:rFonts w:ascii="Arial" w:hAnsi="Arial" w:cs="Arial"/>
          <w:u w:val="single"/>
        </w:rPr>
        <w:instrText xml:space="preserve"> HYPERLINK "http://www.dads.state.tx.us/providers/AAA/Procedures/index.html" </w:instrText>
      </w:r>
      <w:r w:rsidRPr="00AC22E7">
        <w:rPr>
          <w:rFonts w:ascii="Arial" w:hAnsi="Arial" w:cs="Arial"/>
          <w:u w:val="single"/>
        </w:rPr>
        <w:fldChar w:fldCharType="separate"/>
      </w:r>
      <w:r w:rsidRPr="00AC22E7">
        <w:rPr>
          <w:rStyle w:val="Hyperlink"/>
          <w:rFonts w:ascii="Arial" w:hAnsi="Arial" w:cs="Arial"/>
        </w:rPr>
        <w:t>http://www.dads.state.tx.us/providers/AAA/Procedures/index.html</w:t>
      </w:r>
    </w:p>
    <w:p w14:paraId="3F0E2412" w14:textId="77777777" w:rsidR="003A612F" w:rsidRPr="00AC22E7" w:rsidRDefault="003A612F" w:rsidP="003A612F">
      <w:pPr>
        <w:spacing w:after="0" w:line="240" w:lineRule="auto"/>
        <w:ind w:left="720"/>
        <w:jc w:val="both"/>
        <w:rPr>
          <w:rFonts w:ascii="Arial" w:hAnsi="Arial" w:cs="Arial"/>
          <w:b/>
        </w:rPr>
      </w:pPr>
      <w:r w:rsidRPr="00AC22E7">
        <w:rPr>
          <w:rFonts w:ascii="Arial" w:hAnsi="Arial" w:cs="Arial"/>
          <w:u w:val="single"/>
        </w:rPr>
        <w:fldChar w:fldCharType="end"/>
      </w:r>
    </w:p>
    <w:p w14:paraId="1C8A9B96" w14:textId="4431AFF1" w:rsidR="003A612F" w:rsidRPr="00E25AEF" w:rsidRDefault="003A612F" w:rsidP="00E25AEF">
      <w:pPr>
        <w:pStyle w:val="ListParagraph"/>
        <w:numPr>
          <w:ilvl w:val="0"/>
          <w:numId w:val="7"/>
        </w:numPr>
        <w:spacing w:after="0" w:line="240" w:lineRule="auto"/>
        <w:jc w:val="both"/>
        <w:rPr>
          <w:rFonts w:ascii="Arial" w:hAnsi="Arial" w:cs="Arial"/>
        </w:rPr>
      </w:pPr>
      <w:r w:rsidRPr="00E25AEF">
        <w:rPr>
          <w:rFonts w:ascii="Arial" w:hAnsi="Arial" w:cs="Arial"/>
        </w:rPr>
        <w:t xml:space="preserve">The most current demographic section of the DAAA Area Plan is available by request to Sandra Luz, </w:t>
      </w:r>
      <w:hyperlink r:id="rId26" w:history="1">
        <w:r w:rsidRPr="00E25AEF">
          <w:rPr>
            <w:rStyle w:val="Hyperlink"/>
            <w:rFonts w:ascii="Arial" w:hAnsi="Arial" w:cs="Arial"/>
          </w:rPr>
          <w:t>sluz@ccadvance.org</w:t>
        </w:r>
      </w:hyperlink>
      <w:r w:rsidRPr="00E25AEF">
        <w:rPr>
          <w:rFonts w:ascii="Arial" w:hAnsi="Arial" w:cs="Arial"/>
        </w:rPr>
        <w:t>, 214-954-4274 an</w:t>
      </w:r>
      <w:r w:rsidR="00E25AEF">
        <w:rPr>
          <w:rFonts w:ascii="Arial" w:hAnsi="Arial" w:cs="Arial"/>
        </w:rPr>
        <w:t xml:space="preserve">d Francheska Dixon, </w:t>
      </w:r>
      <w:hyperlink r:id="rId27" w:history="1">
        <w:r w:rsidR="00E25AEF" w:rsidRPr="006374B3">
          <w:rPr>
            <w:rStyle w:val="Hyperlink"/>
            <w:rFonts w:ascii="Arial" w:hAnsi="Arial" w:cs="Arial"/>
          </w:rPr>
          <w:t>fdixon@ccadvance.org</w:t>
        </w:r>
      </w:hyperlink>
      <w:r w:rsidR="00E25AEF">
        <w:rPr>
          <w:rFonts w:ascii="Arial" w:hAnsi="Arial" w:cs="Arial"/>
        </w:rPr>
        <w:t xml:space="preserve">, </w:t>
      </w:r>
      <w:r w:rsidRPr="00E25AEF">
        <w:rPr>
          <w:rFonts w:ascii="Arial" w:hAnsi="Arial" w:cs="Arial"/>
        </w:rPr>
        <w:t>214-954-4221.</w:t>
      </w:r>
    </w:p>
    <w:p w14:paraId="7010D85D" w14:textId="77777777" w:rsidR="00E25AEF" w:rsidRPr="00E25AEF" w:rsidRDefault="00E25AEF" w:rsidP="00E25AEF">
      <w:pPr>
        <w:pStyle w:val="ListParagraph"/>
        <w:spacing w:after="0" w:line="240" w:lineRule="auto"/>
        <w:ind w:left="1080"/>
        <w:jc w:val="both"/>
        <w:rPr>
          <w:rFonts w:ascii="Arial" w:hAnsi="Arial" w:cs="Arial"/>
        </w:rPr>
      </w:pPr>
    </w:p>
    <w:p w14:paraId="0C7F8331" w14:textId="77777777" w:rsidR="003A612F" w:rsidRPr="00AC22E7" w:rsidRDefault="003A612F" w:rsidP="003A612F">
      <w:pPr>
        <w:widowControl w:val="0"/>
        <w:spacing w:after="0" w:line="240" w:lineRule="auto"/>
        <w:rPr>
          <w:rFonts w:ascii="Arial" w:hAnsi="Arial" w:cs="Arial"/>
          <w:b/>
        </w:rPr>
      </w:pPr>
      <w:r w:rsidRPr="00AC22E7">
        <w:rPr>
          <w:rFonts w:ascii="Arial" w:hAnsi="Arial" w:cs="Arial"/>
          <w:b/>
        </w:rPr>
        <w:t>PROPOSAL RESPONSE FORMAT</w:t>
      </w:r>
    </w:p>
    <w:p w14:paraId="12D89D09" w14:textId="77777777" w:rsidR="003A612F" w:rsidRPr="00AC22E7" w:rsidRDefault="003A612F" w:rsidP="003A612F">
      <w:pPr>
        <w:widowControl w:val="0"/>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hAnsi="Arial" w:cs="Arial"/>
          <w:b/>
        </w:rPr>
      </w:pPr>
    </w:p>
    <w:p w14:paraId="1B0D1885" w14:textId="2041C69C" w:rsidR="003A612F" w:rsidRPr="00AC22E7" w:rsidRDefault="003A612F" w:rsidP="003A612F">
      <w:pPr>
        <w:widowControl w:val="0"/>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hAnsi="Arial" w:cs="Arial"/>
          <w:b/>
          <w:bCs/>
        </w:rPr>
      </w:pPr>
      <w:r w:rsidRPr="00AC22E7">
        <w:rPr>
          <w:rFonts w:ascii="Arial" w:hAnsi="Arial" w:cs="Arial"/>
          <w:bCs/>
        </w:rPr>
        <w:t xml:space="preserve">Submit one original and </w:t>
      </w:r>
      <w:r w:rsidR="00E25AEF">
        <w:rPr>
          <w:rFonts w:ascii="Arial" w:hAnsi="Arial" w:cs="Arial"/>
          <w:bCs/>
        </w:rPr>
        <w:t>one</w:t>
      </w:r>
      <w:r w:rsidRPr="00AC22E7">
        <w:rPr>
          <w:rFonts w:ascii="Arial" w:hAnsi="Arial" w:cs="Arial"/>
          <w:bCs/>
        </w:rPr>
        <w:t xml:space="preserve"> (</w:t>
      </w:r>
      <w:r w:rsidR="00E25AEF">
        <w:rPr>
          <w:rFonts w:ascii="Arial" w:hAnsi="Arial" w:cs="Arial"/>
          <w:bCs/>
        </w:rPr>
        <w:t>1</w:t>
      </w:r>
      <w:r w:rsidRPr="00AC22E7">
        <w:rPr>
          <w:rFonts w:ascii="Arial" w:hAnsi="Arial" w:cs="Arial"/>
          <w:bCs/>
        </w:rPr>
        <w:t>) cop</w:t>
      </w:r>
      <w:r w:rsidR="00E25AEF">
        <w:rPr>
          <w:rFonts w:ascii="Arial" w:hAnsi="Arial" w:cs="Arial"/>
          <w:bCs/>
        </w:rPr>
        <w:t>y</w:t>
      </w:r>
      <w:r w:rsidRPr="00AC22E7">
        <w:rPr>
          <w:rFonts w:ascii="Arial" w:hAnsi="Arial" w:cs="Arial"/>
        </w:rPr>
        <w:t xml:space="preserve"> of the proposal by </w:t>
      </w:r>
      <w:r w:rsidRPr="00AC22E7">
        <w:rPr>
          <w:rFonts w:ascii="Arial" w:hAnsi="Arial" w:cs="Arial"/>
          <w:b/>
        </w:rPr>
        <w:t xml:space="preserve">Friday, August </w:t>
      </w:r>
      <w:r w:rsidR="00E25AEF">
        <w:rPr>
          <w:rFonts w:ascii="Arial" w:hAnsi="Arial" w:cs="Arial"/>
          <w:b/>
        </w:rPr>
        <w:t>28</w:t>
      </w:r>
      <w:r>
        <w:rPr>
          <w:rFonts w:ascii="Arial" w:hAnsi="Arial" w:cs="Arial"/>
          <w:b/>
        </w:rPr>
        <w:t>, 20</w:t>
      </w:r>
      <w:r w:rsidR="00E25AEF">
        <w:rPr>
          <w:rFonts w:ascii="Arial" w:hAnsi="Arial" w:cs="Arial"/>
          <w:b/>
        </w:rPr>
        <w:t>20</w:t>
      </w:r>
      <w:r w:rsidRPr="00AC22E7">
        <w:rPr>
          <w:rFonts w:ascii="Arial" w:hAnsi="Arial" w:cs="Arial"/>
          <w:b/>
        </w:rPr>
        <w:t xml:space="preserve">, by </w:t>
      </w:r>
      <w:r w:rsidR="00E25AEF">
        <w:rPr>
          <w:rFonts w:ascii="Arial" w:hAnsi="Arial" w:cs="Arial"/>
          <w:b/>
        </w:rPr>
        <w:t>5:00</w:t>
      </w:r>
      <w:r w:rsidRPr="00AC22E7">
        <w:rPr>
          <w:rFonts w:ascii="Arial" w:hAnsi="Arial" w:cs="Arial"/>
          <w:b/>
        </w:rPr>
        <w:t xml:space="preserve"> </w:t>
      </w:r>
      <w:r w:rsidR="00E25AEF">
        <w:rPr>
          <w:rFonts w:ascii="Arial" w:hAnsi="Arial" w:cs="Arial"/>
          <w:b/>
        </w:rPr>
        <w:t>p</w:t>
      </w:r>
      <w:r w:rsidRPr="00AC22E7">
        <w:rPr>
          <w:rFonts w:ascii="Arial" w:hAnsi="Arial" w:cs="Arial"/>
          <w:b/>
        </w:rPr>
        <w:t>m.</w:t>
      </w:r>
      <w:r w:rsidRPr="00AC22E7">
        <w:rPr>
          <w:rFonts w:ascii="Arial" w:hAnsi="Arial" w:cs="Arial"/>
          <w:b/>
          <w:bCs/>
        </w:rPr>
        <w:t xml:space="preserve">  </w:t>
      </w:r>
    </w:p>
    <w:p w14:paraId="60726D46" w14:textId="77777777" w:rsidR="003A612F" w:rsidRPr="00AC22E7" w:rsidRDefault="003A612F" w:rsidP="003A612F">
      <w:pPr>
        <w:widowControl w:val="0"/>
        <w:tabs>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hAnsi="Arial" w:cs="Arial"/>
          <w:bCs/>
        </w:rPr>
      </w:pPr>
    </w:p>
    <w:p w14:paraId="20D6F0CC" w14:textId="77777777" w:rsidR="003A612F" w:rsidRPr="00AC22E7" w:rsidRDefault="003A612F" w:rsidP="003A612F">
      <w:pPr>
        <w:widowControl w:val="0"/>
        <w:tabs>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hAnsi="Arial" w:cs="Arial"/>
          <w:bCs/>
        </w:rPr>
      </w:pPr>
      <w:r w:rsidRPr="00AC22E7">
        <w:rPr>
          <w:rFonts w:ascii="Arial" w:hAnsi="Arial" w:cs="Arial"/>
          <w:bCs/>
        </w:rPr>
        <w:t>Do not bind the original.</w:t>
      </w:r>
    </w:p>
    <w:p w14:paraId="70E077D5" w14:textId="77777777" w:rsidR="003A612F" w:rsidRPr="00AC22E7" w:rsidRDefault="003A612F" w:rsidP="003A612F">
      <w:pPr>
        <w:spacing w:after="0" w:line="240" w:lineRule="auto"/>
        <w:rPr>
          <w:rFonts w:ascii="Arial" w:hAnsi="Arial" w:cs="Arial"/>
        </w:rPr>
      </w:pPr>
    </w:p>
    <w:p w14:paraId="6E620948" w14:textId="77777777" w:rsidR="003A612F" w:rsidRPr="00AC22E7" w:rsidRDefault="003A612F" w:rsidP="003A612F">
      <w:pPr>
        <w:pStyle w:val="Heading1"/>
        <w:jc w:val="left"/>
        <w:rPr>
          <w:rFonts w:ascii="Arial" w:hAnsi="Arial" w:cs="Arial"/>
          <w:bCs w:val="0"/>
          <w:sz w:val="22"/>
          <w:szCs w:val="22"/>
        </w:rPr>
      </w:pPr>
      <w:r w:rsidRPr="00AC22E7">
        <w:rPr>
          <w:rFonts w:ascii="Arial" w:hAnsi="Arial" w:cs="Arial"/>
          <w:bCs w:val="0"/>
          <w:sz w:val="22"/>
          <w:szCs w:val="22"/>
        </w:rPr>
        <w:t>PRE-PROPOSAL CONFERENCE</w:t>
      </w:r>
    </w:p>
    <w:p w14:paraId="420B065E" w14:textId="77777777" w:rsidR="003A612F" w:rsidRPr="00AC22E7" w:rsidRDefault="003A612F" w:rsidP="003A612F">
      <w:pPr>
        <w:spacing w:after="0" w:line="240" w:lineRule="auto"/>
        <w:rPr>
          <w:rFonts w:ascii="Arial" w:hAnsi="Arial" w:cs="Arial"/>
        </w:rPr>
      </w:pPr>
    </w:p>
    <w:p w14:paraId="3C001DB0" w14:textId="4F08BA85" w:rsidR="003A612F" w:rsidRDefault="003A612F" w:rsidP="00AE7261">
      <w:pPr>
        <w:pStyle w:val="BodyText3"/>
        <w:jc w:val="both"/>
        <w:rPr>
          <w:rFonts w:ascii="Arial" w:hAnsi="Arial" w:cs="Arial"/>
          <w:sz w:val="22"/>
          <w:szCs w:val="22"/>
        </w:rPr>
      </w:pPr>
      <w:r w:rsidRPr="00AC22E7">
        <w:rPr>
          <w:rFonts w:ascii="Arial" w:hAnsi="Arial" w:cs="Arial"/>
          <w:sz w:val="22"/>
          <w:szCs w:val="22"/>
        </w:rPr>
        <w:t xml:space="preserve">DAAA will conduct a Pre-Proposal Conference on </w:t>
      </w:r>
      <w:r w:rsidR="00E25AEF">
        <w:rPr>
          <w:rFonts w:ascii="Arial" w:hAnsi="Arial" w:cs="Arial"/>
          <w:sz w:val="22"/>
          <w:szCs w:val="22"/>
        </w:rPr>
        <w:t>Fri</w:t>
      </w:r>
      <w:r w:rsidRPr="00AC22E7">
        <w:rPr>
          <w:rFonts w:ascii="Arial" w:hAnsi="Arial" w:cs="Arial"/>
          <w:sz w:val="22"/>
          <w:szCs w:val="22"/>
        </w:rPr>
        <w:t xml:space="preserve">day, </w:t>
      </w:r>
      <w:r w:rsidR="00E25AEF">
        <w:rPr>
          <w:rFonts w:ascii="Arial" w:hAnsi="Arial" w:cs="Arial"/>
          <w:sz w:val="22"/>
          <w:szCs w:val="22"/>
        </w:rPr>
        <w:t>August</w:t>
      </w:r>
      <w:r w:rsidRPr="00AC22E7">
        <w:rPr>
          <w:rFonts w:ascii="Arial" w:hAnsi="Arial" w:cs="Arial"/>
          <w:sz w:val="22"/>
          <w:szCs w:val="22"/>
        </w:rPr>
        <w:t xml:space="preserve"> 7</w:t>
      </w:r>
      <w:r>
        <w:rPr>
          <w:rFonts w:ascii="Arial" w:hAnsi="Arial" w:cs="Arial"/>
          <w:sz w:val="22"/>
          <w:szCs w:val="22"/>
        </w:rPr>
        <w:t>, 20</w:t>
      </w:r>
      <w:r w:rsidR="00E25AEF">
        <w:rPr>
          <w:rFonts w:ascii="Arial" w:hAnsi="Arial" w:cs="Arial"/>
          <w:sz w:val="22"/>
          <w:szCs w:val="22"/>
        </w:rPr>
        <w:t>20</w:t>
      </w:r>
      <w:r w:rsidRPr="00AC22E7">
        <w:rPr>
          <w:rFonts w:ascii="Arial" w:hAnsi="Arial" w:cs="Arial"/>
          <w:sz w:val="22"/>
          <w:szCs w:val="22"/>
        </w:rPr>
        <w:t xml:space="preserve">, at </w:t>
      </w:r>
      <w:r w:rsidR="00E25AEF">
        <w:rPr>
          <w:rFonts w:ascii="Arial" w:hAnsi="Arial" w:cs="Arial"/>
          <w:sz w:val="22"/>
          <w:szCs w:val="22"/>
        </w:rPr>
        <w:t>2</w:t>
      </w:r>
      <w:r w:rsidRPr="00AC22E7">
        <w:rPr>
          <w:rFonts w:ascii="Arial" w:hAnsi="Arial" w:cs="Arial"/>
          <w:sz w:val="22"/>
          <w:szCs w:val="22"/>
        </w:rPr>
        <w:t>:00 p.m.</w:t>
      </w:r>
      <w:r w:rsidR="00E25AEF">
        <w:rPr>
          <w:rFonts w:ascii="Arial" w:hAnsi="Arial" w:cs="Arial"/>
          <w:sz w:val="22"/>
          <w:szCs w:val="22"/>
        </w:rPr>
        <w:t>, via Zoom.</w:t>
      </w:r>
      <w:r w:rsidRPr="00AC22E7">
        <w:rPr>
          <w:rFonts w:ascii="Arial" w:hAnsi="Arial" w:cs="Arial"/>
          <w:sz w:val="22"/>
          <w:szCs w:val="22"/>
        </w:rPr>
        <w:t xml:space="preserve">  </w:t>
      </w:r>
    </w:p>
    <w:p w14:paraId="6B7FC519" w14:textId="77777777" w:rsidR="003A612F" w:rsidRPr="00AC22E7" w:rsidRDefault="003A612F" w:rsidP="00AE7261">
      <w:pPr>
        <w:pStyle w:val="BodyText3"/>
        <w:jc w:val="both"/>
        <w:rPr>
          <w:rFonts w:ascii="Arial" w:hAnsi="Arial" w:cs="Arial"/>
          <w:sz w:val="22"/>
          <w:szCs w:val="22"/>
        </w:rPr>
      </w:pPr>
    </w:p>
    <w:p w14:paraId="1FB939F5" w14:textId="77777777" w:rsidR="003A612F" w:rsidRPr="00AC22E7" w:rsidRDefault="003A612F" w:rsidP="003A612F">
      <w:pPr>
        <w:pStyle w:val="BodyText3"/>
        <w:rPr>
          <w:rFonts w:ascii="Arial" w:hAnsi="Arial" w:cs="Arial"/>
          <w:b/>
          <w:bCs/>
          <w:sz w:val="22"/>
          <w:szCs w:val="22"/>
        </w:rPr>
      </w:pPr>
      <w:r w:rsidRPr="00AC22E7">
        <w:rPr>
          <w:rFonts w:ascii="Arial" w:hAnsi="Arial" w:cs="Arial"/>
          <w:b/>
          <w:bCs/>
          <w:sz w:val="22"/>
          <w:szCs w:val="22"/>
        </w:rPr>
        <w:t>QUESTIONS</w:t>
      </w:r>
    </w:p>
    <w:p w14:paraId="1FF138CF" w14:textId="77777777" w:rsidR="003A612F" w:rsidRPr="00AC22E7" w:rsidRDefault="003A612F" w:rsidP="003A612F">
      <w:pPr>
        <w:pStyle w:val="BodyText3"/>
        <w:rPr>
          <w:rFonts w:ascii="Arial" w:hAnsi="Arial" w:cs="Arial"/>
          <w:b/>
          <w:bCs/>
          <w:sz w:val="22"/>
          <w:szCs w:val="22"/>
        </w:rPr>
      </w:pPr>
    </w:p>
    <w:p w14:paraId="041D17A6" w14:textId="202A9489" w:rsidR="003A612F" w:rsidRPr="00AC22E7" w:rsidRDefault="003A612F" w:rsidP="00AE7261">
      <w:pPr>
        <w:pStyle w:val="BodyText3"/>
        <w:jc w:val="both"/>
        <w:rPr>
          <w:rFonts w:ascii="Arial" w:hAnsi="Arial" w:cs="Arial"/>
          <w:sz w:val="22"/>
          <w:szCs w:val="22"/>
        </w:rPr>
      </w:pPr>
      <w:r w:rsidRPr="00AC22E7">
        <w:rPr>
          <w:rFonts w:ascii="Arial" w:hAnsi="Arial" w:cs="Arial"/>
          <w:sz w:val="22"/>
          <w:szCs w:val="22"/>
        </w:rPr>
        <w:t>Except for questions posed during the pre-proposal conference, all questions concerning this request for proposals must be in writing and be received by CCGD by email.  Submit questions to:</w:t>
      </w:r>
    </w:p>
    <w:p w14:paraId="6B20E27D" w14:textId="77777777" w:rsidR="003A612F" w:rsidRPr="00AC22E7" w:rsidRDefault="003A612F" w:rsidP="003A612F">
      <w:pPr>
        <w:pStyle w:val="BodyText3"/>
        <w:rPr>
          <w:rFonts w:ascii="Arial" w:hAnsi="Arial" w:cs="Arial"/>
          <w:sz w:val="22"/>
          <w:szCs w:val="22"/>
        </w:rPr>
      </w:pPr>
      <w:r w:rsidRPr="00AC22E7">
        <w:rPr>
          <w:rFonts w:ascii="Arial" w:hAnsi="Arial" w:cs="Arial"/>
          <w:sz w:val="22"/>
          <w:szCs w:val="22"/>
        </w:rPr>
        <w:tab/>
      </w:r>
    </w:p>
    <w:p w14:paraId="679DD589" w14:textId="262C1DD5" w:rsidR="003A612F" w:rsidRPr="004646FC" w:rsidRDefault="003A612F" w:rsidP="003A612F">
      <w:pPr>
        <w:pStyle w:val="BodyText3"/>
        <w:rPr>
          <w:rFonts w:ascii="Arial" w:hAnsi="Arial" w:cs="Arial"/>
          <w:sz w:val="22"/>
          <w:szCs w:val="22"/>
        </w:rPr>
      </w:pPr>
      <w:r w:rsidRPr="00AC22E7">
        <w:rPr>
          <w:rFonts w:ascii="Arial" w:hAnsi="Arial" w:cs="Arial"/>
          <w:sz w:val="22"/>
          <w:szCs w:val="22"/>
        </w:rPr>
        <w:tab/>
      </w:r>
      <w:r w:rsidRPr="004646FC">
        <w:rPr>
          <w:rFonts w:ascii="Arial" w:hAnsi="Arial" w:cs="Arial"/>
          <w:sz w:val="22"/>
          <w:szCs w:val="22"/>
        </w:rPr>
        <w:t>Sandra Luz</w:t>
      </w:r>
      <w:r w:rsidR="00E25AEF">
        <w:rPr>
          <w:rFonts w:ascii="Arial" w:hAnsi="Arial" w:cs="Arial"/>
          <w:sz w:val="22"/>
          <w:szCs w:val="22"/>
        </w:rPr>
        <w:t>, Contracts Manager II</w:t>
      </w:r>
    </w:p>
    <w:p w14:paraId="3A5883FF" w14:textId="15F12A94" w:rsidR="003A612F" w:rsidRPr="00AC22E7" w:rsidRDefault="003A612F" w:rsidP="003A612F">
      <w:pPr>
        <w:pStyle w:val="BodyText3"/>
        <w:rPr>
          <w:rFonts w:ascii="Arial" w:hAnsi="Arial" w:cs="Arial"/>
          <w:sz w:val="22"/>
          <w:szCs w:val="22"/>
        </w:rPr>
      </w:pPr>
      <w:r w:rsidRPr="004646FC">
        <w:rPr>
          <w:rFonts w:ascii="Arial" w:hAnsi="Arial" w:cs="Arial"/>
          <w:sz w:val="22"/>
          <w:szCs w:val="22"/>
        </w:rPr>
        <w:tab/>
      </w:r>
      <w:r w:rsidRPr="00AC22E7">
        <w:rPr>
          <w:rFonts w:ascii="Arial" w:hAnsi="Arial" w:cs="Arial"/>
          <w:sz w:val="22"/>
          <w:szCs w:val="22"/>
        </w:rPr>
        <w:t>Dallas Area Agency on Aging</w:t>
      </w:r>
    </w:p>
    <w:p w14:paraId="70CC933E" w14:textId="5FFB30F4" w:rsidR="003A612F" w:rsidRPr="00AC22E7" w:rsidRDefault="003A612F" w:rsidP="003A612F">
      <w:pPr>
        <w:pStyle w:val="BodyText3"/>
        <w:rPr>
          <w:rFonts w:ascii="Arial" w:hAnsi="Arial" w:cs="Arial"/>
          <w:sz w:val="22"/>
          <w:szCs w:val="22"/>
        </w:rPr>
      </w:pPr>
      <w:r w:rsidRPr="00AC22E7">
        <w:rPr>
          <w:rFonts w:ascii="Arial" w:hAnsi="Arial" w:cs="Arial"/>
          <w:sz w:val="22"/>
          <w:szCs w:val="22"/>
        </w:rPr>
        <w:tab/>
        <w:t xml:space="preserve">Email:  </w:t>
      </w:r>
      <w:hyperlink r:id="rId28" w:history="1">
        <w:r w:rsidRPr="00AC22E7">
          <w:rPr>
            <w:rStyle w:val="Hyperlink"/>
            <w:rFonts w:ascii="Arial" w:hAnsi="Arial" w:cs="Arial"/>
            <w:sz w:val="22"/>
            <w:szCs w:val="22"/>
          </w:rPr>
          <w:t>sluz@ccadvance.org</w:t>
        </w:r>
      </w:hyperlink>
      <w:r w:rsidRPr="00AC22E7">
        <w:rPr>
          <w:rFonts w:ascii="Arial" w:hAnsi="Arial" w:cs="Arial"/>
          <w:sz w:val="22"/>
          <w:szCs w:val="22"/>
        </w:rPr>
        <w:t xml:space="preserve">   </w:t>
      </w:r>
    </w:p>
    <w:p w14:paraId="7339A7E8" w14:textId="77777777" w:rsidR="003A612F" w:rsidRPr="00AC22E7" w:rsidRDefault="003A612F" w:rsidP="003A612F">
      <w:pPr>
        <w:pStyle w:val="BodyText3"/>
        <w:rPr>
          <w:rFonts w:ascii="Arial" w:hAnsi="Arial" w:cs="Arial"/>
          <w:sz w:val="22"/>
          <w:szCs w:val="22"/>
        </w:rPr>
      </w:pPr>
    </w:p>
    <w:p w14:paraId="05EB6F30" w14:textId="77777777" w:rsidR="003A612F" w:rsidRPr="00AC22E7" w:rsidRDefault="003A612F" w:rsidP="003A612F">
      <w:pPr>
        <w:pStyle w:val="BodyText3"/>
        <w:tabs>
          <w:tab w:val="left" w:pos="360"/>
          <w:tab w:val="left" w:pos="432"/>
          <w:tab w:val="left" w:pos="720"/>
          <w:tab w:val="left" w:pos="1440"/>
          <w:tab w:val="left" w:pos="2880"/>
          <w:tab w:val="left" w:pos="3600"/>
          <w:tab w:val="left" w:pos="43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szCs w:val="22"/>
        </w:rPr>
      </w:pPr>
      <w:r w:rsidRPr="00AC22E7">
        <w:rPr>
          <w:rFonts w:ascii="Arial" w:hAnsi="Arial" w:cs="Arial"/>
          <w:sz w:val="22"/>
          <w:szCs w:val="22"/>
        </w:rPr>
        <w:t>DAAA will issue written replies to all known prospective proposers, without identifying those who submit questions.</w:t>
      </w:r>
    </w:p>
    <w:p w14:paraId="34153A50" w14:textId="77777777" w:rsidR="003A612F" w:rsidRPr="00AC22E7" w:rsidRDefault="003A612F" w:rsidP="003A612F">
      <w:pPr>
        <w:pStyle w:val="BodyText3"/>
        <w:tabs>
          <w:tab w:val="left" w:pos="360"/>
          <w:tab w:val="left" w:pos="432"/>
          <w:tab w:val="left" w:pos="720"/>
          <w:tab w:val="left" w:pos="1440"/>
          <w:tab w:val="left" w:pos="2880"/>
          <w:tab w:val="left" w:pos="3600"/>
          <w:tab w:val="left" w:pos="432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22"/>
          <w:szCs w:val="22"/>
        </w:rPr>
      </w:pPr>
    </w:p>
    <w:p w14:paraId="2D6AD98B" w14:textId="77777777" w:rsidR="003A612F" w:rsidRPr="00AC22E7" w:rsidRDefault="003A612F" w:rsidP="003A612F">
      <w:pPr>
        <w:suppressAutoHyphens/>
        <w:spacing w:after="0" w:line="240" w:lineRule="auto"/>
        <w:jc w:val="both"/>
        <w:rPr>
          <w:rFonts w:ascii="Arial" w:hAnsi="Arial" w:cs="Arial"/>
          <w:b/>
          <w:bCs/>
          <w:spacing w:val="-2"/>
        </w:rPr>
      </w:pPr>
      <w:r w:rsidRPr="00AC22E7">
        <w:rPr>
          <w:rFonts w:ascii="Arial" w:hAnsi="Arial" w:cs="Arial"/>
          <w:b/>
          <w:bCs/>
          <w:spacing w:val="-2"/>
        </w:rPr>
        <w:t>GENERAL TERMS AND CONDITIONS</w:t>
      </w:r>
    </w:p>
    <w:p w14:paraId="77287219" w14:textId="77777777" w:rsidR="003A612F" w:rsidRPr="00AC22E7" w:rsidRDefault="003A612F" w:rsidP="003A612F">
      <w:pPr>
        <w:spacing w:after="0" w:line="240" w:lineRule="auto"/>
        <w:rPr>
          <w:rFonts w:ascii="Arial" w:hAnsi="Arial" w:cs="Arial"/>
        </w:rPr>
      </w:pPr>
    </w:p>
    <w:p w14:paraId="65AE29A8"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A.</w:t>
      </w:r>
      <w:r w:rsidRPr="00AC22E7">
        <w:rPr>
          <w:rFonts w:ascii="Arial" w:hAnsi="Arial" w:cs="Arial"/>
          <w:spacing w:val="-2"/>
        </w:rPr>
        <w:tab/>
        <w:t>CCGD reserves the right to accept or reject any and/or all proposals or to cancel this notice at any time.</w:t>
      </w:r>
    </w:p>
    <w:p w14:paraId="6581068B" w14:textId="77777777" w:rsidR="003A612F" w:rsidRPr="00AC22E7" w:rsidRDefault="003A612F" w:rsidP="003A612F">
      <w:pPr>
        <w:suppressAutoHyphens/>
        <w:spacing w:after="0" w:line="240" w:lineRule="auto"/>
        <w:jc w:val="both"/>
        <w:rPr>
          <w:rFonts w:ascii="Arial" w:hAnsi="Arial" w:cs="Arial"/>
          <w:spacing w:val="-2"/>
        </w:rPr>
      </w:pPr>
    </w:p>
    <w:p w14:paraId="21E4EDA5"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B.</w:t>
      </w:r>
      <w:r w:rsidRPr="00AC22E7">
        <w:rPr>
          <w:rFonts w:ascii="Arial" w:hAnsi="Arial" w:cs="Arial"/>
          <w:spacing w:val="-2"/>
        </w:rPr>
        <w:tab/>
        <w:t>A response to this Request for Proposal (RFP) does not commit CCGD to a purchase agreement or contract, or to pay any costs incurred in the preparation of such response. CCGD reserves the right to negotiate the final terms of any and all contracts with proposers selected.  Such agreements negotiated as a result of this RFP may be re-negotiated and/or amended in order to successfully meet agency needs.</w:t>
      </w:r>
    </w:p>
    <w:p w14:paraId="667DA30A" w14:textId="77777777" w:rsidR="003A612F" w:rsidRPr="00AC22E7" w:rsidRDefault="003A612F" w:rsidP="003A612F">
      <w:pPr>
        <w:suppressAutoHyphens/>
        <w:spacing w:after="0" w:line="240" w:lineRule="auto"/>
        <w:jc w:val="both"/>
        <w:rPr>
          <w:rFonts w:ascii="Arial" w:hAnsi="Arial" w:cs="Arial"/>
          <w:spacing w:val="-2"/>
        </w:rPr>
      </w:pPr>
    </w:p>
    <w:p w14:paraId="7CE49723"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C.</w:t>
      </w:r>
      <w:r w:rsidRPr="00AC22E7">
        <w:rPr>
          <w:rFonts w:ascii="Arial" w:hAnsi="Arial" w:cs="Arial"/>
          <w:spacing w:val="-2"/>
        </w:rPr>
        <w:tab/>
        <w:t>CCGD reserves the right to waive any defect in this procurement process or to make changes to this solicitation as it deems necessary.  CCGD will provide notification of such changes to all proposers recorded in the official record as having received or requested an RFP.</w:t>
      </w:r>
    </w:p>
    <w:p w14:paraId="6887181E" w14:textId="77777777" w:rsidR="003A612F" w:rsidRPr="00AC22E7" w:rsidRDefault="003A612F" w:rsidP="003A612F">
      <w:pPr>
        <w:suppressAutoHyphens/>
        <w:spacing w:after="0" w:line="240" w:lineRule="auto"/>
        <w:jc w:val="both"/>
        <w:rPr>
          <w:rFonts w:ascii="Arial" w:hAnsi="Arial" w:cs="Arial"/>
          <w:spacing w:val="-2"/>
        </w:rPr>
      </w:pPr>
    </w:p>
    <w:p w14:paraId="21B52139"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D.</w:t>
      </w:r>
      <w:r w:rsidRPr="00AC22E7">
        <w:rPr>
          <w:rFonts w:ascii="Arial" w:hAnsi="Arial" w:cs="Arial"/>
          <w:spacing w:val="-2"/>
        </w:rPr>
        <w:tab/>
        <w:t xml:space="preserve">CCGD reserves the right to contact any individual, agencies or employers listed in a proposal, to contact others who may have experience and/or knowledge of the bidder's </w:t>
      </w:r>
      <w:r w:rsidRPr="00AC22E7">
        <w:rPr>
          <w:rFonts w:ascii="Arial" w:hAnsi="Arial" w:cs="Arial"/>
          <w:spacing w:val="-2"/>
        </w:rPr>
        <w:lastRenderedPageBreak/>
        <w:t>relevant performance and/or qualifications, and to request additional information from any and all proposers.</w:t>
      </w:r>
    </w:p>
    <w:p w14:paraId="3CC857E1" w14:textId="77777777" w:rsidR="003A612F" w:rsidRPr="00AC22E7" w:rsidRDefault="003A612F" w:rsidP="003A612F">
      <w:pPr>
        <w:suppressAutoHyphens/>
        <w:spacing w:after="0" w:line="240" w:lineRule="auto"/>
        <w:jc w:val="both"/>
        <w:rPr>
          <w:rFonts w:ascii="Arial" w:hAnsi="Arial" w:cs="Arial"/>
          <w:spacing w:val="-2"/>
        </w:rPr>
      </w:pPr>
    </w:p>
    <w:p w14:paraId="6CE03A36"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E.</w:t>
      </w:r>
      <w:r w:rsidRPr="00AC22E7">
        <w:rPr>
          <w:rFonts w:ascii="Arial" w:hAnsi="Arial" w:cs="Arial"/>
          <w:spacing w:val="-2"/>
        </w:rPr>
        <w:tab/>
        <w:t>CCGD reserves the right to conduct a review of records, systems, procedures, etc., of any entity selected for funding.  This may occur prior or subsequent to the award of a purchase agreement.  Misrepresentation of the proposer's ability to perform as stated in the proposal may result in cancellation of the purchase agreement award.</w:t>
      </w:r>
    </w:p>
    <w:p w14:paraId="712623E6" w14:textId="77777777" w:rsidR="003A612F" w:rsidRPr="00AC22E7" w:rsidRDefault="003A612F" w:rsidP="003A612F">
      <w:pPr>
        <w:suppressAutoHyphens/>
        <w:spacing w:after="0" w:line="240" w:lineRule="auto"/>
        <w:jc w:val="both"/>
        <w:rPr>
          <w:rFonts w:ascii="Arial" w:hAnsi="Arial" w:cs="Arial"/>
          <w:spacing w:val="-2"/>
        </w:rPr>
      </w:pPr>
    </w:p>
    <w:p w14:paraId="5F3C192D"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F.</w:t>
      </w:r>
      <w:r w:rsidRPr="00AC22E7">
        <w:rPr>
          <w:rFonts w:ascii="Arial" w:hAnsi="Arial" w:cs="Arial"/>
          <w:spacing w:val="-2"/>
        </w:rPr>
        <w:tab/>
        <w:t>CCGD reserves the right to withdraw or reduce the amount of an award, or to cancel any contract resulting from this procurement if adequate funding is not available.</w:t>
      </w:r>
    </w:p>
    <w:p w14:paraId="1F9EBF79" w14:textId="77777777" w:rsidR="003A612F" w:rsidRPr="00AC22E7" w:rsidRDefault="003A612F" w:rsidP="003A612F">
      <w:pPr>
        <w:suppressAutoHyphens/>
        <w:spacing w:after="0" w:line="240" w:lineRule="auto"/>
        <w:jc w:val="both"/>
        <w:rPr>
          <w:rFonts w:ascii="Arial" w:hAnsi="Arial" w:cs="Arial"/>
          <w:spacing w:val="-2"/>
        </w:rPr>
      </w:pPr>
    </w:p>
    <w:p w14:paraId="28243C8E"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G.</w:t>
      </w:r>
      <w:r w:rsidRPr="00AC22E7">
        <w:rPr>
          <w:rFonts w:ascii="Arial" w:hAnsi="Arial" w:cs="Arial"/>
          <w:spacing w:val="-2"/>
        </w:rPr>
        <w:tab/>
        <w:t>Proposers shall not, under penalty of law, offer or provide any gratuities, favors or anything of monetary value to any officer, member, employee or agent of CCGD for the purpose of or having the effect of influencing favorable disposition toward their own proposal or any other proposal submitted hereunder.</w:t>
      </w:r>
    </w:p>
    <w:p w14:paraId="1133E4E3" w14:textId="77777777" w:rsidR="003A612F" w:rsidRPr="00AC22E7" w:rsidRDefault="003A612F" w:rsidP="003A612F">
      <w:pPr>
        <w:suppressAutoHyphens/>
        <w:spacing w:after="0" w:line="240" w:lineRule="auto"/>
        <w:ind w:left="720" w:hanging="720"/>
        <w:jc w:val="both"/>
        <w:rPr>
          <w:rFonts w:ascii="Arial" w:hAnsi="Arial" w:cs="Arial"/>
          <w:spacing w:val="-2"/>
        </w:rPr>
      </w:pPr>
    </w:p>
    <w:p w14:paraId="0EE08F04"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H.</w:t>
      </w:r>
      <w:r w:rsidRPr="00AC22E7">
        <w:rPr>
          <w:rFonts w:ascii="Arial" w:hAnsi="Arial" w:cs="Arial"/>
          <w:spacing w:val="-2"/>
        </w:rPr>
        <w:tab/>
        <w:t>No employee, officer or agent of CCGD shall participate in the selection, award or administration of a contract if a conflict of interest, real or apparent, exists.</w:t>
      </w:r>
    </w:p>
    <w:p w14:paraId="57DB48EB" w14:textId="77777777" w:rsidR="003A612F" w:rsidRPr="00AC22E7" w:rsidRDefault="003A612F" w:rsidP="003A612F">
      <w:pPr>
        <w:suppressAutoHyphens/>
        <w:spacing w:after="0" w:line="240" w:lineRule="auto"/>
        <w:jc w:val="both"/>
        <w:rPr>
          <w:rFonts w:ascii="Arial" w:hAnsi="Arial" w:cs="Arial"/>
          <w:spacing w:val="-2"/>
        </w:rPr>
      </w:pPr>
    </w:p>
    <w:p w14:paraId="12894F9E"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I.</w:t>
      </w:r>
      <w:r w:rsidRPr="00AC22E7">
        <w:rPr>
          <w:rFonts w:ascii="Arial" w:hAnsi="Arial" w:cs="Arial"/>
          <w:spacing w:val="-2"/>
        </w:rPr>
        <w:tab/>
        <w:t>Proposers shall not engage in any activity that will restrict or eliminate competition.  Violation of this provision may cause a proposer's bid to be rejected.  This does not preclude joint ventures or subcontracts.</w:t>
      </w:r>
    </w:p>
    <w:p w14:paraId="38C0179F" w14:textId="77777777" w:rsidR="003A612F" w:rsidRPr="00AC22E7" w:rsidRDefault="003A612F" w:rsidP="003A612F">
      <w:pPr>
        <w:suppressAutoHyphens/>
        <w:spacing w:after="0" w:line="240" w:lineRule="auto"/>
        <w:jc w:val="both"/>
        <w:rPr>
          <w:rFonts w:ascii="Arial" w:hAnsi="Arial" w:cs="Arial"/>
          <w:spacing w:val="-2"/>
        </w:rPr>
      </w:pPr>
    </w:p>
    <w:p w14:paraId="3C570395"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J.</w:t>
      </w:r>
      <w:r w:rsidRPr="00AC22E7">
        <w:rPr>
          <w:rFonts w:ascii="Arial" w:hAnsi="Arial" w:cs="Arial"/>
          <w:spacing w:val="-2"/>
        </w:rPr>
        <w:tab/>
        <w:t>All proposals submitted must be an original work product of the proposers. The copying, paraphrasing or other use of substantial portions of the work product of others and submitted hereunder, as original work of the proposer is not permitted.  Failure to adhere to this instruction may cause the proposal(s) to be rejected.</w:t>
      </w:r>
    </w:p>
    <w:p w14:paraId="71313648" w14:textId="77777777" w:rsidR="003A612F" w:rsidRPr="00AC22E7" w:rsidRDefault="003A612F" w:rsidP="003A612F">
      <w:pPr>
        <w:suppressAutoHyphens/>
        <w:spacing w:after="0" w:line="240" w:lineRule="auto"/>
        <w:jc w:val="both"/>
        <w:rPr>
          <w:rFonts w:ascii="Arial" w:hAnsi="Arial" w:cs="Arial"/>
          <w:spacing w:val="-2"/>
        </w:rPr>
      </w:pPr>
    </w:p>
    <w:p w14:paraId="07FC491E"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K.</w:t>
      </w:r>
      <w:r w:rsidRPr="00AC22E7">
        <w:rPr>
          <w:rFonts w:ascii="Arial" w:hAnsi="Arial" w:cs="Arial"/>
          <w:spacing w:val="-2"/>
        </w:rPr>
        <w:tab/>
        <w:t>The only purpose of this RFP is to ensure uniform information in the selection of proposals and procurement of services.  This RFP is not to be construed as a purchase agreement or contract, or as a commitment of any kind, nor does it commit CCGD to pay for costs incurred prior to the execution of a formal contract.</w:t>
      </w:r>
    </w:p>
    <w:p w14:paraId="748DB92B" w14:textId="77777777" w:rsidR="003A612F" w:rsidRPr="00AC22E7" w:rsidRDefault="003A612F" w:rsidP="003A612F">
      <w:pPr>
        <w:suppressAutoHyphens/>
        <w:spacing w:after="0" w:line="240" w:lineRule="auto"/>
        <w:jc w:val="both"/>
        <w:rPr>
          <w:rFonts w:ascii="Arial" w:hAnsi="Arial" w:cs="Arial"/>
          <w:spacing w:val="-2"/>
        </w:rPr>
      </w:pPr>
    </w:p>
    <w:p w14:paraId="7C05AC71"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L.</w:t>
      </w:r>
      <w:r w:rsidRPr="00AC22E7">
        <w:rPr>
          <w:rFonts w:ascii="Arial" w:hAnsi="Arial" w:cs="Arial"/>
          <w:spacing w:val="-2"/>
        </w:rPr>
        <w:tab/>
        <w:t>The contents of a successful proposal may become a contractual obligation, if selected for award of a contract. Failure of the proposer to accept this obligation may result in cancellation of the award.  No plea of error or mistake shall be available to successful proposer(s) as a basis for release of proposed services at stated price/cost.  Any damages accruing to CCGD as a result of the proposer's failure to contract may be recovered from the proposer.</w:t>
      </w:r>
    </w:p>
    <w:p w14:paraId="00B554C7" w14:textId="77777777" w:rsidR="003A612F" w:rsidRPr="00AC22E7" w:rsidRDefault="003A612F" w:rsidP="003A612F">
      <w:pPr>
        <w:suppressAutoHyphens/>
        <w:spacing w:after="0" w:line="240" w:lineRule="auto"/>
        <w:jc w:val="both"/>
        <w:rPr>
          <w:rFonts w:ascii="Arial" w:hAnsi="Arial" w:cs="Arial"/>
          <w:spacing w:val="-2"/>
        </w:rPr>
      </w:pPr>
    </w:p>
    <w:p w14:paraId="47821528"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M.</w:t>
      </w:r>
      <w:r w:rsidRPr="00AC22E7">
        <w:rPr>
          <w:rFonts w:ascii="Arial" w:hAnsi="Arial" w:cs="Arial"/>
          <w:spacing w:val="-2"/>
        </w:rPr>
        <w:tab/>
        <w:t>A contract with the selected provider may be withheld at sole discretion if issues of contract compliance or questioned/disallowed costs exist, until such issues are satisfactorily resolved.  Award of contract may be withdrawn by CCGD if resolution is not satisfactory to CCGD.</w:t>
      </w:r>
    </w:p>
    <w:p w14:paraId="64728894" w14:textId="77777777" w:rsidR="003A612F" w:rsidRPr="00AC22E7" w:rsidRDefault="003A612F" w:rsidP="003A612F">
      <w:pPr>
        <w:suppressAutoHyphens/>
        <w:spacing w:after="0" w:line="240" w:lineRule="auto"/>
        <w:jc w:val="both"/>
        <w:rPr>
          <w:rFonts w:ascii="Arial" w:hAnsi="Arial" w:cs="Arial"/>
          <w:spacing w:val="-2"/>
        </w:rPr>
      </w:pPr>
    </w:p>
    <w:p w14:paraId="18EE9466" w14:textId="77777777" w:rsidR="003A612F" w:rsidRPr="00AC22E7" w:rsidRDefault="003A612F" w:rsidP="003A612F">
      <w:pPr>
        <w:suppressAutoHyphens/>
        <w:spacing w:after="0" w:line="240" w:lineRule="auto"/>
        <w:ind w:left="720" w:hanging="720"/>
        <w:jc w:val="both"/>
        <w:rPr>
          <w:rFonts w:ascii="Arial" w:hAnsi="Arial" w:cs="Arial"/>
          <w:spacing w:val="-2"/>
        </w:rPr>
      </w:pPr>
      <w:r w:rsidRPr="00AC22E7">
        <w:rPr>
          <w:rFonts w:ascii="Arial" w:hAnsi="Arial" w:cs="Arial"/>
          <w:spacing w:val="-2"/>
        </w:rPr>
        <w:t>N.</w:t>
      </w:r>
      <w:r w:rsidRPr="00AC22E7">
        <w:rPr>
          <w:rFonts w:ascii="Arial" w:hAnsi="Arial" w:cs="Arial"/>
          <w:spacing w:val="-2"/>
        </w:rPr>
        <w:tab/>
        <w:t>CCGD is the responsible authority for handling complaints or protests regarding the proposal selection process.  This includes, but is not limited to, disputes, claims, protests of award, source evaluation or other matters of a contractual nature.  Matters concerning violation of law shall be referred to such authority, as may have proper jurisdiction.</w:t>
      </w:r>
    </w:p>
    <w:p w14:paraId="13BFBF7C" w14:textId="77777777" w:rsidR="003A612F" w:rsidRPr="00AC22E7" w:rsidRDefault="003A612F" w:rsidP="003A612F">
      <w:pPr>
        <w:suppressAutoHyphens/>
        <w:spacing w:after="0" w:line="240" w:lineRule="auto"/>
        <w:ind w:left="720"/>
        <w:jc w:val="both"/>
        <w:rPr>
          <w:rFonts w:ascii="Arial" w:hAnsi="Arial" w:cs="Arial"/>
          <w:spacing w:val="-2"/>
        </w:rPr>
      </w:pPr>
    </w:p>
    <w:p w14:paraId="3E21B4E4" w14:textId="5DF4A08E" w:rsidR="003A612F" w:rsidRPr="00AC22E7" w:rsidRDefault="003A612F" w:rsidP="003A612F">
      <w:pPr>
        <w:widowControl w:val="0"/>
        <w:suppressAutoHyphens/>
        <w:spacing w:after="0" w:line="240" w:lineRule="auto"/>
        <w:ind w:left="720" w:hanging="720"/>
        <w:jc w:val="both"/>
        <w:rPr>
          <w:rFonts w:ascii="Arial" w:hAnsi="Arial" w:cs="Arial"/>
          <w:spacing w:val="-2"/>
        </w:rPr>
      </w:pPr>
      <w:r w:rsidRPr="00AC22E7">
        <w:rPr>
          <w:rFonts w:ascii="Arial" w:hAnsi="Arial" w:cs="Arial"/>
          <w:spacing w:val="-2"/>
        </w:rPr>
        <w:t>O.</w:t>
      </w:r>
      <w:r w:rsidRPr="00AC22E7">
        <w:rPr>
          <w:rFonts w:ascii="Arial" w:hAnsi="Arial" w:cs="Arial"/>
          <w:spacing w:val="-2"/>
        </w:rPr>
        <w:tab/>
        <w:t xml:space="preserve">At all times during the term of a contract with CCGD, the provider shall procure, pay for and maintain, with approved insurance carriers, the minimum insurance requirements as required by law and shall require all sub-recipients or contractors performing work for which the same liabilities may apply under this contract to do likewise. The provider may cause </w:t>
      </w:r>
      <w:r w:rsidRPr="00AC22E7">
        <w:rPr>
          <w:rFonts w:ascii="Arial" w:hAnsi="Arial" w:cs="Arial"/>
          <w:spacing w:val="-2"/>
        </w:rPr>
        <w:lastRenderedPageBreak/>
        <w:t xml:space="preserve">the insurance to be </w:t>
      </w:r>
      <w:r w:rsidR="00FA20AC">
        <w:rPr>
          <w:rFonts w:ascii="Arial" w:hAnsi="Arial" w:cs="Arial"/>
          <w:spacing w:val="-2"/>
        </w:rPr>
        <w:t>in effect</w:t>
      </w:r>
      <w:r w:rsidRPr="00AC22E7">
        <w:rPr>
          <w:rFonts w:ascii="Arial" w:hAnsi="Arial" w:cs="Arial"/>
          <w:spacing w:val="-2"/>
        </w:rPr>
        <w:t xml:space="preserve"> in whole or in part by the sub-recipients or contractors under the terms of their agreements. DAAA reserves the right to waive or modify insurance requirements at its sole discretion.</w:t>
      </w:r>
    </w:p>
    <w:p w14:paraId="2E255530" w14:textId="77777777" w:rsidR="003A612F" w:rsidRPr="00AC22E7" w:rsidRDefault="003A612F" w:rsidP="003A612F">
      <w:pPr>
        <w:widowControl w:val="0"/>
        <w:suppressAutoHyphens/>
        <w:spacing w:after="0" w:line="240" w:lineRule="auto"/>
        <w:ind w:left="360"/>
        <w:jc w:val="both"/>
        <w:rPr>
          <w:rFonts w:ascii="Arial" w:hAnsi="Arial" w:cs="Arial"/>
          <w:spacing w:val="-2"/>
        </w:rPr>
      </w:pPr>
    </w:p>
    <w:p w14:paraId="6941DB6A" w14:textId="77777777" w:rsidR="003A612F" w:rsidRPr="00AC22E7" w:rsidRDefault="003A612F" w:rsidP="00420722">
      <w:pPr>
        <w:widowControl w:val="0"/>
        <w:suppressAutoHyphens/>
        <w:spacing w:after="0" w:line="240" w:lineRule="auto"/>
        <w:ind w:left="720" w:hanging="720"/>
        <w:jc w:val="both"/>
        <w:rPr>
          <w:rFonts w:ascii="Arial" w:hAnsi="Arial" w:cs="Arial"/>
        </w:rPr>
      </w:pPr>
      <w:r w:rsidRPr="00AC22E7">
        <w:rPr>
          <w:rFonts w:ascii="Arial" w:hAnsi="Arial" w:cs="Arial"/>
        </w:rPr>
        <w:t>P.</w:t>
      </w:r>
      <w:r w:rsidRPr="00AC22E7">
        <w:rPr>
          <w:rFonts w:ascii="Arial" w:hAnsi="Arial" w:cs="Arial"/>
        </w:rPr>
        <w:tab/>
        <w:t>Provider covenants and agr</w:t>
      </w:r>
      <w:bookmarkStart w:id="1" w:name="_GoBack"/>
      <w:bookmarkEnd w:id="1"/>
      <w:r w:rsidRPr="00AC22E7">
        <w:rPr>
          <w:rFonts w:ascii="Arial" w:hAnsi="Arial" w:cs="Arial"/>
        </w:rPr>
        <w:t>ees to indemnify, hold harmless, and defend CCGD, its officers and employees, from and against any and all suits or claims for damages or injuries, including death, to persons or property, whether real or asserted, arising out of any negligent act or omission on the part of the provider, its officers, agents, servants, employees, sub-recipients or contractors, and the provider does hereby assume all liability for injuries, claims or suits for damages to persons, property, or whatever kind of character, whether real or asserted, occurring during or arising out of the performance of a contract as a result of any negligent act or omission on the part of the provider, its officers, agents, servants, employees, sub-recipients or contractors to the extent permitted by law.</w:t>
      </w:r>
    </w:p>
    <w:p w14:paraId="1E8B6E91" w14:textId="77777777" w:rsidR="003A612F" w:rsidRPr="00AC22E7" w:rsidRDefault="003A612F" w:rsidP="00420722">
      <w:pPr>
        <w:widowControl w:val="0"/>
        <w:suppressAutoHyphens/>
        <w:spacing w:after="0" w:line="240" w:lineRule="auto"/>
        <w:ind w:left="720" w:hanging="720"/>
        <w:jc w:val="both"/>
        <w:rPr>
          <w:rFonts w:ascii="Arial" w:hAnsi="Arial" w:cs="Arial"/>
        </w:rPr>
      </w:pPr>
    </w:p>
    <w:p w14:paraId="661D6A38" w14:textId="0F0D21EE" w:rsidR="003A612F" w:rsidRPr="00AC22E7" w:rsidRDefault="003A612F" w:rsidP="00420722">
      <w:pPr>
        <w:pStyle w:val="BodyTextIndent2"/>
        <w:spacing w:line="240" w:lineRule="auto"/>
        <w:ind w:left="720" w:hanging="1350"/>
        <w:jc w:val="both"/>
        <w:rPr>
          <w:sz w:val="22"/>
          <w:szCs w:val="22"/>
        </w:rPr>
      </w:pPr>
      <w:r w:rsidRPr="00AC22E7">
        <w:rPr>
          <w:sz w:val="22"/>
          <w:szCs w:val="22"/>
        </w:rPr>
        <w:t xml:space="preserve">      </w:t>
      </w:r>
      <w:r w:rsidR="00420722">
        <w:rPr>
          <w:sz w:val="22"/>
          <w:szCs w:val="22"/>
        </w:rPr>
        <w:tab/>
      </w:r>
      <w:r w:rsidRPr="00AC22E7">
        <w:rPr>
          <w:sz w:val="22"/>
          <w:szCs w:val="22"/>
        </w:rPr>
        <w:t>Q.</w:t>
      </w:r>
      <w:r w:rsidRPr="00AC22E7">
        <w:rPr>
          <w:sz w:val="22"/>
          <w:szCs w:val="22"/>
        </w:rPr>
        <w:tab/>
        <w:t>Confidential or proprietary information of the proposer will not be disclosed to the proposer’s competitors.  The proposer shall clearly identify in its response elements of the proposal that are considered proprietary.  The proprietary information shall be separated from the rest of the proposal. Neither the proposal, in its entirety, nor the proposal price can be considered confidential or proprietary</w:t>
      </w:r>
      <w:r w:rsidRPr="00AC22E7">
        <w:rPr>
          <w:b/>
          <w:bCs/>
          <w:sz w:val="22"/>
          <w:szCs w:val="22"/>
        </w:rPr>
        <w:t xml:space="preserve">.  </w:t>
      </w:r>
      <w:r w:rsidRPr="00AC22E7">
        <w:rPr>
          <w:sz w:val="22"/>
          <w:szCs w:val="22"/>
        </w:rPr>
        <w:t>All proposals are subject to terms of open records regulations.  However, they are not available to the public until after award of the contract.</w:t>
      </w:r>
    </w:p>
    <w:p w14:paraId="46AF48D6" w14:textId="2C62F41C" w:rsidR="00E419D1" w:rsidRPr="001B2DC1" w:rsidRDefault="00E419D1" w:rsidP="003A612F">
      <w:pPr>
        <w:suppressAutoHyphens/>
        <w:spacing w:after="0" w:line="240" w:lineRule="auto"/>
        <w:jc w:val="both"/>
        <w:rPr>
          <w:rFonts w:ascii="Arial" w:eastAsia="Times New Roman" w:hAnsi="Arial" w:cs="Arial"/>
          <w:spacing w:val="-2"/>
          <w:szCs w:val="20"/>
        </w:rPr>
      </w:pPr>
    </w:p>
    <w:sectPr w:rsidR="00E419D1" w:rsidRPr="001B2DC1" w:rsidSect="003A612F">
      <w:footerReference w:type="default" r:id="rId2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97D8" w14:textId="77777777" w:rsidR="00C12080" w:rsidRDefault="00C12080" w:rsidP="00C12080">
      <w:pPr>
        <w:spacing w:after="0" w:line="240" w:lineRule="auto"/>
      </w:pPr>
      <w:r>
        <w:separator/>
      </w:r>
    </w:p>
  </w:endnote>
  <w:endnote w:type="continuationSeparator" w:id="0">
    <w:p w14:paraId="6677328F" w14:textId="77777777" w:rsidR="00C12080" w:rsidRDefault="00C12080" w:rsidP="00C1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368830"/>
      <w:docPartObj>
        <w:docPartGallery w:val="Page Numbers (Bottom of Page)"/>
        <w:docPartUnique/>
      </w:docPartObj>
    </w:sdtPr>
    <w:sdtEndPr>
      <w:rPr>
        <w:noProof/>
      </w:rPr>
    </w:sdtEndPr>
    <w:sdtContent>
      <w:p w14:paraId="6077D21F" w14:textId="0B456BCA" w:rsidR="00C12080" w:rsidRDefault="00C12080">
        <w:pPr>
          <w:pStyle w:val="Footer"/>
          <w:jc w:val="right"/>
        </w:pPr>
        <w:r>
          <w:fldChar w:fldCharType="begin"/>
        </w:r>
        <w:r>
          <w:instrText xml:space="preserve"> PAGE   \* MERGEFORMAT </w:instrText>
        </w:r>
        <w:r>
          <w:fldChar w:fldCharType="separate"/>
        </w:r>
        <w:r w:rsidR="00136690">
          <w:rPr>
            <w:noProof/>
          </w:rPr>
          <w:t>1</w:t>
        </w:r>
        <w:r>
          <w:rPr>
            <w:noProof/>
          </w:rPr>
          <w:fldChar w:fldCharType="end"/>
        </w:r>
      </w:p>
    </w:sdtContent>
  </w:sdt>
  <w:p w14:paraId="3E79D979" w14:textId="77777777" w:rsidR="00C12080" w:rsidRDefault="00C12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C3CA" w14:textId="77777777" w:rsidR="00C12080" w:rsidRDefault="00C12080" w:rsidP="00C12080">
      <w:pPr>
        <w:spacing w:after="0" w:line="240" w:lineRule="auto"/>
      </w:pPr>
      <w:r>
        <w:separator/>
      </w:r>
    </w:p>
  </w:footnote>
  <w:footnote w:type="continuationSeparator" w:id="0">
    <w:p w14:paraId="33A3AC6B" w14:textId="77777777" w:rsidR="00C12080" w:rsidRDefault="00C12080" w:rsidP="00C12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87E"/>
    <w:multiLevelType w:val="hybridMultilevel"/>
    <w:tmpl w:val="594ACBAA"/>
    <w:lvl w:ilvl="0" w:tplc="53369FD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8F5C8D"/>
    <w:multiLevelType w:val="hybridMultilevel"/>
    <w:tmpl w:val="B4021D66"/>
    <w:lvl w:ilvl="0" w:tplc="7D860240">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7026F5A"/>
    <w:multiLevelType w:val="hybridMultilevel"/>
    <w:tmpl w:val="1E16BDC4"/>
    <w:lvl w:ilvl="0" w:tplc="53369FD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3B615F"/>
    <w:multiLevelType w:val="hybridMultilevel"/>
    <w:tmpl w:val="74F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A3598"/>
    <w:multiLevelType w:val="hybridMultilevel"/>
    <w:tmpl w:val="95987442"/>
    <w:lvl w:ilvl="0" w:tplc="53369FD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74D7244"/>
    <w:multiLevelType w:val="hybridMultilevel"/>
    <w:tmpl w:val="42EA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22333"/>
    <w:multiLevelType w:val="hybridMultilevel"/>
    <w:tmpl w:val="02CC866A"/>
    <w:lvl w:ilvl="0" w:tplc="53369FDE">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F9D329A"/>
    <w:multiLevelType w:val="hybridMultilevel"/>
    <w:tmpl w:val="118200C0"/>
    <w:lvl w:ilvl="0" w:tplc="509ABEB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62D7C8F"/>
    <w:multiLevelType w:val="hybridMultilevel"/>
    <w:tmpl w:val="CCBA7A38"/>
    <w:lvl w:ilvl="0" w:tplc="0409000F">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4"/>
  </w:num>
  <w:num w:numId="3">
    <w:abstractNumId w:val="2"/>
  </w:num>
  <w:num w:numId="4">
    <w:abstractNumId w:val="0"/>
  </w:num>
  <w:num w:numId="5">
    <w:abstractNumId w:val="6"/>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9C"/>
    <w:rsid w:val="0001640D"/>
    <w:rsid w:val="00052769"/>
    <w:rsid w:val="00136690"/>
    <w:rsid w:val="00196003"/>
    <w:rsid w:val="001B2DC1"/>
    <w:rsid w:val="001B486C"/>
    <w:rsid w:val="00257AFF"/>
    <w:rsid w:val="002C06AC"/>
    <w:rsid w:val="003A612F"/>
    <w:rsid w:val="00420722"/>
    <w:rsid w:val="005B0480"/>
    <w:rsid w:val="005E0D64"/>
    <w:rsid w:val="006C263F"/>
    <w:rsid w:val="0085198D"/>
    <w:rsid w:val="008E408D"/>
    <w:rsid w:val="00914083"/>
    <w:rsid w:val="00977760"/>
    <w:rsid w:val="00AE7261"/>
    <w:rsid w:val="00B92AC5"/>
    <w:rsid w:val="00BD1A9C"/>
    <w:rsid w:val="00C12080"/>
    <w:rsid w:val="00C267AE"/>
    <w:rsid w:val="00C83B56"/>
    <w:rsid w:val="00DF6D58"/>
    <w:rsid w:val="00E25AEF"/>
    <w:rsid w:val="00E419D1"/>
    <w:rsid w:val="00FA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657629"/>
  <w15:docId w15:val="{F9F35CF0-7482-4713-ACCB-D48CE6C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A612F"/>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C83B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A9C"/>
    <w:rPr>
      <w:rFonts w:ascii="Tahoma" w:hAnsi="Tahoma" w:cs="Tahoma"/>
      <w:sz w:val="16"/>
      <w:szCs w:val="16"/>
    </w:rPr>
  </w:style>
  <w:style w:type="paragraph" w:styleId="ListParagraph">
    <w:name w:val="List Paragraph"/>
    <w:basedOn w:val="Normal"/>
    <w:uiPriority w:val="34"/>
    <w:qFormat/>
    <w:rsid w:val="00BD1A9C"/>
    <w:pPr>
      <w:ind w:left="720"/>
      <w:contextualSpacing/>
    </w:pPr>
  </w:style>
  <w:style w:type="character" w:customStyle="1" w:styleId="Heading1Char">
    <w:name w:val="Heading 1 Char"/>
    <w:basedOn w:val="DefaultParagraphFont"/>
    <w:link w:val="Heading1"/>
    <w:uiPriority w:val="99"/>
    <w:rsid w:val="003A612F"/>
    <w:rPr>
      <w:rFonts w:ascii="Times New Roman" w:eastAsia="Times New Roman" w:hAnsi="Times New Roman" w:cs="Times New Roman"/>
      <w:b/>
      <w:bCs/>
      <w:sz w:val="24"/>
      <w:szCs w:val="24"/>
    </w:rPr>
  </w:style>
  <w:style w:type="character" w:styleId="Hyperlink">
    <w:name w:val="Hyperlink"/>
    <w:basedOn w:val="DefaultParagraphFont"/>
    <w:uiPriority w:val="99"/>
    <w:rsid w:val="003A612F"/>
    <w:rPr>
      <w:rFonts w:cs="Times New Roman"/>
      <w:color w:val="0000FF"/>
      <w:u w:val="single"/>
    </w:rPr>
  </w:style>
  <w:style w:type="paragraph" w:styleId="Title">
    <w:name w:val="Title"/>
    <w:basedOn w:val="Normal"/>
    <w:link w:val="TitleChar"/>
    <w:uiPriority w:val="99"/>
    <w:qFormat/>
    <w:rsid w:val="003A612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3A612F"/>
    <w:rPr>
      <w:rFonts w:ascii="Times New Roman" w:eastAsia="Times New Roman" w:hAnsi="Times New Roman" w:cs="Times New Roman"/>
      <w:b/>
      <w:bCs/>
      <w:sz w:val="24"/>
      <w:szCs w:val="24"/>
    </w:rPr>
  </w:style>
  <w:style w:type="paragraph" w:styleId="BodyText">
    <w:name w:val="Body Text"/>
    <w:basedOn w:val="Normal"/>
    <w:link w:val="BodyTextChar"/>
    <w:uiPriority w:val="99"/>
    <w:rsid w:val="003A61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A612F"/>
    <w:rPr>
      <w:rFonts w:ascii="Times New Roman" w:eastAsia="Times New Roman" w:hAnsi="Times New Roman" w:cs="Times New Roman"/>
      <w:sz w:val="24"/>
      <w:szCs w:val="24"/>
    </w:rPr>
  </w:style>
  <w:style w:type="paragraph" w:styleId="Header">
    <w:name w:val="header"/>
    <w:basedOn w:val="Normal"/>
    <w:link w:val="HeaderChar"/>
    <w:uiPriority w:val="99"/>
    <w:rsid w:val="003A612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A612F"/>
    <w:rPr>
      <w:rFonts w:ascii="Times New Roman" w:eastAsia="Times New Roman" w:hAnsi="Times New Roman" w:cs="Times New Roman"/>
      <w:sz w:val="24"/>
      <w:szCs w:val="24"/>
    </w:rPr>
  </w:style>
  <w:style w:type="paragraph" w:styleId="BodyText2">
    <w:name w:val="Body Text 2"/>
    <w:basedOn w:val="Normal"/>
    <w:link w:val="BodyText2Char"/>
    <w:uiPriority w:val="99"/>
    <w:rsid w:val="003A612F"/>
    <w:pPr>
      <w:tabs>
        <w:tab w:val="left" w:pos="720"/>
        <w:tab w:val="left" w:pos="1350"/>
        <w:tab w:val="left" w:pos="2160"/>
      </w:tabs>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A612F"/>
    <w:rPr>
      <w:rFonts w:ascii="Times New Roman" w:eastAsia="Times New Roman" w:hAnsi="Times New Roman" w:cs="Times New Roman"/>
      <w:sz w:val="24"/>
      <w:szCs w:val="24"/>
    </w:rPr>
  </w:style>
  <w:style w:type="paragraph" w:styleId="BodyText3">
    <w:name w:val="Body Text 3"/>
    <w:basedOn w:val="Normal"/>
    <w:link w:val="BodyText3Char"/>
    <w:uiPriority w:val="99"/>
    <w:rsid w:val="003A612F"/>
    <w:pPr>
      <w:tabs>
        <w:tab w:val="left" w:pos="270"/>
        <w:tab w:val="left" w:pos="2160"/>
        <w:tab w:val="left" w:pos="5040"/>
        <w:tab w:val="left" w:pos="5760"/>
        <w:tab w:val="left" w:pos="7200"/>
        <w:tab w:val="left" w:pos="7470"/>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character" w:customStyle="1" w:styleId="BodyText3Char">
    <w:name w:val="Body Text 3 Char"/>
    <w:basedOn w:val="DefaultParagraphFont"/>
    <w:link w:val="BodyText3"/>
    <w:uiPriority w:val="99"/>
    <w:rsid w:val="003A612F"/>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rsid w:val="003A612F"/>
    <w:pPr>
      <w:tabs>
        <w:tab w:val="left" w:pos="180"/>
        <w:tab w:val="left" w:pos="720"/>
        <w:tab w:val="left" w:pos="7200"/>
        <w:tab w:val="left" w:pos="7470"/>
      </w:tabs>
      <w:overflowPunct w:val="0"/>
      <w:autoSpaceDE w:val="0"/>
      <w:autoSpaceDN w:val="0"/>
      <w:adjustRightInd w:val="0"/>
      <w:spacing w:after="0" w:line="360" w:lineRule="auto"/>
      <w:ind w:left="90"/>
      <w:textAlignment w:val="baseline"/>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3A612F"/>
    <w:rPr>
      <w:rFonts w:ascii="Arial" w:eastAsia="Times New Roman" w:hAnsi="Arial" w:cs="Arial"/>
      <w:sz w:val="24"/>
      <w:szCs w:val="24"/>
    </w:rPr>
  </w:style>
  <w:style w:type="paragraph" w:customStyle="1" w:styleId="Default">
    <w:name w:val="Default"/>
    <w:rsid w:val="003A61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1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80"/>
  </w:style>
  <w:style w:type="character" w:customStyle="1" w:styleId="Heading2Char">
    <w:name w:val="Heading 2 Char"/>
    <w:basedOn w:val="DefaultParagraphFont"/>
    <w:link w:val="Heading2"/>
    <w:uiPriority w:val="9"/>
    <w:semiHidden/>
    <w:rsid w:val="00C83B56"/>
    <w:rPr>
      <w:rFonts w:asciiTheme="majorHAnsi" w:eastAsiaTheme="majorEastAsia" w:hAnsiTheme="majorHAnsi" w:cstheme="majorBidi"/>
      <w:color w:val="365F91" w:themeColor="accent1" w:themeShade="BF"/>
      <w:sz w:val="26"/>
      <w:szCs w:val="26"/>
    </w:rPr>
  </w:style>
  <w:style w:type="table" w:customStyle="1" w:styleId="TableGrid">
    <w:name w:val="TableGrid"/>
    <w:rsid w:val="00C83B5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25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xreg.sos.state.tx.us/public/readtac$ext.ViewTAC?tac_view=3&amp;ti=40&amp;pt=1" TargetMode="External"/><Relationship Id="rId18" Type="http://schemas.openxmlformats.org/officeDocument/2006/relationships/hyperlink" Target="https://www.gpo.gov/fdsys/search/searchresults.action?st=45+CFR+PART+80" TargetMode="External"/><Relationship Id="rId26" Type="http://schemas.openxmlformats.org/officeDocument/2006/relationships/hyperlink" Target="mailto:sluz@ccadvance.org" TargetMode="External"/><Relationship Id="rId3" Type="http://schemas.openxmlformats.org/officeDocument/2006/relationships/customXml" Target="../customXml/item3.xml"/><Relationship Id="rId21" Type="http://schemas.openxmlformats.org/officeDocument/2006/relationships/hyperlink" Target="https://www.gpo.gov/fdsys/granule/CFR-2011-title45-vol1/CFR-2011-title45-vol1-part92"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gpo.gov/fdsys/granule/CFR-2000-title45-vol1/CFR-2000-title45-vol1-part74" TargetMode="External"/><Relationship Id="rId25" Type="http://schemas.openxmlformats.org/officeDocument/2006/relationships/hyperlink" Target="http://www.ada.gov/regs2010/titleIII_2010/titleIII_2010_regulations.htm" TargetMode="External"/><Relationship Id="rId2" Type="http://schemas.openxmlformats.org/officeDocument/2006/relationships/customXml" Target="../customXml/item2.xml"/><Relationship Id="rId16" Type="http://schemas.openxmlformats.org/officeDocument/2006/relationships/hyperlink" Target="https://www.fns.usda.gov/fdd/7-cfr-part-250-distribution-and-control-donated-foods-proposed-rule-side-side-current-and-proposed" TargetMode="External"/><Relationship Id="rId20" Type="http://schemas.openxmlformats.org/officeDocument/2006/relationships/hyperlink" Target="https://www.bing.com/search?q=45%20cfr%20part%2091&amp;qs=n&amp;form=QBRE&amp;sp=-1&amp;pq=45%20cfr%20part%2091&amp;sc=8-14&amp;sk=&amp;cvid=076D7A407A0340BEB30839EA7F1BC94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2A314.6AE06550" TargetMode="External"/><Relationship Id="rId24" Type="http://schemas.openxmlformats.org/officeDocument/2006/relationships/hyperlink" Target="http://www.dol.gov/oasam/regs/statutes/sec504.htm" TargetMode="External"/><Relationship Id="rId5" Type="http://schemas.openxmlformats.org/officeDocument/2006/relationships/styles" Target="styles.xml"/><Relationship Id="rId15" Type="http://schemas.openxmlformats.org/officeDocument/2006/relationships/hyperlink" Target="https://www.gpo.gov/fdsys/pkg/STATUTE-101/pdf/STATUTE-101-Pg926.pdf" TargetMode="External"/><Relationship Id="rId23" Type="http://schemas.openxmlformats.org/officeDocument/2006/relationships/hyperlink" Target="https://www.justice.gov/crt/fcs/TitleVI-Overview" TargetMode="External"/><Relationship Id="rId28" Type="http://schemas.openxmlformats.org/officeDocument/2006/relationships/hyperlink" Target="mailto:sluz@ccadvance.org" TargetMode="External"/><Relationship Id="rId10" Type="http://schemas.openxmlformats.org/officeDocument/2006/relationships/image" Target="media/image1.jpeg"/><Relationship Id="rId19" Type="http://schemas.openxmlformats.org/officeDocument/2006/relationships/hyperlink" Target="https://www.gpo.gov/fdsys/search/search.action?na=&amp;se=&amp;sm=&amp;flr=&amp;ercode=&amp;dateBrowse=&amp;govAuthBrowse=&amp;collection=&amp;historical=false&amp;st=45+CFR+PART+84&amp;=45+CFR+PART+80&amp;psh=&amp;sbh=&amp;tfh=&amp;originalSearch=&amp;fromState=&amp;sb=re&amp;ps=10&amp;sb=re&amp;ps=1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oa.gov/AoARoot/AoA_Programs/OAA/index.aspx" TargetMode="External"/><Relationship Id="rId22" Type="http://schemas.openxmlformats.org/officeDocument/2006/relationships/hyperlink" Target="http://www.ecfr.gov/cgi-bin/text-idx?tpl=/ecfrbrowse/Title02/2cfr200_main_02.tpl" TargetMode="External"/><Relationship Id="rId27" Type="http://schemas.openxmlformats.org/officeDocument/2006/relationships/hyperlink" Target="mailto:fdixon@ccadvanc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CB92AD20D174C8C49F866200D1554" ma:contentTypeVersion="10" ma:contentTypeDescription="Create a new document." ma:contentTypeScope="" ma:versionID="a449905e4cf549e8d2543f6ea3736220">
  <xsd:schema xmlns:xsd="http://www.w3.org/2001/XMLSchema" xmlns:xs="http://www.w3.org/2001/XMLSchema" xmlns:p="http://schemas.microsoft.com/office/2006/metadata/properties" xmlns:ns3="3f81fe99-d138-4a5d-bc21-8c5feb0ed6a8" targetNamespace="http://schemas.microsoft.com/office/2006/metadata/properties" ma:root="true" ma:fieldsID="05395bf35455899b9757518c604f7ee8" ns3:_="">
    <xsd:import namespace="3f81fe99-d138-4a5d-bc21-8c5feb0ed6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1fe99-d138-4a5d-bc21-8c5feb0ed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6CC88-79FB-4817-84F0-99B32B71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1fe99-d138-4a5d-bc21-8c5feb0e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3E9B1-8DB7-4728-BF2C-EDA3E41F52C7}">
  <ds:schemaRefs>
    <ds:schemaRef ds:uri="http://schemas.microsoft.com/sharepoint/v3/contenttype/forms"/>
  </ds:schemaRefs>
</ds:datastoreItem>
</file>

<file path=customXml/itemProps3.xml><?xml version="1.0" encoding="utf-8"?>
<ds:datastoreItem xmlns:ds="http://schemas.openxmlformats.org/officeDocument/2006/customXml" ds:itemID="{8D6DA5CC-7133-44C6-A6EC-193CD524B322}">
  <ds:schemaRefs>
    <ds:schemaRef ds:uri="http://www.w3.org/XML/1998/namespace"/>
    <ds:schemaRef ds:uri="3f81fe99-d138-4a5d-bc21-8c5feb0ed6a8"/>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4314</Words>
  <Characters>24591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Sandra Luz</cp:lastModifiedBy>
  <cp:revision>6</cp:revision>
  <dcterms:created xsi:type="dcterms:W3CDTF">2020-07-23T13:38:00Z</dcterms:created>
  <dcterms:modified xsi:type="dcterms:W3CDTF">2020-07-23T16:25:00Z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0x010100E95CB92AD20D174C8C49F866200D1554</vt:lpwstr>
  </property>
</Properties>
</file>