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5053" w14:textId="77777777" w:rsidR="00311DFA" w:rsidRDefault="00311DFA" w:rsidP="00311DFA">
      <w:pPr>
        <w:pStyle w:val="Heading2"/>
        <w:rPr>
          <w:lang w:val="en-NZ"/>
        </w:rPr>
      </w:pPr>
      <w:r>
        <w:rPr>
          <w:lang w:val="en-NZ"/>
        </w:rPr>
        <w:t>Introduction</w:t>
      </w:r>
    </w:p>
    <w:p w14:paraId="06E73488" w14:textId="77777777" w:rsidR="00311DFA" w:rsidRDefault="00311DFA">
      <w:pPr>
        <w:rPr>
          <w:lang w:val="en-NZ"/>
        </w:rPr>
      </w:pPr>
      <w:r>
        <w:rPr>
          <w:lang w:val="en-NZ"/>
        </w:rPr>
        <w:t>The Constitution (2024) of the Karori Arts and Crafts Centre includes the objective “to work in collaboration with other organisations having like or similar objectives”.</w:t>
      </w:r>
    </w:p>
    <w:p w14:paraId="6ED6F79B" w14:textId="77777777" w:rsidR="00311DFA" w:rsidRDefault="00311DFA">
      <w:pPr>
        <w:rPr>
          <w:lang w:val="en-NZ"/>
        </w:rPr>
      </w:pPr>
      <w:r>
        <w:rPr>
          <w:lang w:val="en-NZ"/>
        </w:rPr>
        <w:t>The Vision for the Centre (Strategic Plan, 2022) states that “The Centre continues to be a charity, helping other charities with the aid of its members.</w:t>
      </w:r>
      <w:r w:rsidR="009A7072">
        <w:rPr>
          <w:lang w:val="en-NZ"/>
        </w:rPr>
        <w:t xml:space="preserve"> Goal 3 of the plan also notes that members, acting in a private capacity, use their skills to support several charities.</w:t>
      </w:r>
    </w:p>
    <w:p w14:paraId="47E5E9F9" w14:textId="77777777" w:rsidR="008509CF" w:rsidRDefault="008509CF">
      <w:pPr>
        <w:rPr>
          <w:lang w:val="en-NZ"/>
        </w:rPr>
      </w:pPr>
      <w:r>
        <w:rPr>
          <w:lang w:val="en-NZ"/>
        </w:rPr>
        <w:t>This policy defines our approach to supporting arts and crafts activities in the community</w:t>
      </w:r>
      <w:r w:rsidR="009A7072">
        <w:rPr>
          <w:lang w:val="en-NZ"/>
        </w:rPr>
        <w:t xml:space="preserve"> and enabling members to pursue their charitable objectives</w:t>
      </w:r>
    </w:p>
    <w:p w14:paraId="5A4DC840" w14:textId="77777777" w:rsidR="00311DFA" w:rsidRDefault="00311DFA" w:rsidP="00311DFA">
      <w:pPr>
        <w:pStyle w:val="Heading2"/>
        <w:rPr>
          <w:lang w:val="en-NZ"/>
        </w:rPr>
      </w:pPr>
      <w:r>
        <w:rPr>
          <w:lang w:val="en-NZ"/>
        </w:rPr>
        <w:t>Principles</w:t>
      </w:r>
    </w:p>
    <w:p w14:paraId="7508346F" w14:textId="77777777" w:rsidR="00C94BCE" w:rsidRDefault="008509CF" w:rsidP="00311DFA">
      <w:pPr>
        <w:rPr>
          <w:lang w:val="en-NZ"/>
        </w:rPr>
      </w:pPr>
      <w:r>
        <w:rPr>
          <w:lang w:val="en-NZ"/>
        </w:rPr>
        <w:t>Where human</w:t>
      </w:r>
      <w:r w:rsidR="00C94BCE">
        <w:rPr>
          <w:lang w:val="en-NZ"/>
        </w:rPr>
        <w:t xml:space="preserve">, </w:t>
      </w:r>
      <w:r>
        <w:rPr>
          <w:lang w:val="en-NZ"/>
        </w:rPr>
        <w:t>material</w:t>
      </w:r>
      <w:r w:rsidR="00C94BCE">
        <w:rPr>
          <w:lang w:val="en-NZ"/>
        </w:rPr>
        <w:t xml:space="preserve"> and financial</w:t>
      </w:r>
      <w:r>
        <w:rPr>
          <w:lang w:val="en-NZ"/>
        </w:rPr>
        <w:t xml:space="preserve"> resources allow, KACC will </w:t>
      </w:r>
      <w:r w:rsidR="00C94BCE">
        <w:rPr>
          <w:lang w:val="en-NZ"/>
        </w:rPr>
        <w:t>select</w:t>
      </w:r>
      <w:r>
        <w:rPr>
          <w:lang w:val="en-NZ"/>
        </w:rPr>
        <w:t xml:space="preserve"> a number of </w:t>
      </w:r>
      <w:r w:rsidR="001A56D7">
        <w:rPr>
          <w:lang w:val="en-NZ"/>
        </w:rPr>
        <w:t>charit</w:t>
      </w:r>
      <w:r w:rsidR="00C94BCE">
        <w:rPr>
          <w:lang w:val="en-NZ"/>
        </w:rPr>
        <w:t>able ventures annually.</w:t>
      </w:r>
    </w:p>
    <w:p w14:paraId="56D089D3" w14:textId="77777777" w:rsidR="00C94BCE" w:rsidRDefault="001A56D7">
      <w:pPr>
        <w:rPr>
          <w:lang w:val="en-NZ"/>
        </w:rPr>
      </w:pPr>
      <w:r>
        <w:rPr>
          <w:lang w:val="en-NZ"/>
        </w:rPr>
        <w:t xml:space="preserve">The support </w:t>
      </w:r>
      <w:r w:rsidR="009E7E24">
        <w:rPr>
          <w:lang w:val="en-NZ"/>
        </w:rPr>
        <w:t>for</w:t>
      </w:r>
      <w:r>
        <w:rPr>
          <w:lang w:val="en-NZ"/>
        </w:rPr>
        <w:t xml:space="preserve"> these ventures may take the form</w:t>
      </w:r>
      <w:r w:rsidR="00C94BCE">
        <w:rPr>
          <w:lang w:val="en-NZ"/>
        </w:rPr>
        <w:t xml:space="preserve"> of:</w:t>
      </w:r>
    </w:p>
    <w:p w14:paraId="1944351A" w14:textId="77777777" w:rsidR="00C94BCE" w:rsidRPr="00311DFA" w:rsidRDefault="00C94BCE" w:rsidP="00311DFA">
      <w:pPr>
        <w:pStyle w:val="ListParagraph"/>
        <w:numPr>
          <w:ilvl w:val="2"/>
          <w:numId w:val="2"/>
        </w:numPr>
        <w:ind w:left="1080"/>
        <w:rPr>
          <w:lang w:val="en-NZ"/>
        </w:rPr>
      </w:pPr>
      <w:r w:rsidRPr="00311DFA">
        <w:rPr>
          <w:lang w:val="en-NZ"/>
        </w:rPr>
        <w:t>Space (e.g. free tables at fund-raising events)</w:t>
      </w:r>
    </w:p>
    <w:p w14:paraId="68B5EAED" w14:textId="77777777" w:rsidR="00C94BCE" w:rsidRPr="00311DFA" w:rsidRDefault="00C94BCE" w:rsidP="00311DFA">
      <w:pPr>
        <w:pStyle w:val="ListParagraph"/>
        <w:numPr>
          <w:ilvl w:val="2"/>
          <w:numId w:val="2"/>
        </w:numPr>
        <w:ind w:left="1080"/>
        <w:rPr>
          <w:lang w:val="en-NZ"/>
        </w:rPr>
      </w:pPr>
      <w:r w:rsidRPr="00311DFA">
        <w:rPr>
          <w:lang w:val="en-NZ"/>
        </w:rPr>
        <w:t>Fee reduction</w:t>
      </w:r>
      <w:r w:rsidR="00C415DB" w:rsidRPr="00311DFA">
        <w:rPr>
          <w:lang w:val="en-NZ"/>
        </w:rPr>
        <w:t xml:space="preserve"> (e.g. for fees, classes and venue hire)</w:t>
      </w:r>
    </w:p>
    <w:p w14:paraId="2602870D" w14:textId="77777777" w:rsidR="00C94BCE" w:rsidRPr="00311DFA" w:rsidRDefault="00C94BCE" w:rsidP="00311DFA">
      <w:pPr>
        <w:pStyle w:val="ListParagraph"/>
        <w:numPr>
          <w:ilvl w:val="2"/>
          <w:numId w:val="2"/>
        </w:numPr>
        <w:ind w:left="1080"/>
        <w:rPr>
          <w:lang w:val="en-NZ"/>
        </w:rPr>
      </w:pPr>
      <w:r w:rsidRPr="00311DFA">
        <w:rPr>
          <w:lang w:val="en-NZ"/>
        </w:rPr>
        <w:t>Activities (e.g</w:t>
      </w:r>
      <w:r w:rsidR="001A56D7" w:rsidRPr="00311DFA">
        <w:rPr>
          <w:lang w:val="en-NZ"/>
        </w:rPr>
        <w:t>.</w:t>
      </w:r>
      <w:r w:rsidR="00C415DB" w:rsidRPr="00311DFA">
        <w:rPr>
          <w:lang w:val="en-NZ"/>
        </w:rPr>
        <w:t xml:space="preserve"> for children and the wider community</w:t>
      </w:r>
      <w:r w:rsidRPr="00311DFA">
        <w:rPr>
          <w:lang w:val="en-NZ"/>
        </w:rPr>
        <w:t>)</w:t>
      </w:r>
    </w:p>
    <w:p w14:paraId="4A03C85A" w14:textId="77777777" w:rsidR="00C94BCE" w:rsidRPr="00311DFA" w:rsidRDefault="00C94BCE" w:rsidP="00311DFA">
      <w:pPr>
        <w:pStyle w:val="ListParagraph"/>
        <w:numPr>
          <w:ilvl w:val="2"/>
          <w:numId w:val="2"/>
        </w:numPr>
        <w:ind w:left="1080"/>
        <w:rPr>
          <w:lang w:val="en-NZ"/>
        </w:rPr>
      </w:pPr>
      <w:r w:rsidRPr="00311DFA">
        <w:rPr>
          <w:lang w:val="en-NZ"/>
        </w:rPr>
        <w:t>Skill</w:t>
      </w:r>
      <w:r w:rsidR="001A56D7" w:rsidRPr="00311DFA">
        <w:rPr>
          <w:lang w:val="en-NZ"/>
        </w:rPr>
        <w:t xml:space="preserve"> and</w:t>
      </w:r>
      <w:r w:rsidRPr="00311DFA">
        <w:rPr>
          <w:lang w:val="en-NZ"/>
        </w:rPr>
        <w:t xml:space="preserve"> </w:t>
      </w:r>
      <w:r w:rsidR="001A56D7" w:rsidRPr="00311DFA">
        <w:rPr>
          <w:lang w:val="en-NZ"/>
        </w:rPr>
        <w:t xml:space="preserve">resource </w:t>
      </w:r>
      <w:r w:rsidRPr="00311DFA">
        <w:rPr>
          <w:lang w:val="en-NZ"/>
        </w:rPr>
        <w:t>sharing</w:t>
      </w:r>
      <w:r w:rsidR="00C415DB" w:rsidRPr="00311DFA">
        <w:rPr>
          <w:lang w:val="en-NZ"/>
        </w:rPr>
        <w:t xml:space="preserve"> (e.g. Youth Night at Karori Library) </w:t>
      </w:r>
    </w:p>
    <w:p w14:paraId="0E29FB3E" w14:textId="77777777" w:rsidR="00C94BCE" w:rsidRPr="00311DFA" w:rsidRDefault="00C94BCE" w:rsidP="00311DFA">
      <w:pPr>
        <w:pStyle w:val="ListParagraph"/>
        <w:numPr>
          <w:ilvl w:val="2"/>
          <w:numId w:val="2"/>
        </w:numPr>
        <w:ind w:left="1080"/>
        <w:rPr>
          <w:lang w:val="en-NZ"/>
        </w:rPr>
      </w:pPr>
      <w:r w:rsidRPr="00311DFA">
        <w:rPr>
          <w:lang w:val="en-NZ"/>
        </w:rPr>
        <w:t>Collaboration with other groups</w:t>
      </w:r>
      <w:r w:rsidR="00C415DB" w:rsidRPr="00311DFA">
        <w:rPr>
          <w:lang w:val="en-NZ"/>
        </w:rPr>
        <w:t xml:space="preserve"> (e.g. Community Centre and Karori Library)</w:t>
      </w:r>
    </w:p>
    <w:p w14:paraId="7B982521" w14:textId="77777777" w:rsidR="001A56D7" w:rsidRPr="00311DFA" w:rsidRDefault="001A56D7" w:rsidP="00311DFA">
      <w:pPr>
        <w:pStyle w:val="ListParagraph"/>
        <w:numPr>
          <w:ilvl w:val="2"/>
          <w:numId w:val="2"/>
        </w:numPr>
        <w:ind w:left="1080"/>
        <w:rPr>
          <w:lang w:val="en-NZ"/>
        </w:rPr>
      </w:pPr>
      <w:r w:rsidRPr="00311DFA">
        <w:rPr>
          <w:lang w:val="en-NZ"/>
        </w:rPr>
        <w:t xml:space="preserve">Collection and distribution of </w:t>
      </w:r>
      <w:r w:rsidR="00A1653D">
        <w:rPr>
          <w:lang w:val="en-NZ"/>
        </w:rPr>
        <w:t xml:space="preserve">surplus </w:t>
      </w:r>
      <w:r w:rsidRPr="00311DFA">
        <w:rPr>
          <w:lang w:val="en-NZ"/>
        </w:rPr>
        <w:t>materials</w:t>
      </w:r>
      <w:r w:rsidR="00C415DB" w:rsidRPr="00311DFA">
        <w:rPr>
          <w:lang w:val="en-NZ"/>
        </w:rPr>
        <w:t xml:space="preserve"> (e.g. fabric to Nest Collective, beads to CanBead)</w:t>
      </w:r>
    </w:p>
    <w:p w14:paraId="16D55841" w14:textId="5F7C69B2" w:rsidR="00C415DB" w:rsidRDefault="009E7E24" w:rsidP="00C415DB">
      <w:pPr>
        <w:rPr>
          <w:lang w:val="en-NZ"/>
        </w:rPr>
      </w:pPr>
      <w:r>
        <w:rPr>
          <w:lang w:val="en-NZ"/>
        </w:rPr>
        <w:t>In</w:t>
      </w:r>
      <w:r w:rsidR="00C415DB">
        <w:rPr>
          <w:lang w:val="en-NZ"/>
        </w:rPr>
        <w:t xml:space="preserve"> October </w:t>
      </w:r>
      <w:r>
        <w:rPr>
          <w:lang w:val="en-NZ"/>
        </w:rPr>
        <w:t xml:space="preserve">each year </w:t>
      </w:r>
      <w:r w:rsidR="00C415DB">
        <w:rPr>
          <w:lang w:val="en-NZ"/>
        </w:rPr>
        <w:t xml:space="preserve">the Committee will assess the available resources and consider which </w:t>
      </w:r>
      <w:r>
        <w:rPr>
          <w:lang w:val="en-NZ"/>
        </w:rPr>
        <w:t xml:space="preserve">activities </w:t>
      </w:r>
      <w:r w:rsidR="00C415DB">
        <w:rPr>
          <w:lang w:val="en-NZ"/>
        </w:rPr>
        <w:t xml:space="preserve">scheduled </w:t>
      </w:r>
      <w:r>
        <w:rPr>
          <w:lang w:val="en-NZ"/>
        </w:rPr>
        <w:t>for the following year</w:t>
      </w:r>
      <w:r w:rsidR="00C415DB">
        <w:rPr>
          <w:lang w:val="en-NZ"/>
        </w:rPr>
        <w:t xml:space="preserve"> include charitable opportunities</w:t>
      </w:r>
      <w:r>
        <w:rPr>
          <w:lang w:val="en-NZ"/>
        </w:rPr>
        <w:t xml:space="preserve"> that can be supported</w:t>
      </w:r>
      <w:r w:rsidR="000900C0">
        <w:rPr>
          <w:lang w:val="en-NZ"/>
        </w:rPr>
        <w:t xml:space="preserve"> </w:t>
      </w:r>
      <w:r w:rsidR="00C31828">
        <w:rPr>
          <w:lang w:val="en-NZ"/>
        </w:rPr>
        <w:t>(e.g. Craft Market)</w:t>
      </w:r>
      <w:r w:rsidR="00C415DB">
        <w:rPr>
          <w:lang w:val="en-NZ"/>
        </w:rPr>
        <w:t xml:space="preserve">. </w:t>
      </w:r>
    </w:p>
    <w:p w14:paraId="11A7736F" w14:textId="42EFC880" w:rsidR="00C31828" w:rsidRDefault="00C31828" w:rsidP="00C415DB">
      <w:pPr>
        <w:rPr>
          <w:lang w:val="en-NZ"/>
        </w:rPr>
      </w:pPr>
      <w:r>
        <w:rPr>
          <w:lang w:val="en-NZ"/>
        </w:rPr>
        <w:t xml:space="preserve">Similarly, </w:t>
      </w:r>
      <w:r w:rsidR="00E66DA2">
        <w:rPr>
          <w:lang w:val="en-NZ"/>
        </w:rPr>
        <w:t xml:space="preserve">charities supported by groups of KACC members will be </w:t>
      </w:r>
      <w:r w:rsidR="000900C0">
        <w:rPr>
          <w:lang w:val="en-NZ"/>
        </w:rPr>
        <w:t>monitored</w:t>
      </w:r>
      <w:r w:rsidR="00E66DA2">
        <w:rPr>
          <w:lang w:val="en-NZ"/>
        </w:rPr>
        <w:t xml:space="preserve"> to ensure that KACC resources and </w:t>
      </w:r>
      <w:r w:rsidR="00141D3C">
        <w:rPr>
          <w:lang w:val="en-NZ"/>
        </w:rPr>
        <w:t>surplus</w:t>
      </w:r>
      <w:r w:rsidR="000900C0">
        <w:rPr>
          <w:lang w:val="en-NZ"/>
        </w:rPr>
        <w:t xml:space="preserve"> </w:t>
      </w:r>
      <w:r w:rsidR="00E66DA2">
        <w:rPr>
          <w:lang w:val="en-NZ"/>
        </w:rPr>
        <w:t xml:space="preserve">materials are channelled to </w:t>
      </w:r>
      <w:r w:rsidR="000900C0">
        <w:rPr>
          <w:lang w:val="en-NZ"/>
        </w:rPr>
        <w:t xml:space="preserve">encourage </w:t>
      </w:r>
      <w:r w:rsidR="00141D3C">
        <w:rPr>
          <w:lang w:val="en-NZ"/>
        </w:rPr>
        <w:t xml:space="preserve">their </w:t>
      </w:r>
      <w:r w:rsidR="000900C0">
        <w:rPr>
          <w:lang w:val="en-NZ"/>
        </w:rPr>
        <w:t>continued participation</w:t>
      </w:r>
      <w:r w:rsidR="00E66DA2">
        <w:rPr>
          <w:lang w:val="en-NZ"/>
        </w:rPr>
        <w:t>.</w:t>
      </w:r>
    </w:p>
    <w:p w14:paraId="6004172E" w14:textId="77777777" w:rsidR="0028487E" w:rsidRDefault="0028487E">
      <w:pPr>
        <w:rPr>
          <w:lang w:val="en-NZ"/>
        </w:rPr>
      </w:pPr>
      <w:r>
        <w:rPr>
          <w:lang w:val="en-NZ"/>
        </w:rPr>
        <w:t>Members, o</w:t>
      </w:r>
      <w:r w:rsidR="001A56D7">
        <w:rPr>
          <w:lang w:val="en-NZ"/>
        </w:rPr>
        <w:t>rganisations and individuals are encouraged to approach the Centre Manager with requests for support.</w:t>
      </w:r>
      <w:r w:rsidR="00C415DB">
        <w:rPr>
          <w:lang w:val="en-NZ"/>
        </w:rPr>
        <w:t xml:space="preserve"> </w:t>
      </w:r>
      <w:r w:rsidR="009E7E24">
        <w:rPr>
          <w:lang w:val="en-NZ"/>
        </w:rPr>
        <w:t xml:space="preserve"> </w:t>
      </w:r>
      <w:r w:rsidR="001A56D7">
        <w:rPr>
          <w:lang w:val="en-NZ"/>
        </w:rPr>
        <w:t xml:space="preserve">Requests will be submitted to the Committee in confidence for </w:t>
      </w:r>
      <w:r>
        <w:rPr>
          <w:lang w:val="en-NZ"/>
        </w:rPr>
        <w:t xml:space="preserve">prompt </w:t>
      </w:r>
      <w:r w:rsidR="001A56D7">
        <w:rPr>
          <w:lang w:val="en-NZ"/>
        </w:rPr>
        <w:t>consideration</w:t>
      </w:r>
      <w:r w:rsidR="009E7E24">
        <w:rPr>
          <w:lang w:val="en-NZ"/>
        </w:rPr>
        <w:t xml:space="preserve"> and inclusion where resources allow</w:t>
      </w:r>
      <w:r>
        <w:rPr>
          <w:lang w:val="en-NZ"/>
        </w:rPr>
        <w:t>.</w:t>
      </w:r>
    </w:p>
    <w:p w14:paraId="17FA1FD9" w14:textId="77777777" w:rsidR="00C415DB" w:rsidRDefault="00C415DB">
      <w:pPr>
        <w:rPr>
          <w:lang w:val="en-NZ"/>
        </w:rPr>
      </w:pPr>
      <w:r>
        <w:rPr>
          <w:lang w:val="en-NZ"/>
        </w:rPr>
        <w:t>Further opportunities for members to engage in charity through KACC include:</w:t>
      </w:r>
    </w:p>
    <w:p w14:paraId="71A47D07" w14:textId="77777777" w:rsidR="009E7E24" w:rsidRDefault="00C415DB" w:rsidP="009E7E24">
      <w:pPr>
        <w:pStyle w:val="ListParagraph"/>
        <w:numPr>
          <w:ilvl w:val="0"/>
          <w:numId w:val="3"/>
        </w:numPr>
        <w:rPr>
          <w:lang w:val="en-NZ"/>
        </w:rPr>
      </w:pPr>
      <w:r w:rsidRPr="009E7E24">
        <w:rPr>
          <w:lang w:val="en-NZ"/>
        </w:rPr>
        <w:t xml:space="preserve">Purchase of memberships or vouchers in part-payment for those who cannot afford to join or participate in a term’s lessons and </w:t>
      </w:r>
    </w:p>
    <w:p w14:paraId="4E5D7465" w14:textId="03EBB37D" w:rsidR="00C415DB" w:rsidRPr="009E7E24" w:rsidRDefault="009E7E24" w:rsidP="009E7E24">
      <w:pPr>
        <w:pStyle w:val="ListParagraph"/>
        <w:numPr>
          <w:ilvl w:val="0"/>
          <w:numId w:val="3"/>
        </w:numPr>
        <w:rPr>
          <w:lang w:val="en-NZ"/>
        </w:rPr>
      </w:pPr>
      <w:r>
        <w:rPr>
          <w:lang w:val="en-NZ"/>
        </w:rPr>
        <w:t xml:space="preserve">Participation in </w:t>
      </w:r>
      <w:r w:rsidR="00C415DB" w:rsidRPr="009E7E24">
        <w:rPr>
          <w:lang w:val="en-NZ"/>
        </w:rPr>
        <w:t>outreach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7E24" w14:paraId="405E7431" w14:textId="77777777" w:rsidTr="009E7E24">
        <w:tc>
          <w:tcPr>
            <w:tcW w:w="3192" w:type="dxa"/>
          </w:tcPr>
          <w:p w14:paraId="72473475" w14:textId="77777777" w:rsidR="009E7E24" w:rsidRDefault="009E7E24">
            <w:pPr>
              <w:rPr>
                <w:lang w:val="en-NZ"/>
              </w:rPr>
            </w:pPr>
            <w:r>
              <w:rPr>
                <w:lang w:val="en-NZ"/>
              </w:rPr>
              <w:t>Workflow tracking</w:t>
            </w:r>
          </w:p>
        </w:tc>
        <w:tc>
          <w:tcPr>
            <w:tcW w:w="3192" w:type="dxa"/>
          </w:tcPr>
          <w:p w14:paraId="30B470AE" w14:textId="60F1C3EC" w:rsidR="009E7E24" w:rsidRDefault="002F4227">
            <w:pPr>
              <w:rPr>
                <w:lang w:val="en-NZ"/>
              </w:rPr>
            </w:pPr>
            <w:r>
              <w:rPr>
                <w:lang w:val="en-NZ"/>
              </w:rPr>
              <w:t>Adopted</w:t>
            </w:r>
          </w:p>
        </w:tc>
        <w:tc>
          <w:tcPr>
            <w:tcW w:w="3192" w:type="dxa"/>
          </w:tcPr>
          <w:p w14:paraId="15538693" w14:textId="77777777" w:rsidR="009E7E24" w:rsidRDefault="009E7E24">
            <w:pPr>
              <w:rPr>
                <w:lang w:val="en-NZ"/>
              </w:rPr>
            </w:pPr>
            <w:r>
              <w:rPr>
                <w:lang w:val="en-NZ"/>
              </w:rPr>
              <w:t>Review Date</w:t>
            </w:r>
          </w:p>
        </w:tc>
      </w:tr>
      <w:tr w:rsidR="009E7E24" w14:paraId="6B7A3879" w14:textId="77777777" w:rsidTr="009E7E24">
        <w:tc>
          <w:tcPr>
            <w:tcW w:w="3192" w:type="dxa"/>
          </w:tcPr>
          <w:p w14:paraId="43CA7806" w14:textId="46889B97" w:rsidR="009A7072" w:rsidRDefault="00141D3C">
            <w:pPr>
              <w:rPr>
                <w:lang w:val="en-NZ"/>
              </w:rPr>
            </w:pPr>
            <w:r>
              <w:rPr>
                <w:lang w:val="en-NZ"/>
              </w:rPr>
              <w:t>Circulated to members 1/09/25</w:t>
            </w:r>
          </w:p>
        </w:tc>
        <w:tc>
          <w:tcPr>
            <w:tcW w:w="3192" w:type="dxa"/>
          </w:tcPr>
          <w:p w14:paraId="496B5E9D" w14:textId="77777777" w:rsidR="009E7E24" w:rsidRDefault="009E7E24">
            <w:pPr>
              <w:rPr>
                <w:lang w:val="en-NZ"/>
              </w:rPr>
            </w:pPr>
          </w:p>
        </w:tc>
        <w:tc>
          <w:tcPr>
            <w:tcW w:w="3192" w:type="dxa"/>
          </w:tcPr>
          <w:p w14:paraId="3719951D" w14:textId="77777777" w:rsidR="009E7E24" w:rsidRDefault="009E7E24">
            <w:pPr>
              <w:rPr>
                <w:lang w:val="en-NZ"/>
              </w:rPr>
            </w:pPr>
          </w:p>
        </w:tc>
      </w:tr>
      <w:tr w:rsidR="00141D3C" w14:paraId="53627025" w14:textId="77777777" w:rsidTr="009E7E24">
        <w:tc>
          <w:tcPr>
            <w:tcW w:w="3192" w:type="dxa"/>
          </w:tcPr>
          <w:p w14:paraId="161190BF" w14:textId="45C134BA" w:rsidR="00141D3C" w:rsidDel="00141D3C" w:rsidRDefault="00141D3C">
            <w:pPr>
              <w:rPr>
                <w:lang w:val="en-NZ"/>
              </w:rPr>
            </w:pPr>
            <w:r>
              <w:rPr>
                <w:lang w:val="en-NZ"/>
              </w:rPr>
              <w:t xml:space="preserve">Final draft to </w:t>
            </w:r>
            <w:r w:rsidR="002F4227">
              <w:rPr>
                <w:lang w:val="en-NZ"/>
              </w:rPr>
              <w:t>Committee</w:t>
            </w:r>
          </w:p>
        </w:tc>
        <w:tc>
          <w:tcPr>
            <w:tcW w:w="3192" w:type="dxa"/>
          </w:tcPr>
          <w:p w14:paraId="3AEAA676" w14:textId="450F270C" w:rsidR="00141D3C" w:rsidRDefault="002F4227">
            <w:pPr>
              <w:rPr>
                <w:lang w:val="en-NZ"/>
              </w:rPr>
            </w:pPr>
            <w:r>
              <w:rPr>
                <w:lang w:val="en-NZ"/>
              </w:rPr>
              <w:t>24/09/25</w:t>
            </w:r>
          </w:p>
        </w:tc>
        <w:tc>
          <w:tcPr>
            <w:tcW w:w="3192" w:type="dxa"/>
          </w:tcPr>
          <w:p w14:paraId="5700C3C0" w14:textId="7D9733EC" w:rsidR="00141D3C" w:rsidRDefault="002F4227">
            <w:pPr>
              <w:rPr>
                <w:lang w:val="en-NZ"/>
              </w:rPr>
            </w:pPr>
            <w:r>
              <w:rPr>
                <w:lang w:val="en-NZ"/>
              </w:rPr>
              <w:t>September 2028</w:t>
            </w:r>
          </w:p>
        </w:tc>
      </w:tr>
    </w:tbl>
    <w:p w14:paraId="4AD569F9" w14:textId="77777777" w:rsidR="005F21FA" w:rsidRPr="003448FF" w:rsidRDefault="005F21FA">
      <w:pPr>
        <w:rPr>
          <w:lang w:val="en-NZ"/>
        </w:rPr>
      </w:pPr>
      <w:r>
        <w:rPr>
          <w:lang w:val="en-NZ"/>
        </w:rPr>
        <w:tab/>
      </w:r>
      <w:r>
        <w:rPr>
          <w:lang w:val="en-NZ"/>
        </w:rPr>
        <w:tab/>
      </w:r>
    </w:p>
    <w:sectPr w:rsidR="005F21FA" w:rsidRPr="003448FF" w:rsidSect="000900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3F48" w14:textId="77777777" w:rsidR="00714661" w:rsidRDefault="00714661" w:rsidP="00311DFA">
      <w:pPr>
        <w:spacing w:after="0" w:line="240" w:lineRule="auto"/>
      </w:pPr>
      <w:r>
        <w:separator/>
      </w:r>
    </w:p>
  </w:endnote>
  <w:endnote w:type="continuationSeparator" w:id="0">
    <w:p w14:paraId="4CC84C71" w14:textId="77777777" w:rsidR="00714661" w:rsidRDefault="00714661" w:rsidP="0031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B3D3" w14:textId="77777777" w:rsidR="00FB774F" w:rsidRDefault="00FB77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11B7" w14:textId="77777777" w:rsidR="00FB774F" w:rsidRDefault="00FB77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3EF9" w14:textId="77777777" w:rsidR="00FB774F" w:rsidRDefault="00FB7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93BE" w14:textId="77777777" w:rsidR="00714661" w:rsidRDefault="00714661" w:rsidP="00311DFA">
      <w:pPr>
        <w:spacing w:after="0" w:line="240" w:lineRule="auto"/>
      </w:pPr>
      <w:r>
        <w:separator/>
      </w:r>
    </w:p>
  </w:footnote>
  <w:footnote w:type="continuationSeparator" w:id="0">
    <w:p w14:paraId="1D1AD426" w14:textId="77777777" w:rsidR="00714661" w:rsidRDefault="00714661" w:rsidP="00311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BD354" w14:textId="75294F78" w:rsidR="00C73997" w:rsidRDefault="00000000">
    <w:pPr>
      <w:pStyle w:val="Header"/>
    </w:pPr>
    <w:r>
      <w:rPr>
        <w:noProof/>
      </w:rPr>
      <w:pict w14:anchorId="4501E7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454" o:spid="_x0000_s1029" type="#_x0000_t136" style="position:absolute;margin-left:0;margin-top:0;width:553.7pt;height:207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9F0D" w14:textId="170E940E" w:rsidR="00311DFA" w:rsidRDefault="00000000" w:rsidP="00311DFA">
    <w:pPr>
      <w:pStyle w:val="Heading1"/>
    </w:pPr>
    <w:r>
      <w:rPr>
        <w:noProof/>
      </w:rPr>
      <w:pict w14:anchorId="45850E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455" o:spid="_x0000_s1030" type="#_x0000_t136" style="position:absolute;margin-left:0;margin-top:0;width:553.7pt;height:207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  <w:r w:rsidR="00311DFA">
      <w:t>Karori Arts and Crafts Charity Policy</w:t>
    </w:r>
    <w:r w:rsidR="00311DFA">
      <w:tab/>
    </w:r>
    <w:r w:rsidR="00006A67">
      <w:t>Final</w:t>
    </w:r>
    <w:r w:rsidR="00FB774F">
      <w:t xml:space="preserve"> Draft</w:t>
    </w:r>
    <w:r w:rsidR="00311DFA">
      <w:tab/>
    </w:r>
    <w:r w:rsidR="00006A67">
      <w:t>15/09</w:t>
    </w:r>
    <w:r w:rsidR="00311DFA">
      <w:t>/25</w:t>
    </w:r>
  </w:p>
  <w:p w14:paraId="50146E38" w14:textId="77777777" w:rsidR="00311DFA" w:rsidRDefault="00311D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8398" w14:textId="48682248" w:rsidR="00C73997" w:rsidRDefault="00000000">
    <w:pPr>
      <w:pStyle w:val="Header"/>
    </w:pPr>
    <w:r>
      <w:rPr>
        <w:noProof/>
      </w:rPr>
      <w:pict w14:anchorId="6DCC0E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453" o:spid="_x0000_s1028" type="#_x0000_t136" style="position:absolute;margin-left:0;margin-top:0;width:553.7pt;height:207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857E4"/>
    <w:multiLevelType w:val="hybridMultilevel"/>
    <w:tmpl w:val="1B6C5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96362"/>
    <w:multiLevelType w:val="hybridMultilevel"/>
    <w:tmpl w:val="F3EC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46814"/>
    <w:multiLevelType w:val="hybridMultilevel"/>
    <w:tmpl w:val="45C04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0800365">
    <w:abstractNumId w:val="1"/>
  </w:num>
  <w:num w:numId="2" w16cid:durableId="1515344198">
    <w:abstractNumId w:val="0"/>
  </w:num>
  <w:num w:numId="3" w16cid:durableId="507644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8FF"/>
    <w:rsid w:val="00006A67"/>
    <w:rsid w:val="0001566B"/>
    <w:rsid w:val="000900C0"/>
    <w:rsid w:val="000A117F"/>
    <w:rsid w:val="00141D3C"/>
    <w:rsid w:val="001861DA"/>
    <w:rsid w:val="001A56D7"/>
    <w:rsid w:val="002632B3"/>
    <w:rsid w:val="0028487E"/>
    <w:rsid w:val="002F4227"/>
    <w:rsid w:val="00311DFA"/>
    <w:rsid w:val="003355B0"/>
    <w:rsid w:val="003448FF"/>
    <w:rsid w:val="003C4800"/>
    <w:rsid w:val="00551D61"/>
    <w:rsid w:val="005D6CC5"/>
    <w:rsid w:val="005F21FA"/>
    <w:rsid w:val="00714661"/>
    <w:rsid w:val="00761474"/>
    <w:rsid w:val="00846FCD"/>
    <w:rsid w:val="008509CF"/>
    <w:rsid w:val="00912778"/>
    <w:rsid w:val="00940A39"/>
    <w:rsid w:val="009A7072"/>
    <w:rsid w:val="009E7E24"/>
    <w:rsid w:val="009F1718"/>
    <w:rsid w:val="00A1653D"/>
    <w:rsid w:val="00C23385"/>
    <w:rsid w:val="00C31828"/>
    <w:rsid w:val="00C415DB"/>
    <w:rsid w:val="00C73997"/>
    <w:rsid w:val="00C94BCE"/>
    <w:rsid w:val="00CF1E58"/>
    <w:rsid w:val="00DD054E"/>
    <w:rsid w:val="00E66DA2"/>
    <w:rsid w:val="00EB71FC"/>
    <w:rsid w:val="00F16F76"/>
    <w:rsid w:val="00FB774F"/>
    <w:rsid w:val="00FD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2EBE2"/>
  <w15:docId w15:val="{03EE6ED5-4B08-4B05-9E47-8E146082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74"/>
  </w:style>
  <w:style w:type="paragraph" w:styleId="Heading1">
    <w:name w:val="heading 1"/>
    <w:basedOn w:val="Normal"/>
    <w:next w:val="Normal"/>
    <w:link w:val="Heading1Char"/>
    <w:uiPriority w:val="9"/>
    <w:qFormat/>
    <w:rsid w:val="00311D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1D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DFA"/>
  </w:style>
  <w:style w:type="paragraph" w:styleId="Footer">
    <w:name w:val="footer"/>
    <w:basedOn w:val="Normal"/>
    <w:link w:val="FooterChar"/>
    <w:uiPriority w:val="99"/>
    <w:unhideWhenUsed/>
    <w:rsid w:val="00311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DFA"/>
  </w:style>
  <w:style w:type="paragraph" w:styleId="BalloonText">
    <w:name w:val="Balloon Text"/>
    <w:basedOn w:val="Normal"/>
    <w:link w:val="BalloonTextChar"/>
    <w:uiPriority w:val="99"/>
    <w:semiHidden/>
    <w:unhideWhenUsed/>
    <w:rsid w:val="0031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DF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1D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1D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11D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7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E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E2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E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6DA2"/>
    <w:pPr>
      <w:spacing w:after="0" w:line="240" w:lineRule="auto"/>
    </w:pPr>
  </w:style>
  <w:style w:type="paragraph" w:customStyle="1" w:styleId="xmsonormal">
    <w:name w:val="x_msonormal"/>
    <w:basedOn w:val="Normal"/>
    <w:rsid w:val="00CF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6E3F3A11DCC42BFF5594DE4B33E8A" ma:contentTypeVersion="18" ma:contentTypeDescription="Create a new document." ma:contentTypeScope="" ma:versionID="daffe443cea4242e239f6ee87d047d81">
  <xsd:schema xmlns:xsd="http://www.w3.org/2001/XMLSchema" xmlns:xs="http://www.w3.org/2001/XMLSchema" xmlns:p="http://schemas.microsoft.com/office/2006/metadata/properties" xmlns:ns2="66c5899e-1ca5-4ad5-b96e-0f6f0122cb15" xmlns:ns3="d5a02f75-8fe0-468a-9d5d-c7d5765f7392" targetNamespace="http://schemas.microsoft.com/office/2006/metadata/properties" ma:root="true" ma:fieldsID="2d67fa62d62dee9664e52b1db3efdde0" ns2:_="" ns3:_="">
    <xsd:import namespace="66c5899e-1ca5-4ad5-b96e-0f6f0122cb15"/>
    <xsd:import namespace="d5a02f75-8fe0-468a-9d5d-c7d5765f7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5899e-1ca5-4ad5-b96e-0f6f0122c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4595d4-2f3a-418f-a737-f4ce0a8f4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02f75-8fe0-468a-9d5d-c7d5765f739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8b51ee-f640-4793-a330-b5d2f21c5755}" ma:internalName="TaxCatchAll" ma:showField="CatchAllData" ma:web="d5a02f75-8fe0-468a-9d5d-c7d5765f7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c5899e-1ca5-4ad5-b96e-0f6f0122cb15">
      <Terms xmlns="http://schemas.microsoft.com/office/infopath/2007/PartnerControls"/>
    </lcf76f155ced4ddcb4097134ff3c332f>
    <TaxCatchAll xmlns="d5a02f75-8fe0-468a-9d5d-c7d5765f7392" xsi:nil="true"/>
  </documentManagement>
</p:properties>
</file>

<file path=customXml/itemProps1.xml><?xml version="1.0" encoding="utf-8"?>
<ds:datastoreItem xmlns:ds="http://schemas.openxmlformats.org/officeDocument/2006/customXml" ds:itemID="{E16055DF-CB43-45CF-8A41-1B927830C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EF84A-78E4-49D6-9D95-69B40F2D7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5899e-1ca5-4ad5-b96e-0f6f0122cb15"/>
    <ds:schemaRef ds:uri="d5a02f75-8fe0-468a-9d5d-c7d5765f7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388FE-A6E6-42BE-A3EC-F0D67EAD0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AFD443-C795-46D7-9BFD-7403B97E5A9A}">
  <ds:schemaRefs>
    <ds:schemaRef ds:uri="http://schemas.microsoft.com/office/2006/metadata/properties"/>
    <ds:schemaRef ds:uri="http://schemas.microsoft.com/office/infopath/2007/PartnerControls"/>
    <ds:schemaRef ds:uri="66c5899e-1ca5-4ad5-b96e-0f6f0122cb15"/>
    <ds:schemaRef ds:uri="d5a02f75-8fe0-468a-9d5d-c7d5765f73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Karori Arts and Crafts Charity Policy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Karori Arts and Crafts Charity Policy</dc:title>
  <dc:subject>Principles of charity policy</dc:subject>
  <dc:creator>Penny Moore</dc:creator>
  <cp:lastModifiedBy>Karori Arts &amp; Craft Centre</cp:lastModifiedBy>
  <cp:revision>5</cp:revision>
  <dcterms:created xsi:type="dcterms:W3CDTF">2025-09-24T21:05:00Z</dcterms:created>
  <dcterms:modified xsi:type="dcterms:W3CDTF">2025-10-21T04:05:00Z</dcterms:modified>
  <cp:category>Governance policy development</cp:category>
  <cp:contentStatus>Draft version 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0x0101008726E3F3A11DCC42BFF5594DE4B33E8A</vt:lpwstr>
  </property>
  <property fmtid="{D5CDD505-2E9C-101B-9397-08002B2CF9AE}" pid="3" name="MediaServiceImageTags">
    <vt:lpwstr/>
  </property>
</Properties>
</file>