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A4CBF">
      <w:pPr>
        <w:pStyle w:val="32"/>
        <w:spacing w:line="480" w:lineRule="auto"/>
        <w:jc w:val="center"/>
        <w:rPr>
          <w:rFonts w:ascii="Times New Roman" w:hAnsi="Times New Roman" w:eastAsia="宋体" w:cs="Times New Roman"/>
          <w:b/>
          <w:bCs/>
          <w:sz w:val="24"/>
          <w:szCs w:val="24"/>
          <w:lang w:eastAsia="zh-CN"/>
        </w:rPr>
      </w:pPr>
      <w:r>
        <w:rPr>
          <w:rFonts w:ascii="Times New Roman" w:hAnsi="Times New Roman" w:cs="Times New Roman"/>
          <w:b/>
          <w:bCs/>
          <w:sz w:val="24"/>
          <w:szCs w:val="24"/>
        </w:rPr>
        <w:t>Living in Perpetual Crisis: How Do Global Events Shape Our Anxiety and Resilience?</w:t>
      </w:r>
    </w:p>
    <w:p w14:paraId="3E2C02B2">
      <w:pPr>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GB" w:eastAsia="zh-CN"/>
        </w:rPr>
        <w:t>Author:</w:t>
      </w:r>
      <w:r>
        <w:rPr>
          <w:rFonts w:hint="eastAsia" w:ascii="Times New Roman" w:hAnsi="Times New Roman" w:eastAsia="宋体" w:cs="Times New Roman"/>
          <w:b/>
          <w:bCs/>
          <w:sz w:val="24"/>
          <w:szCs w:val="24"/>
          <w:lang w:val="en-US" w:eastAsia="zh-CN"/>
        </w:rPr>
        <w:t xml:space="preserve"> Y</w:t>
      </w:r>
      <w:r>
        <w:rPr>
          <w:rFonts w:hint="default" w:ascii="Times New Roman" w:hAnsi="Times New Roman" w:eastAsia="宋体" w:cs="Times New Roman"/>
          <w:b/>
          <w:bCs/>
          <w:sz w:val="24"/>
          <w:szCs w:val="24"/>
          <w:lang w:val="en-US" w:eastAsia="zh-CN"/>
        </w:rPr>
        <w:t>uhan Xu</w:t>
      </w:r>
    </w:p>
    <w:p w14:paraId="4B9DD534">
      <w:pPr>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GB" w:eastAsia="zh-CN"/>
        </w:rPr>
        <w:t>Age:</w:t>
      </w:r>
      <w:r>
        <w:rPr>
          <w:rFonts w:hint="default" w:ascii="Times New Roman" w:hAnsi="Times New Roman" w:eastAsia="宋体" w:cs="Times New Roman"/>
          <w:b/>
          <w:bCs/>
          <w:sz w:val="24"/>
          <w:szCs w:val="24"/>
          <w:lang w:val="en-US" w:eastAsia="zh-CN"/>
        </w:rPr>
        <w:t xml:space="preserve"> 17</w:t>
      </w:r>
    </w:p>
    <w:p w14:paraId="4A0BC645">
      <w:pPr>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GB" w:eastAsia="zh-CN"/>
        </w:rPr>
        <w:t>Country:</w:t>
      </w:r>
      <w:r>
        <w:rPr>
          <w:rFonts w:hint="default" w:ascii="Times New Roman" w:hAnsi="Times New Roman" w:eastAsia="宋体" w:cs="Times New Roman"/>
          <w:b/>
          <w:bCs/>
          <w:sz w:val="24"/>
          <w:szCs w:val="24"/>
          <w:lang w:val="en-US" w:eastAsia="zh-CN"/>
        </w:rPr>
        <w:t xml:space="preserve"> China</w:t>
      </w:r>
    </w:p>
    <w:p w14:paraId="2C94E371">
      <w:pPr>
        <w:rPr>
          <w:rFonts w:ascii="Times New Roman" w:hAnsi="Times New Roman" w:eastAsia="宋体" w:cs="Times New Roman"/>
          <w:b/>
          <w:bCs/>
          <w:sz w:val="24"/>
          <w:szCs w:val="24"/>
          <w:lang w:val="en-GB" w:eastAsia="zh-CN"/>
        </w:rPr>
      </w:pPr>
      <w:r>
        <w:rPr>
          <w:rFonts w:hint="eastAsia" w:ascii="Times New Roman" w:hAnsi="Times New Roman" w:eastAsia="宋体" w:cs="Times New Roman"/>
          <w:b/>
          <w:bCs/>
          <w:sz w:val="24"/>
          <w:szCs w:val="24"/>
          <w:lang w:val="en-GB" w:eastAsia="zh-CN"/>
        </w:rPr>
        <w:t>School:</w:t>
      </w:r>
      <w:r>
        <w:rPr>
          <w:rFonts w:hint="default" w:ascii="Times New Roman" w:hAnsi="Times New Roman" w:eastAsia="宋体" w:cs="Times New Roman"/>
          <w:b/>
          <w:bCs/>
          <w:sz w:val="24"/>
          <w:szCs w:val="24"/>
          <w:lang w:val="en-US" w:eastAsia="zh-CN"/>
        </w:rPr>
        <w:t xml:space="preserve"> Guangzhou foreign language school</w:t>
      </w:r>
      <w:bookmarkStart w:id="0" w:name="_GoBack"/>
      <w:bookmarkEnd w:id="0"/>
      <w:r>
        <w:rPr>
          <w:rFonts w:ascii="Times New Roman" w:hAnsi="Times New Roman" w:eastAsia="宋体" w:cs="Times New Roman"/>
          <w:b/>
          <w:bCs/>
          <w:sz w:val="24"/>
          <w:szCs w:val="24"/>
          <w:lang w:val="en-GB" w:eastAsia="zh-CN"/>
        </w:rPr>
        <w:br w:type="page"/>
      </w:r>
    </w:p>
    <w:p w14:paraId="59D150A8">
      <w:pPr>
        <w:spacing w:line="480" w:lineRule="auto"/>
        <w:jc w:val="center"/>
        <w:rPr>
          <w:rFonts w:ascii="Times New Roman" w:hAnsi="Times New Roman" w:eastAsia="宋体" w:cs="Times New Roman"/>
          <w:b/>
          <w:bCs/>
          <w:sz w:val="24"/>
          <w:szCs w:val="24"/>
          <w:lang w:val="en-GB" w:eastAsia="zh-CN"/>
        </w:rPr>
      </w:pPr>
      <w:r>
        <w:rPr>
          <w:rFonts w:hint="eastAsia" w:ascii="Times New Roman" w:hAnsi="Times New Roman" w:eastAsia="宋体" w:cs="Times New Roman"/>
          <w:b/>
          <w:bCs/>
          <w:sz w:val="24"/>
          <w:szCs w:val="24"/>
          <w:lang w:val="en-GB" w:eastAsia="zh-CN"/>
        </w:rPr>
        <w:t>Abstract</w:t>
      </w:r>
    </w:p>
    <w:p w14:paraId="6A19824E">
      <w:pPr>
        <w:spacing w:line="480" w:lineRule="auto"/>
        <w:jc w:val="both"/>
        <w:rPr>
          <w:rFonts w:ascii="Times New Roman" w:hAnsi="Times New Roman" w:eastAsia="宋体" w:cs="Times New Roman"/>
          <w:sz w:val="24"/>
          <w:szCs w:val="24"/>
          <w:lang w:val="en-GB" w:eastAsia="zh-CN"/>
        </w:rPr>
      </w:pPr>
      <w:r>
        <w:rPr>
          <w:rFonts w:ascii="Times New Roman" w:hAnsi="Times New Roman" w:eastAsia="宋体" w:cs="Times New Roman"/>
          <w:sz w:val="24"/>
          <w:szCs w:val="24"/>
          <w:lang w:val="en-GB" w:eastAsia="zh-CN"/>
        </w:rPr>
        <w:t>This essay examines how global crises shape anxiety and resilience, using COVID 19. It argues that anxiety rises through uncertainty, threat appraisal, and media driven emotional contagion, while resilience is sustained by regulatory flexibility: a motivational mindset—optimism, coping self-efficacy, and challenge appraisal</w:t>
      </w:r>
      <w:r>
        <w:rPr>
          <w:rFonts w:hint="eastAsia" w:ascii="Times New Roman" w:hAnsi="Times New Roman" w:eastAsia="宋体" w:cs="Times New Roman"/>
          <w:sz w:val="24"/>
          <w:szCs w:val="24"/>
          <w:lang w:val="en-GB" w:eastAsia="zh-CN"/>
        </w:rPr>
        <w:t xml:space="preserve"> </w:t>
      </w:r>
      <w:r>
        <w:rPr>
          <w:rFonts w:ascii="Times New Roman" w:hAnsi="Times New Roman" w:eastAsia="宋体" w:cs="Times New Roman"/>
          <w:sz w:val="24"/>
          <w:szCs w:val="24"/>
          <w:lang w:val="en-GB" w:eastAsia="zh-CN"/>
        </w:rPr>
        <w:t xml:space="preserve">and a mechanism that links context sensitivity to strategy selection and feedback-based adjustment. Definitions from NIMH and Mayo Clinic anchor key terms. Longitudinal evidence shows heterogeneous trajectories with a resilient majority, and markers, such as stable suicide rates in high income settings, complicate catastrophe narratives. A gender lens reveals why women’s distress was higher: unpaid care burdens and intensified intimate partner violence increased exposure and constrained feasible coping, despite comparable flexibility. The essay critiques preparedness indicators that sidelined gender and proposes solutions: teach flexibility skills at scale and enact gender responsive policies that guarantee </w:t>
      </w:r>
      <w:r>
        <w:rPr>
          <w:rFonts w:ascii="Times New Roman" w:hAnsi="Times New Roman" w:eastAsia="宋体" w:cs="Times New Roman"/>
          <w:sz w:val="24"/>
          <w:szCs w:val="24"/>
          <w:lang w:eastAsia="zh-CN"/>
        </w:rPr>
        <w:t>Intimate Partner Violence (IPV)</w:t>
      </w:r>
      <w:r>
        <w:rPr>
          <w:rFonts w:ascii="Times New Roman" w:hAnsi="Times New Roman" w:eastAsia="宋体" w:cs="Times New Roman"/>
          <w:sz w:val="24"/>
          <w:szCs w:val="24"/>
          <w:lang w:val="en-GB" w:eastAsia="zh-CN"/>
        </w:rPr>
        <w:t xml:space="preserve"> and sexual and reproductive health services, childcare supports, and risk communication.</w:t>
      </w:r>
    </w:p>
    <w:p w14:paraId="50D88495">
      <w:pPr>
        <w:spacing w:line="480" w:lineRule="auto"/>
        <w:jc w:val="both"/>
        <w:rPr>
          <w:rFonts w:ascii="Times New Roman" w:hAnsi="Times New Roman" w:eastAsia="宋体" w:cs="Times New Roman"/>
          <w:b/>
          <w:bCs/>
          <w:sz w:val="24"/>
          <w:szCs w:val="24"/>
          <w:lang w:val="en-GB" w:eastAsia="zh-CN"/>
        </w:rPr>
      </w:pPr>
    </w:p>
    <w:p w14:paraId="4C7D191F">
      <w:pPr>
        <w:spacing w:line="48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Introduction</w:t>
      </w:r>
    </w:p>
    <w:p w14:paraId="7639A81B">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Living amid overlapping shocks has become the rhythm of modern life. Pandemics, wars, climate extremes, and economic whiplash create a constant backdrop of uncertainty that reliably heightens anxiety. Yet</w:t>
      </w:r>
      <w:r>
        <w:rPr>
          <w:rFonts w:ascii="Times New Roman" w:hAnsi="Times New Roman" w:eastAsia="宋体" w:cs="Times New Roman"/>
          <w:sz w:val="24"/>
          <w:szCs w:val="24"/>
          <w:lang w:val="en-GB" w:eastAsia="zh-CN"/>
        </w:rPr>
        <w:t>,</w:t>
      </w:r>
      <w:r>
        <w:rPr>
          <w:rFonts w:ascii="Times New Roman" w:hAnsi="Times New Roman" w:cs="Times New Roman"/>
          <w:sz w:val="24"/>
          <w:szCs w:val="24"/>
          <w:lang w:val="en-GB"/>
        </w:rPr>
        <w:t xml:space="preserve"> under that noise, a quieter pattern holds. Across disasters, most people do adapt. Using COVID-19 as a focal case, I argue that global crises elevate anxiety through uncertainty, threat appraisal, and media driven emotional contagion, while resilience is sustained not by stoicism but by regulatory flexibility. Flexibility combines a motivational mindset, including optimism, coping self-efficacy, and challenge appraisal, with a mechanism that moves from reading context, to selecting a suitable strategy, to updating based on feedback. However, gendered structures, especially unpaid care burdens and increased exposure to intimate partner violence, intensify women’s anxiety inputs and constrain strategy choice, producing higher average distress despite comparable capacity for flexibility. </w:t>
      </w:r>
    </w:p>
    <w:p w14:paraId="5B09F61E">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U.S. National Institute of Mental Health defines anxiety as a normal part of life, but emphasizes that anxiety disorders involve more than occasional worry or fear. In disorders, anxiety does not go away, is felt in many situations, can worsen over time, and interferes with daily functioning (National Institute of Mental Health, 2024). In this essay, I use anxiety to mean the affective and cognitive response to perceived threat and uncertainty, while recognizing that persistent and impairing forms constitute disorders.</w:t>
      </w:r>
      <w:r>
        <w:rPr>
          <w:rFonts w:ascii="Times New Roman" w:hAnsi="Times New Roman" w:eastAsia="宋体" w:cs="Times New Roman"/>
          <w:sz w:val="24"/>
          <w:szCs w:val="24"/>
          <w:lang w:val="en-GB" w:eastAsia="zh-CN"/>
        </w:rPr>
        <w:t xml:space="preserve"> </w:t>
      </w:r>
      <w:r>
        <w:rPr>
          <w:rFonts w:ascii="Times New Roman" w:hAnsi="Times New Roman" w:cs="Times New Roman"/>
          <w:sz w:val="24"/>
          <w:szCs w:val="24"/>
          <w:lang w:val="en-GB"/>
        </w:rPr>
        <w:t>Resilience is the capacity to adapt to stressors and adversity. The Mayo Clinic describes resilience as the ability to cope with tough events, to keep going despite grief or fear, and to learn skills that strengthen adaptation over time. Resilience does not make problems disappear. It supports problem</w:t>
      </w:r>
      <w:r>
        <w:rPr>
          <w:rFonts w:hint="eastAsia" w:ascii="Times New Roman" w:hAnsi="Times New Roman" w:eastAsia="宋体" w:cs="Times New Roman"/>
          <w:sz w:val="24"/>
          <w:szCs w:val="24"/>
          <w:lang w:val="en-GB" w:eastAsia="zh-CN"/>
        </w:rPr>
        <w:t>-</w:t>
      </w:r>
      <w:r>
        <w:rPr>
          <w:rFonts w:ascii="Times New Roman" w:hAnsi="Times New Roman" w:cs="Times New Roman"/>
          <w:sz w:val="24"/>
          <w:szCs w:val="24"/>
          <w:lang w:val="en-GB"/>
        </w:rPr>
        <w:t>solving, meaning</w:t>
      </w:r>
      <w:r>
        <w:rPr>
          <w:rFonts w:hint="eastAsia" w:ascii="Times New Roman" w:hAnsi="Times New Roman" w:eastAsia="宋体" w:cs="Times New Roman"/>
          <w:sz w:val="24"/>
          <w:szCs w:val="24"/>
          <w:lang w:val="en-GB" w:eastAsia="zh-CN"/>
        </w:rPr>
        <w:t>-</w:t>
      </w:r>
      <w:r>
        <w:rPr>
          <w:rFonts w:ascii="Times New Roman" w:hAnsi="Times New Roman" w:cs="Times New Roman"/>
          <w:sz w:val="24"/>
          <w:szCs w:val="24"/>
          <w:lang w:val="en-GB"/>
        </w:rPr>
        <w:t>making, and help seeking when needed (Mayo Clinic Staff, 2023). In research terms, resilience refers to a stable, healthy trajectory of functioning following adversity.</w:t>
      </w:r>
    </w:p>
    <w:p w14:paraId="3E358E81">
      <w:pPr>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How Global Events Elevate Anxiety</w:t>
      </w:r>
      <w:r>
        <w:rPr>
          <w:rFonts w:hint="eastAsia" w:ascii="宋体" w:hAnsi="宋体" w:eastAsia="宋体" w:cs="Times New Roman"/>
          <w:b/>
          <w:bCs/>
          <w:sz w:val="24"/>
          <w:szCs w:val="24"/>
          <w:lang w:val="en-GB" w:eastAsia="zh-CN"/>
        </w:rPr>
        <w:t>？</w:t>
      </w:r>
    </w:p>
    <w:p w14:paraId="50A4C069">
      <w:pPr>
        <w:spacing w:line="480" w:lineRule="auto"/>
        <w:jc w:val="both"/>
        <w:rPr>
          <w:rFonts w:ascii="Times New Roman" w:hAnsi="Times New Roman" w:eastAsia="宋体" w:cs="Times New Roman"/>
          <w:sz w:val="24"/>
          <w:szCs w:val="24"/>
          <w:lang w:val="en-GB" w:eastAsia="zh-CN"/>
        </w:rPr>
      </w:pPr>
      <w:r>
        <w:rPr>
          <w:rFonts w:ascii="Times New Roman" w:hAnsi="Times New Roman" w:cs="Times New Roman"/>
          <w:sz w:val="24"/>
          <w:szCs w:val="24"/>
        </w:rPr>
        <w:t>Crises elevate anxiety chiefly through uncertainty: novel hazards generate ambiguous cues, prediction falters, and attention narrows to worst case scenarios. Early COVID 19 fit this pattern, with an invisible pathogen, shifting rules, and grim daily indicators, while media spotlighted catastrophes over recoveries, creating a public blind spot for resilience (Bonanno et al., 202</w:t>
      </w:r>
      <w:r>
        <w:rPr>
          <w:rFonts w:ascii="Times New Roman" w:hAnsi="Times New Roman" w:eastAsia="宋体" w:cs="Times New Roman"/>
          <w:sz w:val="24"/>
          <w:szCs w:val="24"/>
          <w:lang w:eastAsia="zh-CN"/>
        </w:rPr>
        <w:t>3</w:t>
      </w:r>
      <w:r>
        <w:rPr>
          <w:rFonts w:ascii="Times New Roman" w:hAnsi="Times New Roman" w:cs="Times New Roman"/>
          <w:sz w:val="24"/>
          <w:szCs w:val="24"/>
        </w:rPr>
        <w:t>). Social distancing then added chronic stressors as routines collapsed, social contact shrank, and incomes were disrupted (Polizzi et al., 2023). Yet</w:t>
      </w:r>
      <w:r>
        <w:rPr>
          <w:rFonts w:hint="eastAsia" w:ascii="Times New Roman" w:hAnsi="Times New Roman" w:eastAsia="宋体" w:cs="Times New Roman"/>
          <w:sz w:val="24"/>
          <w:szCs w:val="24"/>
          <w:lang w:eastAsia="zh-CN"/>
        </w:rPr>
        <w:t>,</w:t>
      </w:r>
      <w:r>
        <w:rPr>
          <w:rFonts w:ascii="Times New Roman" w:hAnsi="Times New Roman" w:cs="Times New Roman"/>
          <w:sz w:val="24"/>
          <w:szCs w:val="24"/>
        </w:rPr>
        <w:t xml:space="preserve"> outcomes diverged: longitudinal research consistently shows </w:t>
      </w:r>
      <w:r>
        <w:rPr>
          <w:rFonts w:hint="eastAsia" w:ascii="Times New Roman" w:hAnsi="Times New Roman" w:eastAsia="宋体" w:cs="Times New Roman"/>
          <w:sz w:val="24"/>
          <w:szCs w:val="24"/>
          <w:lang w:eastAsia="zh-CN"/>
        </w:rPr>
        <w:t>4</w:t>
      </w:r>
      <w:r>
        <w:rPr>
          <w:rFonts w:ascii="Times New Roman" w:hAnsi="Times New Roman" w:cs="Times New Roman"/>
          <w:sz w:val="24"/>
          <w:szCs w:val="24"/>
        </w:rPr>
        <w:t xml:space="preserve"> trajectories, with roughly two thirds resilient and smaller recovery, chronic, and delayed groups, a distribution COVID 19 largely echoed (Bonanno et al., 202</w:t>
      </w:r>
      <w:r>
        <w:rPr>
          <w:rFonts w:ascii="Times New Roman" w:hAnsi="Times New Roman" w:eastAsia="宋体" w:cs="Times New Roman"/>
          <w:sz w:val="24"/>
          <w:szCs w:val="24"/>
          <w:lang w:eastAsia="zh-CN"/>
        </w:rPr>
        <w:t>3</w:t>
      </w:r>
      <w:r>
        <w:rPr>
          <w:rFonts w:ascii="Times New Roman" w:hAnsi="Times New Roman" w:cs="Times New Roman"/>
          <w:sz w:val="24"/>
          <w:szCs w:val="24"/>
        </w:rPr>
        <w:t>). A population marker underscores this: real time suicide data from 21 high and upper middle-income countries in April to July 2020 showed no overall increase, including California at 0.90 (95</w:t>
      </w:r>
      <w:r>
        <w:rPr>
          <w:rFonts w:hint="eastAsia" w:ascii="Times New Roman" w:hAnsi="Times New Roman" w:eastAsia="宋体" w:cs="Times New Roman"/>
          <w:sz w:val="24"/>
          <w:szCs w:val="24"/>
          <w:lang w:eastAsia="zh-CN"/>
        </w:rPr>
        <w:t xml:space="preserve">% </w:t>
      </w:r>
      <w:r>
        <w:rPr>
          <w:rFonts w:ascii="Times New Roman" w:hAnsi="Times New Roman" w:cs="Times New Roman"/>
          <w:sz w:val="24"/>
          <w:szCs w:val="24"/>
        </w:rPr>
        <w:t>confidence interval 0.85 to 0.95), New Zealand at 0.79 (0.68 to 0.91), and British Columbia at 0.76 (0.66 to 0.87) (Wise, 2021).</w:t>
      </w:r>
    </w:p>
    <w:p w14:paraId="5B7667D1">
      <w:pPr>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Why Flexibility Explains the Resilient Majority</w:t>
      </w:r>
      <w:r>
        <w:rPr>
          <w:rFonts w:hint="eastAsia" w:ascii="宋体" w:hAnsi="宋体" w:eastAsia="宋体" w:cs="Times New Roman"/>
          <w:b/>
          <w:bCs/>
          <w:sz w:val="24"/>
          <w:szCs w:val="24"/>
          <w:lang w:val="en-GB" w:eastAsia="zh-CN"/>
        </w:rPr>
        <w:t>？</w:t>
      </w:r>
    </w:p>
    <w:p w14:paraId="68799770">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Resilience often prevails because flexible regulation lets people fit coping to shifting demands. Flexibility begins with motivation. Optimism that the future can improve, coping self-efficacy that one’s actions matter, and a challenge appraisal that frames stressors as demands to be met rather than threats to be endured, together fuel engagement rather than withdrawal (Bonanno et al., 202</w:t>
      </w:r>
      <w:r>
        <w:rPr>
          <w:rFonts w:ascii="Times New Roman" w:hAnsi="Times New Roman" w:eastAsia="宋体" w:cs="Times New Roman"/>
          <w:sz w:val="24"/>
          <w:szCs w:val="24"/>
          <w:lang w:val="en-GB" w:eastAsia="zh-CN"/>
        </w:rPr>
        <w:t>3</w:t>
      </w:r>
      <w:r>
        <w:rPr>
          <w:rFonts w:ascii="Times New Roman" w:hAnsi="Times New Roman" w:cs="Times New Roman"/>
          <w:sz w:val="24"/>
          <w:szCs w:val="24"/>
          <w:lang w:val="en-GB"/>
        </w:rPr>
        <w:t>). Motivation is only the engine</w:t>
      </w:r>
      <w:r>
        <w:rPr>
          <w:rFonts w:ascii="Times New Roman" w:hAnsi="Times New Roman" w:eastAsia="宋体" w:cs="Times New Roman"/>
          <w:sz w:val="24"/>
          <w:szCs w:val="24"/>
          <w:lang w:val="en-GB" w:eastAsia="zh-CN"/>
        </w:rPr>
        <w:t>, but</w:t>
      </w:r>
      <w:r>
        <w:rPr>
          <w:rFonts w:ascii="Times New Roman" w:hAnsi="Times New Roman" w:cs="Times New Roman"/>
          <w:sz w:val="24"/>
          <w:szCs w:val="24"/>
          <w:lang w:val="en-GB"/>
        </w:rPr>
        <w:t xml:space="preserve"> </w:t>
      </w:r>
      <w:r>
        <w:rPr>
          <w:rFonts w:ascii="Times New Roman" w:hAnsi="Times New Roman" w:eastAsia="宋体" w:cs="Times New Roman"/>
          <w:sz w:val="24"/>
          <w:szCs w:val="24"/>
          <w:lang w:val="en-GB" w:eastAsia="zh-CN"/>
        </w:rPr>
        <w:t>t</w:t>
      </w:r>
      <w:r>
        <w:rPr>
          <w:rFonts w:ascii="Times New Roman" w:hAnsi="Times New Roman" w:cs="Times New Roman"/>
          <w:sz w:val="24"/>
          <w:szCs w:val="24"/>
          <w:lang w:val="en-GB"/>
        </w:rPr>
        <w:t>he mechanism is sequential. First, sensitivity to context: identify what is controllable and what is not, and what matters most now. Second, access to a diverse repertoire: behavioural activation to rebuild routine and meaning, acceptance and mindfulness to ride out uncontrollable distress, cognitive reappraisal to reduce catastrophic interpretations, and social connection for perspective and support. Third, continuous feedback: ask whether a chosen tactic is helping, and if not, switch. This is why one size fits all prescriptions fail. As Polizzi and colleagues emphasize, the point is to fit strategy to situation, not to find a universally superior tactic. During COVID 19, low intensity versions of these skills delivered by phone or web proved feasible at scale across countries (Polizzi et al., 2023; Bonanno et al., 202</w:t>
      </w:r>
      <w:r>
        <w:rPr>
          <w:rFonts w:ascii="Times New Roman" w:hAnsi="Times New Roman" w:eastAsia="宋体" w:cs="Times New Roman"/>
          <w:sz w:val="24"/>
          <w:szCs w:val="24"/>
          <w:lang w:val="en-GB" w:eastAsia="zh-CN"/>
        </w:rPr>
        <w:t>3</w:t>
      </w:r>
      <w:r>
        <w:rPr>
          <w:rFonts w:ascii="Times New Roman" w:hAnsi="Times New Roman" w:cs="Times New Roman"/>
          <w:sz w:val="24"/>
          <w:szCs w:val="24"/>
          <w:lang w:val="en-GB"/>
        </w:rPr>
        <w:t>).</w:t>
      </w:r>
    </w:p>
    <w:p w14:paraId="1BB38DB7">
      <w:pPr>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A Gender Lens on Anxiety and Constraint</w:t>
      </w:r>
    </w:p>
    <w:p w14:paraId="022DD94A">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Women’s higher average distress during COVID 19 is not evidence of weaker coping. Multiple studies find that women use a broader mix of problem focused and emotion focused strategies than men, indicating flexibility rather than deficit (Prowse et al., 2021; Cholankeril et al., 2023). The difference lies upstream in exposure and constraints that hinder enactment of flexibility. Containment measures shifted large amounts of unpaid care into households, and within households mainly to women. Childcare during school closures, elder care amid service disruptions, and intensified domestic management eroded sleep, exercise, and social time, crowding out self-care and limiting otherwise effective strategies such as behavioural activation or social support (Gencer et al., 2024). Cross national analyses show that increases in unpaid care during COVID 19 predicted worse mental health through work and family conflict, especially for women, demonstrating a structural bottleneck on strategy use rather than a lack of willpower or skill (Gencer et al., 2024).</w:t>
      </w:r>
    </w:p>
    <w:p w14:paraId="66173322">
      <w:pPr>
        <w:spacing w:line="480" w:lineRule="auto"/>
        <w:jc w:val="both"/>
        <w:rPr>
          <w:rFonts w:hint="eastAsia" w:ascii="Times New Roman" w:hAnsi="Times New Roman" w:eastAsia="宋体" w:cs="Times New Roman"/>
          <w:sz w:val="24"/>
          <w:szCs w:val="24"/>
          <w:lang w:val="en-GB" w:eastAsia="zh-CN"/>
        </w:rPr>
      </w:pPr>
      <w:r>
        <w:rPr>
          <w:rFonts w:ascii="Times New Roman" w:hAnsi="Times New Roman" w:cs="Times New Roman"/>
          <w:sz w:val="24"/>
          <w:szCs w:val="24"/>
          <w:lang w:val="en-GB"/>
        </w:rPr>
        <w:t>A second constraint was the shadow pandemic of intimate partner violence. A global systematic review and meta-analysis of 14 studies including 8,335 women estimated the pooled prevalence of any intimate partner violence during COVID 19 at 31% with a 95</w:t>
      </w:r>
      <w:r>
        <w:rPr>
          <w:rFonts w:hint="eastAsia" w:ascii="Times New Roman" w:hAnsi="Times New Roman" w:eastAsia="宋体" w:cs="Times New Roman"/>
          <w:sz w:val="24"/>
          <w:szCs w:val="24"/>
          <w:lang w:val="en-GB" w:eastAsia="zh-CN"/>
        </w:rPr>
        <w:t xml:space="preserve">% </w:t>
      </w:r>
      <w:r>
        <w:rPr>
          <w:rFonts w:ascii="Times New Roman" w:hAnsi="Times New Roman" w:cs="Times New Roman"/>
          <w:sz w:val="24"/>
          <w:szCs w:val="24"/>
          <w:lang w:val="en-GB"/>
        </w:rPr>
        <w:t>confidence interval from 22 to 40</w:t>
      </w:r>
      <w:r>
        <w:rPr>
          <w:rFonts w:hint="eastAsia" w:ascii="Times New Roman" w:hAnsi="Times New Roman" w:eastAsia="宋体" w:cs="Times New Roman"/>
          <w:sz w:val="24"/>
          <w:szCs w:val="24"/>
          <w:lang w:val="en-GB" w:eastAsia="zh-CN"/>
        </w:rPr>
        <w:t>%</w:t>
      </w:r>
      <w:r>
        <w:rPr>
          <w:rFonts w:ascii="Times New Roman" w:hAnsi="Times New Roman" w:cs="Times New Roman"/>
          <w:sz w:val="24"/>
          <w:szCs w:val="24"/>
          <w:lang w:val="en-GB"/>
        </w:rPr>
        <w:t>, with higher pooled rates in developing regions at 33</w:t>
      </w:r>
      <w:r>
        <w:rPr>
          <w:rFonts w:hint="eastAsia" w:ascii="Times New Roman" w:hAnsi="Times New Roman" w:eastAsia="宋体" w:cs="Times New Roman"/>
          <w:sz w:val="24"/>
          <w:szCs w:val="24"/>
          <w:lang w:val="en-GB" w:eastAsia="zh-CN"/>
        </w:rPr>
        <w:t xml:space="preserve">% </w:t>
      </w:r>
      <w:r>
        <w:rPr>
          <w:rFonts w:ascii="Times New Roman" w:hAnsi="Times New Roman" w:cs="Times New Roman"/>
          <w:sz w:val="24"/>
          <w:szCs w:val="24"/>
          <w:lang w:val="en-GB"/>
        </w:rPr>
        <w:t>than in developed regions at 14</w:t>
      </w:r>
      <w:r>
        <w:rPr>
          <w:rFonts w:hint="eastAsia" w:ascii="Times New Roman" w:hAnsi="Times New Roman" w:eastAsia="宋体" w:cs="Times New Roman"/>
          <w:sz w:val="24"/>
          <w:szCs w:val="24"/>
          <w:lang w:val="en-GB" w:eastAsia="zh-CN"/>
        </w:rPr>
        <w:t xml:space="preserve">% </w:t>
      </w:r>
      <w:r>
        <w:rPr>
          <w:rFonts w:ascii="Times New Roman" w:hAnsi="Times New Roman" w:cs="Times New Roman"/>
          <w:sz w:val="24"/>
          <w:szCs w:val="24"/>
          <w:lang w:val="en-GB"/>
        </w:rPr>
        <w:t>(Kifle et al., 2024). Country estimates varied sharply, from Uganda at 68% with a 95% confidence interval from 62 to 72% to the United States at 10% with a 95% confidence interval from 7 to 15%, and all forms were present, including emotional at 25%, sexual at 14%, physical at 14%, economic at 17%, verbal at 53%, and controlling behaviors at 54% (Kifle et al., 2024). Intimate partner violence is directly associated with anxiety, depression, and trauma symptoms and also blocks safe access to help, further shrinking workable coping options when flexibility is most needed (Kifle et al., 2024).</w:t>
      </w:r>
    </w:p>
    <w:p w14:paraId="67E480AC">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rPr>
        <w:t>These gendered channels reflect what was measured. A review of core tools found limited attention to gender: the Global Health Security Index and the pre-2022 Joint External Evaluation either omitted gender or reduced it to narrow proxies, while widely used response trackers prioritized stringency and testing over continuity of sexual and reproductive health care, intimate partner violence services, or unpaid care; by contrast, gender-focused trackers graded violence, women’s economic security, and unpaid care using the World Health Organization gender-responsiveness scale (Smith et al., 2022). At governance level, the World Health Organization historically neglected gender mainstreaming, with sparse sex-disaggregated data, context-mismatched guidance, and only four of sixteen members on the COVID-19 IHR committee being women (Wenham and Davies, 2021).</w:t>
      </w:r>
    </w:p>
    <w:p w14:paraId="5AFD1BCA">
      <w:pPr>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From Critique to Solution</w:t>
      </w:r>
    </w:p>
    <w:p w14:paraId="253EC695">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rPr>
        <w:t>If anxiety rises via appraisals and constraints, widening resilient trajectories requires work on both fronts. At the individual and school level, teach regulatory flexibility explicitly through quick context checks that distinguish controllable from uncontrollable demands, a versatile repertoire spanning behavioral activation, acceptance and mindfulness, cognitive reappraisal, and self-compassion, and brief feedback loops that ask better, same, or worse to prompt switching rather than rigid persistence; phone and web delivered versions proved feasible at scale during COVID 19 (Polizzi et al., 2023; Bonanno et al., 202</w:t>
      </w:r>
      <w:r>
        <w:rPr>
          <w:rFonts w:ascii="Times New Roman" w:hAnsi="Times New Roman" w:eastAsia="宋体" w:cs="Times New Roman"/>
          <w:sz w:val="24"/>
          <w:szCs w:val="24"/>
          <w:lang w:eastAsia="zh-CN"/>
        </w:rPr>
        <w:t>3</w:t>
      </w:r>
      <w:r>
        <w:rPr>
          <w:rFonts w:ascii="Times New Roman" w:hAnsi="Times New Roman" w:cs="Times New Roman"/>
          <w:sz w:val="24"/>
          <w:szCs w:val="24"/>
        </w:rPr>
        <w:t>). At the systems level, remove bottlenecks that make flexibility unworkable for many women by designating sexual and reproductive health and gender-based violence services as essential, funding helplines, shelters, and tele safety pathways, and partnering with community women’s groups (Kifle et al., 2024). Add rapid childcare supports and caregiver stipends, and use equity minded risk communication that presents base rates of resilience with clear, actionable steps, choices that likely helped prevent early suicide surges where mental health supports and financial safety nets were in place (Bonanno et al., 202</w:t>
      </w:r>
      <w:r>
        <w:rPr>
          <w:rFonts w:ascii="Times New Roman" w:hAnsi="Times New Roman" w:eastAsia="宋体" w:cs="Times New Roman"/>
          <w:sz w:val="24"/>
          <w:szCs w:val="24"/>
          <w:lang w:eastAsia="zh-CN"/>
        </w:rPr>
        <w:t>3</w:t>
      </w:r>
      <w:r>
        <w:rPr>
          <w:rFonts w:ascii="Times New Roman" w:hAnsi="Times New Roman" w:cs="Times New Roman"/>
          <w:sz w:val="24"/>
          <w:szCs w:val="24"/>
        </w:rPr>
        <w:t xml:space="preserve">; Wise, 2021). Finally, update success metrics to include continuity of Intimate Partner Violence (IPV) </w:t>
      </w:r>
      <w:r>
        <w:rPr>
          <w:rFonts w:ascii="Times New Roman" w:hAnsi="Times New Roman" w:eastAsia="宋体" w:cs="Times New Roman"/>
          <w:sz w:val="24"/>
          <w:szCs w:val="24"/>
          <w:lang w:eastAsia="zh-CN"/>
        </w:rPr>
        <w:t>and</w:t>
      </w:r>
      <w:r>
        <w:rPr>
          <w:rFonts w:ascii="Times New Roman" w:hAnsi="Times New Roman" w:cs="Times New Roman"/>
          <w:sz w:val="24"/>
          <w:szCs w:val="24"/>
        </w:rPr>
        <w:t xml:space="preserve"> Sexual and Reproductive Health (SRH) services, unpaid care burdens, childcare access, PPE fit by sex, representative decision making, and sex and equity disaggregated reporting, drawing on both state and non-state data sources (Smith et al., 2022).</w:t>
      </w:r>
    </w:p>
    <w:p w14:paraId="5A6C6001">
      <w:pPr>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Conclusion</w:t>
      </w:r>
    </w:p>
    <w:p w14:paraId="0AABFCFA">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Perpetual crisis is our operating environment. Anxiety will ebb and flow with the news cycle. Uncertainty will remain a frequent visitor. The distribution of outcomes is not fixed. When training people to flex, reading context, drawing from a broad repertoire, and adjusting via feedback, we equip them to ride turbulence without denial or collapse. When we redesign systems with gender in mind, funding the safety nets and services that lower exposure and free up time and agency, we make those skills usable by more people. When we update our dashboards to count what sustains everyday security, we shift attention from theatrical gestures to quiet work that keeps households functioning. As Smith and colleagues put it, there is an urgent need to reconceptualize what successful pandemic preparedness and response entails (Smith et al., 2022). Resilience is not a miracle. It is a practice. Our job is to make that practice possible, for women and therefore for everyone.</w:t>
      </w:r>
    </w:p>
    <w:p w14:paraId="2B0E8DAF">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rPr>
        <w:br w:type="page"/>
      </w:r>
    </w:p>
    <w:p w14:paraId="72D58797">
      <w:pPr>
        <w:pStyle w:val="16"/>
        <w:numPr>
          <w:ilvl w:val="0"/>
          <w:numId w:val="0"/>
        </w:numPr>
        <w:spacing w:line="48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Reference List</w:t>
      </w:r>
    </w:p>
    <w:p w14:paraId="2EAFC282">
      <w:pPr>
        <w:pStyle w:val="16"/>
        <w:numPr>
          <w:ilvl w:val="0"/>
          <w:numId w:val="0"/>
        </w:numPr>
        <w:spacing w:line="480" w:lineRule="auto"/>
        <w:rPr>
          <w:rFonts w:ascii="Times New Roman" w:hAnsi="Times New Roman" w:cs="Times New Roman"/>
          <w:sz w:val="24"/>
          <w:szCs w:val="24"/>
        </w:rPr>
      </w:pPr>
      <w:r>
        <w:rPr>
          <w:rFonts w:ascii="Times New Roman" w:hAnsi="Times New Roman" w:cs="Times New Roman"/>
          <w:sz w:val="24"/>
          <w:szCs w:val="24"/>
        </w:rPr>
        <w:t xml:space="preserve">Amerio, A., Bertuccio, P., Santi, F., Bianchi, D., Brambilla, A., Morganti, A., Odone, A., Costanza, A., Signorelli, C., Aguglia, A., Serafini, G., Capolongo, S., &amp; Amore, M. (2022). Gender Differences in COVID-19 Lockdown Impact on Mental Health of Undergraduate Students. </w:t>
      </w:r>
      <w:r>
        <w:rPr>
          <w:rFonts w:ascii="Times New Roman" w:hAnsi="Times New Roman" w:cs="Times New Roman"/>
          <w:i/>
          <w:iCs/>
          <w:sz w:val="24"/>
          <w:szCs w:val="24"/>
        </w:rPr>
        <w:t>Frontiers in Psychiatry</w:t>
      </w:r>
      <w:r>
        <w:rPr>
          <w:rFonts w:ascii="Times New Roman" w:hAnsi="Times New Roman" w:cs="Times New Roman"/>
          <w:sz w:val="24"/>
          <w:szCs w:val="24"/>
        </w:rPr>
        <w:t xml:space="preserve">, </w:t>
      </w:r>
      <w:r>
        <w:rPr>
          <w:rFonts w:ascii="Times New Roman" w:hAnsi="Times New Roman" w:cs="Times New Roman"/>
          <w:i/>
          <w:iCs/>
          <w:sz w:val="24"/>
          <w:szCs w:val="24"/>
        </w:rPr>
        <w:t>12</w:t>
      </w:r>
      <w:r>
        <w:rPr>
          <w:rFonts w:ascii="Times New Roman" w:hAnsi="Times New Roman" w:cs="Times New Roman"/>
          <w:sz w:val="24"/>
          <w:szCs w:val="24"/>
        </w:rPr>
        <w:t>. https://doi.org/10.3389/fpsyt.2021.813130</w:t>
      </w:r>
    </w:p>
    <w:p w14:paraId="04BF9642">
      <w:pPr>
        <w:pStyle w:val="16"/>
        <w:numPr>
          <w:ilvl w:val="0"/>
          <w:numId w:val="0"/>
        </w:num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Bonanno, G. A., Chen, S., Rohini Bagrodia, &amp; Galatzer‐Levy, I. R. (2023). Resilience and Disaster: Flexible Adaptation in the Face of Uncertain Threat. </w:t>
      </w:r>
      <w:r>
        <w:rPr>
          <w:rFonts w:ascii="Times New Roman" w:hAnsi="Times New Roman" w:cs="Times New Roman"/>
          <w:i/>
          <w:iCs/>
          <w:sz w:val="24"/>
          <w:szCs w:val="24"/>
          <w:lang w:val="en-GB"/>
        </w:rPr>
        <w:t>Annual Review of Psychology</w:t>
      </w:r>
      <w:r>
        <w:rPr>
          <w:rFonts w:ascii="Times New Roman" w:hAnsi="Times New Roman" w:cs="Times New Roman"/>
          <w:sz w:val="24"/>
          <w:szCs w:val="24"/>
          <w:lang w:val="en-GB"/>
        </w:rPr>
        <w:t xml:space="preserve">, </w:t>
      </w:r>
      <w:r>
        <w:rPr>
          <w:rFonts w:ascii="Times New Roman" w:hAnsi="Times New Roman" w:cs="Times New Roman"/>
          <w:i/>
          <w:iCs/>
          <w:sz w:val="24"/>
          <w:szCs w:val="24"/>
          <w:lang w:val="en-GB"/>
        </w:rPr>
        <w:t>75</w:t>
      </w:r>
      <w:r>
        <w:rPr>
          <w:rFonts w:ascii="Times New Roman" w:hAnsi="Times New Roman" w:cs="Times New Roman"/>
          <w:sz w:val="24"/>
          <w:szCs w:val="24"/>
          <w:lang w:val="en-GB"/>
        </w:rPr>
        <w:t>(1). https://doi.org/10.1146/annurev-psych-011123-024224</w:t>
      </w:r>
    </w:p>
    <w:p w14:paraId="7D5CAF22">
      <w:pPr>
        <w:pStyle w:val="16"/>
        <w:numPr>
          <w:ilvl w:val="0"/>
          <w:numId w:val="0"/>
        </w:numPr>
        <w:spacing w:line="480" w:lineRule="auto"/>
        <w:rPr>
          <w:rFonts w:ascii="Times New Roman" w:hAnsi="Times New Roman" w:cs="Times New Roman"/>
          <w:sz w:val="24"/>
          <w:szCs w:val="24"/>
        </w:rPr>
      </w:pPr>
      <w:r>
        <w:rPr>
          <w:rFonts w:ascii="Times New Roman" w:hAnsi="Times New Roman" w:cs="Times New Roman"/>
          <w:sz w:val="24"/>
          <w:szCs w:val="24"/>
        </w:rPr>
        <w:t xml:space="preserve">Cholankeril, R., Xiang, E., &amp; Badr, H. (2023). Gender Differences in Coping and Psychological Adaptation during the COVID-19 Pandemic. </w:t>
      </w:r>
      <w:r>
        <w:rPr>
          <w:rFonts w:ascii="Times New Roman" w:hAnsi="Times New Roman" w:cs="Times New Roman"/>
          <w:i/>
          <w:iCs/>
          <w:sz w:val="24"/>
          <w:szCs w:val="24"/>
        </w:rPr>
        <w:t>International Journal of Environmental Research and Public Health</w:t>
      </w:r>
      <w:r>
        <w:rPr>
          <w:rFonts w:ascii="Times New Roman" w:hAnsi="Times New Roman" w:cs="Times New Roman"/>
          <w:sz w:val="24"/>
          <w:szCs w:val="24"/>
        </w:rPr>
        <w:t xml:space="preserve">, </w:t>
      </w:r>
      <w:r>
        <w:rPr>
          <w:rFonts w:ascii="Times New Roman" w:hAnsi="Times New Roman" w:cs="Times New Roman"/>
          <w:i/>
          <w:iCs/>
          <w:sz w:val="24"/>
          <w:szCs w:val="24"/>
        </w:rPr>
        <w:t>20</w:t>
      </w:r>
      <w:r>
        <w:rPr>
          <w:rFonts w:ascii="Times New Roman" w:hAnsi="Times New Roman" w:cs="Times New Roman"/>
          <w:sz w:val="24"/>
          <w:szCs w:val="24"/>
        </w:rPr>
        <w:t>(2), 993. https://doi.org/10.3390/ijerph20020993</w:t>
      </w:r>
    </w:p>
    <w:p w14:paraId="3FB4ADC7">
      <w:pPr>
        <w:pStyle w:val="16"/>
        <w:numPr>
          <w:ilvl w:val="0"/>
          <w:numId w:val="0"/>
        </w:numPr>
        <w:spacing w:line="480" w:lineRule="auto"/>
        <w:rPr>
          <w:rFonts w:ascii="Times New Roman" w:hAnsi="Times New Roman" w:cs="Times New Roman"/>
          <w:sz w:val="24"/>
          <w:szCs w:val="24"/>
        </w:rPr>
      </w:pPr>
      <w:r>
        <w:rPr>
          <w:rFonts w:ascii="Times New Roman" w:hAnsi="Times New Roman" w:cs="Times New Roman"/>
          <w:sz w:val="24"/>
          <w:szCs w:val="24"/>
        </w:rPr>
        <w:t xml:space="preserve">Gencer, H., Brunnett, R., Staiger, T., Tezcan-Güntekin, H., &amp; Pöge, K. (2024). Caring is not always sharing: A scoping review exploring how COVID-19 containment measures have impacted unpaid care work and mental health among women and men in Europe. </w:t>
      </w:r>
      <w:r>
        <w:rPr>
          <w:rFonts w:ascii="Times New Roman" w:hAnsi="Times New Roman" w:cs="Times New Roman"/>
          <w:i/>
          <w:iCs/>
          <w:sz w:val="24"/>
          <w:szCs w:val="24"/>
        </w:rPr>
        <w:t>PLOS ONE</w:t>
      </w:r>
      <w:r>
        <w:rPr>
          <w:rFonts w:ascii="Times New Roman" w:hAnsi="Times New Roman" w:cs="Times New Roman"/>
          <w:sz w:val="24"/>
          <w:szCs w:val="24"/>
        </w:rPr>
        <w:t xml:space="preserve">, </w:t>
      </w:r>
      <w:r>
        <w:rPr>
          <w:rFonts w:ascii="Times New Roman" w:hAnsi="Times New Roman" w:cs="Times New Roman"/>
          <w:i/>
          <w:iCs/>
          <w:sz w:val="24"/>
          <w:szCs w:val="24"/>
        </w:rPr>
        <w:t>19</w:t>
      </w:r>
      <w:r>
        <w:rPr>
          <w:rFonts w:ascii="Times New Roman" w:hAnsi="Times New Roman" w:cs="Times New Roman"/>
          <w:sz w:val="24"/>
          <w:szCs w:val="24"/>
        </w:rPr>
        <w:t>(8), e0308381. https://doi.org/10.1371/journal.pone.0308381</w:t>
      </w:r>
    </w:p>
    <w:p w14:paraId="25AEE50B">
      <w:pPr>
        <w:pStyle w:val="16"/>
        <w:numPr>
          <w:ilvl w:val="0"/>
          <w:numId w:val="0"/>
        </w:numPr>
        <w:spacing w:line="480" w:lineRule="auto"/>
        <w:rPr>
          <w:rFonts w:ascii="Times New Roman" w:hAnsi="Times New Roman" w:cs="Times New Roman"/>
          <w:sz w:val="24"/>
          <w:szCs w:val="24"/>
        </w:rPr>
      </w:pPr>
      <w:r>
        <w:rPr>
          <w:rFonts w:ascii="Times New Roman" w:hAnsi="Times New Roman" w:cs="Times New Roman"/>
          <w:sz w:val="24"/>
          <w:szCs w:val="24"/>
        </w:rPr>
        <w:t xml:space="preserve">Jeong, H., Yim, H. W., Lee, S.-Y., &amp; Jung, D. Y. (2023). Impact of the COVID-19 Pandemic on Gender Differences in Depression Based on National Representative Data. </w:t>
      </w:r>
      <w:r>
        <w:rPr>
          <w:rFonts w:ascii="Times New Roman" w:hAnsi="Times New Roman" w:cs="Times New Roman"/>
          <w:i/>
          <w:iCs/>
          <w:sz w:val="24"/>
          <w:szCs w:val="24"/>
        </w:rPr>
        <w:t>Journal of Korean Medical Science</w:t>
      </w:r>
      <w:r>
        <w:rPr>
          <w:rFonts w:ascii="Times New Roman" w:hAnsi="Times New Roman" w:cs="Times New Roman"/>
          <w:sz w:val="24"/>
          <w:szCs w:val="24"/>
        </w:rPr>
        <w:t xml:space="preserve">, </w:t>
      </w:r>
      <w:r>
        <w:rPr>
          <w:rFonts w:ascii="Times New Roman" w:hAnsi="Times New Roman" w:cs="Times New Roman"/>
          <w:i/>
          <w:iCs/>
          <w:sz w:val="24"/>
          <w:szCs w:val="24"/>
        </w:rPr>
        <w:t>38</w:t>
      </w:r>
      <w:r>
        <w:rPr>
          <w:rFonts w:ascii="Times New Roman" w:hAnsi="Times New Roman" w:cs="Times New Roman"/>
          <w:sz w:val="24"/>
          <w:szCs w:val="24"/>
        </w:rPr>
        <w:t>(6), e36. https://doi.org/10.3346/jkms.2023.38.e36</w:t>
      </w:r>
    </w:p>
    <w:p w14:paraId="5A4AF43E">
      <w:pPr>
        <w:pStyle w:val="16"/>
        <w:numPr>
          <w:ilvl w:val="0"/>
          <w:numId w:val="0"/>
        </w:numPr>
        <w:spacing w:line="480" w:lineRule="auto"/>
        <w:rPr>
          <w:rFonts w:ascii="Times New Roman" w:hAnsi="Times New Roman" w:cs="Times New Roman"/>
          <w:sz w:val="24"/>
          <w:szCs w:val="24"/>
        </w:rPr>
      </w:pPr>
      <w:r>
        <w:rPr>
          <w:rFonts w:ascii="Times New Roman" w:hAnsi="Times New Roman" w:cs="Times New Roman"/>
          <w:sz w:val="24"/>
          <w:szCs w:val="24"/>
        </w:rPr>
        <w:t xml:space="preserve">Kolakowsky-Hayner, S. A., Goldin, Y., Kingsley, K., Alzueta, E., Arango-Lasprilla, J. C., Perrin, P. B., Baker, F. C., Ramos-Usuga, D., &amp; Constantinidou, F. (2021). Psychosocial Impacts of the COVID-19 Quarantine: A Study of Gender Differences in 59 Countries. </w:t>
      </w:r>
      <w:r>
        <w:rPr>
          <w:rFonts w:ascii="Times New Roman" w:hAnsi="Times New Roman" w:cs="Times New Roman"/>
          <w:i/>
          <w:iCs/>
          <w:sz w:val="24"/>
          <w:szCs w:val="24"/>
        </w:rPr>
        <w:t>Medicina</w:t>
      </w:r>
      <w:r>
        <w:rPr>
          <w:rFonts w:ascii="Times New Roman" w:hAnsi="Times New Roman" w:cs="Times New Roman"/>
          <w:sz w:val="24"/>
          <w:szCs w:val="24"/>
        </w:rPr>
        <w:t xml:space="preserve">, </w:t>
      </w:r>
      <w:r>
        <w:rPr>
          <w:rFonts w:ascii="Times New Roman" w:hAnsi="Times New Roman" w:cs="Times New Roman"/>
          <w:i/>
          <w:iCs/>
          <w:sz w:val="24"/>
          <w:szCs w:val="24"/>
        </w:rPr>
        <w:t>57</w:t>
      </w:r>
      <w:r>
        <w:rPr>
          <w:rFonts w:ascii="Times New Roman" w:hAnsi="Times New Roman" w:cs="Times New Roman"/>
          <w:sz w:val="24"/>
          <w:szCs w:val="24"/>
        </w:rPr>
        <w:t>(8), 789. https://doi.org/10.3390/medicina57080789</w:t>
      </w:r>
    </w:p>
    <w:p w14:paraId="49535BA6">
      <w:pPr>
        <w:pStyle w:val="16"/>
        <w:numPr>
          <w:ilvl w:val="0"/>
          <w:numId w:val="0"/>
        </w:numPr>
        <w:spacing w:line="480" w:lineRule="auto"/>
        <w:rPr>
          <w:rFonts w:ascii="Times New Roman" w:hAnsi="Times New Roman" w:cs="Times New Roman"/>
          <w:sz w:val="24"/>
          <w:szCs w:val="24"/>
        </w:rPr>
      </w:pPr>
      <w:r>
        <w:rPr>
          <w:rFonts w:ascii="Times New Roman" w:hAnsi="Times New Roman" w:cs="Times New Roman"/>
          <w:sz w:val="24"/>
          <w:szCs w:val="24"/>
        </w:rPr>
        <w:t xml:space="preserve">Laufer, A., &amp; Shechory Bitton, M. (2021). Gender differences in the reaction to COVID-19. </w:t>
      </w:r>
      <w:r>
        <w:rPr>
          <w:rFonts w:ascii="Times New Roman" w:hAnsi="Times New Roman" w:cs="Times New Roman"/>
          <w:i/>
          <w:iCs/>
          <w:sz w:val="24"/>
          <w:szCs w:val="24"/>
        </w:rPr>
        <w:t>Women &amp; Health</w:t>
      </w:r>
      <w:r>
        <w:rPr>
          <w:rFonts w:ascii="Times New Roman" w:hAnsi="Times New Roman" w:cs="Times New Roman"/>
          <w:sz w:val="24"/>
          <w:szCs w:val="24"/>
        </w:rPr>
        <w:t>, 1–11. https://doi.org/10.1080/03630242.2021.1970083</w:t>
      </w:r>
    </w:p>
    <w:p w14:paraId="1BA17AA0">
      <w:pPr>
        <w:pStyle w:val="16"/>
        <w:numPr>
          <w:ilvl w:val="0"/>
          <w:numId w:val="0"/>
        </w:numPr>
        <w:spacing w:line="480" w:lineRule="auto"/>
        <w:rPr>
          <w:rFonts w:ascii="Times New Roman" w:hAnsi="Times New Roman" w:cs="Times New Roman"/>
          <w:sz w:val="24"/>
          <w:szCs w:val="24"/>
        </w:rPr>
      </w:pPr>
      <w:r>
        <w:rPr>
          <w:rFonts w:ascii="Times New Roman" w:hAnsi="Times New Roman" w:cs="Times New Roman"/>
          <w:sz w:val="24"/>
          <w:szCs w:val="24"/>
        </w:rPr>
        <w:t xml:space="preserve">Mearg Eyasu Kifle, Setognal Birara Aychiluhm, &amp; Etsay Woldu Anbesu. (2024). Global prevalence of intimate partner violence during the COVID-19 pandemic among women: systematic review and meta-analysis. </w:t>
      </w:r>
      <w:r>
        <w:rPr>
          <w:rFonts w:ascii="Times New Roman" w:hAnsi="Times New Roman" w:cs="Times New Roman"/>
          <w:i/>
          <w:iCs/>
          <w:sz w:val="24"/>
          <w:szCs w:val="24"/>
        </w:rPr>
        <w:t>BMC Women’s Health</w:t>
      </w:r>
      <w:r>
        <w:rPr>
          <w:rFonts w:ascii="Times New Roman" w:hAnsi="Times New Roman" w:cs="Times New Roman"/>
          <w:sz w:val="24"/>
          <w:szCs w:val="24"/>
        </w:rPr>
        <w:t xml:space="preserve">, </w:t>
      </w:r>
      <w:r>
        <w:rPr>
          <w:rFonts w:ascii="Times New Roman" w:hAnsi="Times New Roman" w:cs="Times New Roman"/>
          <w:i/>
          <w:iCs/>
          <w:sz w:val="24"/>
          <w:szCs w:val="24"/>
        </w:rPr>
        <w:t>24</w:t>
      </w:r>
      <w:r>
        <w:rPr>
          <w:rFonts w:ascii="Times New Roman" w:hAnsi="Times New Roman" w:cs="Times New Roman"/>
          <w:sz w:val="24"/>
          <w:szCs w:val="24"/>
        </w:rPr>
        <w:t>(1). https://doi.org/10.1186/s12905-023-02845-8</w:t>
      </w:r>
    </w:p>
    <w:p w14:paraId="08173774">
      <w:pPr>
        <w:pStyle w:val="30"/>
        <w:spacing w:before="0" w:beforeAutospacing="0" w:after="0" w:afterAutospacing="0" w:line="480" w:lineRule="auto"/>
      </w:pPr>
      <w:r>
        <w:t xml:space="preserve">Mayo Clinic Staff. (2023, December 23). </w:t>
      </w:r>
      <w:r>
        <w:rPr>
          <w:i/>
          <w:iCs/>
        </w:rPr>
        <w:t>Resilience: Build skills to endure hardship</w:t>
      </w:r>
      <w:r>
        <w:t>. Mayo Clinic. https://www.mayoclinic.org/tests-procedures/resilience-training/in-depth/resilience/art-20046311</w:t>
      </w:r>
    </w:p>
    <w:p w14:paraId="109B046A">
      <w:pPr>
        <w:pStyle w:val="30"/>
        <w:spacing w:before="0" w:beforeAutospacing="0" w:after="0" w:afterAutospacing="0" w:line="480" w:lineRule="auto"/>
      </w:pPr>
      <w:r>
        <w:t xml:space="preserve">National Institute of Mental Health. (2024). </w:t>
      </w:r>
      <w:r>
        <w:rPr>
          <w:i/>
          <w:iCs/>
        </w:rPr>
        <w:t>Anxiety disorders</w:t>
      </w:r>
      <w:r>
        <w:t>. National Institute of Mental Health. https://www.nimh.nih.gov/health/topics/anxiety-disorders</w:t>
      </w:r>
    </w:p>
    <w:p w14:paraId="38B68514">
      <w:pPr>
        <w:pStyle w:val="16"/>
        <w:numPr>
          <w:ilvl w:val="0"/>
          <w:numId w:val="0"/>
        </w:num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Polizzi, C. P., McDonald, C. W., Sleight, F. G., &amp; Steven Jay Lynn. (2023). Resilience, Coping, and the Covid-19 Pandemic Across the Globe - an Update: What Have we Learned? </w:t>
      </w:r>
      <w:r>
        <w:rPr>
          <w:rFonts w:ascii="Times New Roman" w:hAnsi="Times New Roman" w:cs="Times New Roman"/>
          <w:i/>
          <w:iCs/>
          <w:sz w:val="24"/>
          <w:szCs w:val="24"/>
          <w:lang w:val="en-GB"/>
        </w:rPr>
        <w:t>PubMed</w:t>
      </w:r>
      <w:r>
        <w:rPr>
          <w:rFonts w:ascii="Times New Roman" w:hAnsi="Times New Roman" w:cs="Times New Roman"/>
          <w:sz w:val="24"/>
          <w:szCs w:val="24"/>
          <w:lang w:val="en-GB"/>
        </w:rPr>
        <w:t xml:space="preserve">, </w:t>
      </w:r>
      <w:r>
        <w:rPr>
          <w:rFonts w:ascii="Times New Roman" w:hAnsi="Times New Roman" w:cs="Times New Roman"/>
          <w:i/>
          <w:iCs/>
          <w:sz w:val="24"/>
          <w:szCs w:val="24"/>
          <w:lang w:val="en-GB"/>
        </w:rPr>
        <w:t>20</w:t>
      </w:r>
      <w:r>
        <w:rPr>
          <w:rFonts w:ascii="Times New Roman" w:hAnsi="Times New Roman" w:cs="Times New Roman"/>
          <w:sz w:val="24"/>
          <w:szCs w:val="24"/>
          <w:lang w:val="en-GB"/>
        </w:rPr>
        <w:t xml:space="preserve">(4), 316–326. </w:t>
      </w:r>
      <w:r>
        <w:fldChar w:fldCharType="begin"/>
      </w:r>
      <w:r>
        <w:instrText xml:space="preserve"> HYPERLINK "https://doi.org/10.36131/cnfioritieditore20230411" </w:instrText>
      </w:r>
      <w:r>
        <w:fldChar w:fldCharType="separate"/>
      </w:r>
      <w:r>
        <w:rPr>
          <w:rStyle w:val="136"/>
          <w:rFonts w:ascii="Times New Roman" w:hAnsi="Times New Roman" w:cs="Times New Roman"/>
          <w:sz w:val="24"/>
          <w:szCs w:val="24"/>
          <w:lang w:val="en-GB"/>
        </w:rPr>
        <w:t>https://doi.org/10.36131/cnfioritieditore20230411</w:t>
      </w:r>
      <w:r>
        <w:rPr>
          <w:rStyle w:val="136"/>
          <w:rFonts w:ascii="Times New Roman" w:hAnsi="Times New Roman" w:cs="Times New Roman"/>
          <w:sz w:val="24"/>
          <w:szCs w:val="24"/>
          <w:lang w:val="en-GB"/>
        </w:rPr>
        <w:fldChar w:fldCharType="end"/>
      </w:r>
    </w:p>
    <w:p w14:paraId="0818AC0D">
      <w:pPr>
        <w:pStyle w:val="16"/>
        <w:numPr>
          <w:ilvl w:val="0"/>
          <w:numId w:val="0"/>
        </w:numPr>
        <w:spacing w:line="480" w:lineRule="auto"/>
        <w:rPr>
          <w:rFonts w:ascii="Times New Roman" w:hAnsi="Times New Roman" w:cs="Times New Roman"/>
          <w:sz w:val="24"/>
          <w:szCs w:val="24"/>
        </w:rPr>
      </w:pPr>
      <w:r>
        <w:rPr>
          <w:rFonts w:ascii="Times New Roman" w:hAnsi="Times New Roman" w:cs="Times New Roman"/>
          <w:sz w:val="24"/>
          <w:szCs w:val="24"/>
        </w:rPr>
        <w:t xml:space="preserve">Prowse, R., Sherratt, F., Abizaid, A., Gabrys, R. L., Hellemans, K. G. C., Patterson, Z. R., &amp; McQuaid, R. J. (2021). Coping With the COVID-19 Pandemic: Examining Gender Differences in Stress and Mental Health Among University Students. </w:t>
      </w:r>
      <w:r>
        <w:rPr>
          <w:rFonts w:ascii="Times New Roman" w:hAnsi="Times New Roman" w:cs="Times New Roman"/>
          <w:i/>
          <w:iCs/>
          <w:sz w:val="24"/>
          <w:szCs w:val="24"/>
        </w:rPr>
        <w:t>Frontiers in Psychiatry</w:t>
      </w:r>
      <w:r>
        <w:rPr>
          <w:rFonts w:ascii="Times New Roman" w:hAnsi="Times New Roman" w:cs="Times New Roman"/>
          <w:sz w:val="24"/>
          <w:szCs w:val="24"/>
        </w:rPr>
        <w:t xml:space="preserve">, </w:t>
      </w:r>
      <w:r>
        <w:rPr>
          <w:rFonts w:ascii="Times New Roman" w:hAnsi="Times New Roman" w:cs="Times New Roman"/>
          <w:i/>
          <w:iCs/>
          <w:sz w:val="24"/>
          <w:szCs w:val="24"/>
        </w:rPr>
        <w:t>12</w:t>
      </w:r>
      <w:r>
        <w:rPr>
          <w:rFonts w:ascii="Times New Roman" w:hAnsi="Times New Roman" w:cs="Times New Roman"/>
          <w:sz w:val="24"/>
          <w:szCs w:val="24"/>
        </w:rPr>
        <w:t>. https://doi.org/10.3389/fpsyt.2021.650759</w:t>
      </w:r>
    </w:p>
    <w:p w14:paraId="1BCD5461">
      <w:pPr>
        <w:pStyle w:val="16"/>
        <w:numPr>
          <w:ilvl w:val="0"/>
          <w:numId w:val="0"/>
        </w:numPr>
        <w:spacing w:line="480" w:lineRule="auto"/>
        <w:rPr>
          <w:rFonts w:ascii="Times New Roman" w:hAnsi="Times New Roman" w:cs="Times New Roman"/>
          <w:sz w:val="24"/>
          <w:szCs w:val="24"/>
        </w:rPr>
      </w:pPr>
      <w:r>
        <w:rPr>
          <w:rFonts w:ascii="Times New Roman" w:hAnsi="Times New Roman" w:cs="Times New Roman"/>
          <w:sz w:val="24"/>
          <w:szCs w:val="24"/>
        </w:rPr>
        <w:t xml:space="preserve">Smith, J., Davies, S. E., Grépin, K. A., Harman, S., Herten-Crabb, A., Murage, A., Morgan, R., &amp; Wenham, C. (2022). Reconceptualizing successful pandemic preparedness and response: A feminist perspective. </w:t>
      </w:r>
      <w:r>
        <w:rPr>
          <w:rFonts w:ascii="Times New Roman" w:hAnsi="Times New Roman" w:cs="Times New Roman"/>
          <w:i/>
          <w:iCs/>
          <w:sz w:val="24"/>
          <w:szCs w:val="24"/>
        </w:rPr>
        <w:t>Social Science &amp; Medicine</w:t>
      </w:r>
      <w:r>
        <w:rPr>
          <w:rFonts w:ascii="Times New Roman" w:hAnsi="Times New Roman" w:cs="Times New Roman"/>
          <w:sz w:val="24"/>
          <w:szCs w:val="24"/>
        </w:rPr>
        <w:t xml:space="preserve">, </w:t>
      </w:r>
      <w:r>
        <w:rPr>
          <w:rFonts w:ascii="Times New Roman" w:hAnsi="Times New Roman" w:cs="Times New Roman"/>
          <w:i/>
          <w:iCs/>
          <w:sz w:val="24"/>
          <w:szCs w:val="24"/>
        </w:rPr>
        <w:t>315</w:t>
      </w:r>
      <w:r>
        <w:rPr>
          <w:rFonts w:ascii="Times New Roman" w:hAnsi="Times New Roman" w:cs="Times New Roman"/>
          <w:sz w:val="24"/>
          <w:szCs w:val="24"/>
        </w:rPr>
        <w:t>, 115511. https://doi.org/10.1016/j.socscimed.2022.115511</w:t>
      </w:r>
    </w:p>
    <w:p w14:paraId="1305E880">
      <w:pPr>
        <w:pStyle w:val="16"/>
        <w:numPr>
          <w:ilvl w:val="0"/>
          <w:numId w:val="0"/>
        </w:numPr>
        <w:spacing w:line="480" w:lineRule="auto"/>
        <w:rPr>
          <w:rFonts w:ascii="Times New Roman" w:hAnsi="Times New Roman" w:cs="Times New Roman"/>
          <w:sz w:val="24"/>
          <w:szCs w:val="24"/>
        </w:rPr>
      </w:pPr>
      <w:r>
        <w:rPr>
          <w:rFonts w:ascii="Times New Roman" w:hAnsi="Times New Roman" w:cs="Times New Roman"/>
          <w:sz w:val="24"/>
          <w:szCs w:val="24"/>
        </w:rPr>
        <w:t xml:space="preserve">Vallières, F., Murphy, J., McBride, O., Shevlin, M., Gilmore, B., Travers, Á., Nolan, A., Butter, S., Karatzias, T., Bentall, R., &amp; Hyland, P. (2022). The role of psychosocial factors in explaining sex differences in major depression and generalized anxiety during the COVID-19 pandemic. </w:t>
      </w:r>
      <w:r>
        <w:rPr>
          <w:rFonts w:ascii="Times New Roman" w:hAnsi="Times New Roman" w:cs="Times New Roman"/>
          <w:i/>
          <w:iCs/>
          <w:sz w:val="24"/>
          <w:szCs w:val="24"/>
        </w:rPr>
        <w:t>BMC Public Health</w:t>
      </w:r>
      <w:r>
        <w:rPr>
          <w:rFonts w:ascii="Times New Roman" w:hAnsi="Times New Roman" w:cs="Times New Roman"/>
          <w:sz w:val="24"/>
          <w:szCs w:val="24"/>
        </w:rPr>
        <w:t xml:space="preserve">, </w:t>
      </w:r>
      <w:r>
        <w:rPr>
          <w:rFonts w:ascii="Times New Roman" w:hAnsi="Times New Roman" w:cs="Times New Roman"/>
          <w:i/>
          <w:iCs/>
          <w:sz w:val="24"/>
          <w:szCs w:val="24"/>
        </w:rPr>
        <w:t>22</w:t>
      </w:r>
      <w:r>
        <w:rPr>
          <w:rFonts w:ascii="Times New Roman" w:hAnsi="Times New Roman" w:cs="Times New Roman"/>
          <w:sz w:val="24"/>
          <w:szCs w:val="24"/>
        </w:rPr>
        <w:t>(1). https://doi.org/10.1186/s12889-022-13954-8</w:t>
      </w:r>
    </w:p>
    <w:p w14:paraId="67D4CA2D">
      <w:pPr>
        <w:pStyle w:val="16"/>
        <w:numPr>
          <w:ilvl w:val="0"/>
          <w:numId w:val="0"/>
        </w:numPr>
        <w:spacing w:line="480" w:lineRule="auto"/>
        <w:rPr>
          <w:rFonts w:ascii="Times New Roman" w:hAnsi="Times New Roman" w:cs="Times New Roman"/>
          <w:sz w:val="24"/>
          <w:szCs w:val="24"/>
        </w:rPr>
      </w:pPr>
      <w:r>
        <w:rPr>
          <w:rFonts w:ascii="Times New Roman" w:hAnsi="Times New Roman" w:cs="Times New Roman"/>
          <w:sz w:val="24"/>
          <w:szCs w:val="24"/>
        </w:rPr>
        <w:t xml:space="preserve">Wenham, C., &amp; Davies, S. E. (2021). WHO runs the world – (not) girls: gender neglect during global health emergencies. </w:t>
      </w:r>
      <w:r>
        <w:rPr>
          <w:rFonts w:ascii="Times New Roman" w:hAnsi="Times New Roman" w:cs="Times New Roman"/>
          <w:i/>
          <w:iCs/>
          <w:sz w:val="24"/>
          <w:szCs w:val="24"/>
        </w:rPr>
        <w:t>International Feminist Journal of Politics</w:t>
      </w:r>
      <w:r>
        <w:rPr>
          <w:rFonts w:ascii="Times New Roman" w:hAnsi="Times New Roman" w:cs="Times New Roman"/>
          <w:sz w:val="24"/>
          <w:szCs w:val="24"/>
        </w:rPr>
        <w:t xml:space="preserve">, </w:t>
      </w:r>
      <w:r>
        <w:rPr>
          <w:rFonts w:ascii="Times New Roman" w:hAnsi="Times New Roman" w:cs="Times New Roman"/>
          <w:i/>
          <w:iCs/>
          <w:sz w:val="24"/>
          <w:szCs w:val="24"/>
        </w:rPr>
        <w:t>24</w:t>
      </w:r>
      <w:r>
        <w:rPr>
          <w:rFonts w:ascii="Times New Roman" w:hAnsi="Times New Roman" w:cs="Times New Roman"/>
          <w:sz w:val="24"/>
          <w:szCs w:val="24"/>
        </w:rPr>
        <w:t xml:space="preserve">(3), 1–24. </w:t>
      </w:r>
      <w:r>
        <w:fldChar w:fldCharType="begin"/>
      </w:r>
      <w:r>
        <w:instrText xml:space="preserve"> HYPERLINK "https://doi.org/10.1080/14616742.2021.1921601" </w:instrText>
      </w:r>
      <w:r>
        <w:fldChar w:fldCharType="separate"/>
      </w:r>
      <w:r>
        <w:rPr>
          <w:rStyle w:val="136"/>
          <w:rFonts w:ascii="Times New Roman" w:hAnsi="Times New Roman" w:cs="Times New Roman"/>
          <w:sz w:val="24"/>
          <w:szCs w:val="24"/>
        </w:rPr>
        <w:t>https://doi.org/10.1080/14616742.2021.1921601</w:t>
      </w:r>
      <w:r>
        <w:rPr>
          <w:rStyle w:val="136"/>
          <w:rFonts w:ascii="Times New Roman" w:hAnsi="Times New Roman" w:cs="Times New Roman"/>
          <w:sz w:val="24"/>
          <w:szCs w:val="24"/>
        </w:rPr>
        <w:fldChar w:fldCharType="end"/>
      </w:r>
    </w:p>
    <w:p w14:paraId="43367546">
      <w:pPr>
        <w:pStyle w:val="16"/>
        <w:numPr>
          <w:ilvl w:val="0"/>
          <w:numId w:val="0"/>
        </w:numPr>
        <w:spacing w:line="480" w:lineRule="auto"/>
        <w:rPr>
          <w:rFonts w:ascii="Times New Roman" w:hAnsi="Times New Roman" w:cs="Times New Roman"/>
          <w:sz w:val="24"/>
          <w:szCs w:val="24"/>
        </w:rPr>
      </w:pPr>
      <w:r>
        <w:rPr>
          <w:rFonts w:ascii="Times New Roman" w:hAnsi="Times New Roman" w:cs="Times New Roman"/>
          <w:sz w:val="24"/>
          <w:szCs w:val="24"/>
        </w:rPr>
        <w:t xml:space="preserve">Wise, J. (2021). Covid-19: Suicide rates were static in rich countries in first months of pandemic, study finds. </w:t>
      </w:r>
      <w:r>
        <w:rPr>
          <w:rFonts w:ascii="Times New Roman" w:hAnsi="Times New Roman" w:cs="Times New Roman"/>
          <w:i/>
          <w:iCs/>
          <w:sz w:val="24"/>
          <w:szCs w:val="24"/>
        </w:rPr>
        <w:t>BMJ, 373</w:t>
      </w:r>
      <w:r>
        <w:rPr>
          <w:rFonts w:ascii="Times New Roman" w:hAnsi="Times New Roman" w:cs="Times New Roman"/>
          <w:sz w:val="24"/>
          <w:szCs w:val="24"/>
        </w:rPr>
        <w:t xml:space="preserve">, n977. </w:t>
      </w:r>
      <w:r>
        <w:fldChar w:fldCharType="begin"/>
      </w:r>
      <w:r>
        <w:instrText xml:space="preserve"> HYPERLINK "https://doi.org/10.1136/bmj.n977" \t "_new" </w:instrText>
      </w:r>
      <w:r>
        <w:fldChar w:fldCharType="separate"/>
      </w:r>
      <w:r>
        <w:rPr>
          <w:rStyle w:val="136"/>
          <w:rFonts w:ascii="Times New Roman" w:hAnsi="Times New Roman" w:cs="Times New Roman"/>
          <w:sz w:val="24"/>
          <w:szCs w:val="24"/>
        </w:rPr>
        <w:t>https://doi.org/10.1136/bmj.n977</w:t>
      </w:r>
      <w:r>
        <w:rPr>
          <w:rStyle w:val="136"/>
          <w:rFonts w:ascii="Times New Roman" w:hAnsi="Times New Roman" w:cs="Times New Roman"/>
          <w:sz w:val="24"/>
          <w:szCs w:val="24"/>
        </w:rPr>
        <w:fldChar w:fldCharType="end"/>
      </w:r>
    </w:p>
    <w:p w14:paraId="73750CED">
      <w:pPr>
        <w:pStyle w:val="16"/>
        <w:numPr>
          <w:ilvl w:val="0"/>
          <w:numId w:val="0"/>
        </w:numPr>
        <w:spacing w:line="480" w:lineRule="auto"/>
        <w:ind w:left="360"/>
        <w:rPr>
          <w:rFonts w:ascii="Times New Roman" w:hAnsi="Times New Roman" w:cs="Times New Roman"/>
          <w:sz w:val="24"/>
          <w:szCs w:val="24"/>
          <w:lang w:val="en-GB"/>
        </w:rPr>
      </w:pP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mbria">
    <w:altName w:val="苹方-简"/>
    <w:panose1 w:val="02040503050406030204"/>
    <w:charset w:val="00"/>
    <w:family w:val="roman"/>
    <w:pitch w:val="default"/>
    <w:sig w:usb0="00000000" w:usb1="00000000" w:usb2="02000000" w:usb3="00000000" w:csb0="0000019F" w:csb1="00000000"/>
  </w:font>
  <w:font w:name="ＭＳ 明朝">
    <w:altName w:val="Hiragino Sans"/>
    <w:panose1 w:val="00000000000000000000"/>
    <w:charset w:val="86"/>
    <w:family w:val="auto"/>
    <w:pitch w:val="default"/>
    <w:sig w:usb0="00000000" w:usb1="00000000" w:usb2="00000000" w:usb3="00000000" w:csb0="00000000" w:csb1="00000000"/>
  </w:font>
  <w:font w:name="ＭＳ ゴシック">
    <w:altName w:val="苹方-简"/>
    <w:panose1 w:val="00000000000000000000"/>
    <w:charset w:val="00"/>
    <w:family w:val="auto"/>
    <w:pitch w:val="default"/>
    <w:sig w:usb0="00000000" w:usb1="00000000" w:usb2="00000000" w:usb3="00000000" w:csb0="00000000" w:csb1="00000000"/>
  </w:font>
  <w:font w:name="Courier">
    <w:altName w:val="苹方-简"/>
    <w:panose1 w:val="02070409020205020404"/>
    <w:charset w:val="00"/>
    <w:family w:val="auto"/>
    <w:pitch w:val="default"/>
    <w:sig w:usb0="00000000" w:usb1="00000000" w:usb2="00000000" w:usb3="00000000" w:csb0="00000001" w:csb1="00000000"/>
  </w:font>
  <w:font w:name="ＭＳ 明朝">
    <w:altName w:val="Hiragino Sans"/>
    <w:panose1 w:val="00000000000000000000"/>
    <w:charset w:val="00"/>
    <w:family w:val="auto"/>
    <w:pitch w:val="default"/>
    <w:sig w:usb0="00000000" w:usb1="00000000" w:usb2="00000000" w:usb3="00000000" w:csb0="00000000" w:csb1="00000000"/>
  </w:font>
  <w:font w:name="Hiragino Sans">
    <w:panose1 w:val="020B0700000000000000"/>
    <w:charset w:val="80"/>
    <w:family w:val="auto"/>
    <w:pitch w:val="default"/>
    <w:sig w:usb0="800002CF" w:usb1="6AC7FCFC" w:usb2="00000012" w:usb3="00000000" w:csb0="0002000D"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4"/>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00338"/>
    <w:rsid w:val="00034616"/>
    <w:rsid w:val="00042585"/>
    <w:rsid w:val="0006063C"/>
    <w:rsid w:val="0007164C"/>
    <w:rsid w:val="0015074B"/>
    <w:rsid w:val="001567D3"/>
    <w:rsid w:val="00191BE1"/>
    <w:rsid w:val="001B3A0A"/>
    <w:rsid w:val="00283662"/>
    <w:rsid w:val="0029639D"/>
    <w:rsid w:val="002B41C3"/>
    <w:rsid w:val="00326F90"/>
    <w:rsid w:val="00334932"/>
    <w:rsid w:val="003B2214"/>
    <w:rsid w:val="00494952"/>
    <w:rsid w:val="004F087F"/>
    <w:rsid w:val="00537A96"/>
    <w:rsid w:val="00544B0E"/>
    <w:rsid w:val="005818AA"/>
    <w:rsid w:val="005A6409"/>
    <w:rsid w:val="006A36E1"/>
    <w:rsid w:val="007808B4"/>
    <w:rsid w:val="0078313A"/>
    <w:rsid w:val="007F7D43"/>
    <w:rsid w:val="0085559F"/>
    <w:rsid w:val="0092345B"/>
    <w:rsid w:val="00A850E2"/>
    <w:rsid w:val="00AA1D8D"/>
    <w:rsid w:val="00AA7412"/>
    <w:rsid w:val="00B47730"/>
    <w:rsid w:val="00B81A72"/>
    <w:rsid w:val="00B826F4"/>
    <w:rsid w:val="00C95299"/>
    <w:rsid w:val="00CB0664"/>
    <w:rsid w:val="00D80E07"/>
    <w:rsid w:val="00E870E7"/>
    <w:rsid w:val="00EB299F"/>
    <w:rsid w:val="00F24C49"/>
    <w:rsid w:val="00FC693F"/>
    <w:rsid w:val="F4B3542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doNotIncludeSubdocsInSta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semiHidden="0" w:name="macro"/>
    <w:lsdException w:uiPriority="99" w:name="toa heading"/>
    <w:lsdException w:uiPriority="99" w:semiHidden="0" w:name="List"/>
    <w:lsdException w:uiPriority="99" w:semiHidden="0" w:name="List Bullet"/>
    <w:lsdException w:uiPriority="99" w:semiHidden="0" w:name="List Number"/>
    <w:lsdException w:uiPriority="99" w:semiHidden="0" w:name="List 2"/>
    <w:lsdException w:uiPriority="99" w:semiHidden="0" w:name="List 3"/>
    <w:lsdException w:uiPriority="99" w:name="List 4"/>
    <w:lsdException w:uiPriority="99" w:name="List 5"/>
    <w:lsdException w:uiPriority="99" w:semiHidden="0" w:name="List Bullet 2"/>
    <w:lsdException w:uiPriority="99" w:semiHidden="0" w:name="List Bullet 3"/>
    <w:lsdException w:uiPriority="99" w:name="List Bullet 4"/>
    <w:lsdException w:uiPriority="99" w:name="List Bullet 5"/>
    <w:lsdException w:uiPriority="99" w:semiHidden="0" w:name="List Number 2"/>
    <w:lsdException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semiHidden="0" w:name="Body Text"/>
    <w:lsdException w:uiPriority="99" w:name="Body Text Indent"/>
    <w:lsdException w:uiPriority="99" w:semiHidden="0" w:name="List Continue"/>
    <w:lsdException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3">
    <w:name w:val="heading 1"/>
    <w:basedOn w:val="1"/>
    <w:next w:val="1"/>
    <w:link w:val="140"/>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41"/>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2"/>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2"/>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3"/>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4"/>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5"/>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6"/>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7"/>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3">
    <w:name w:val="Default Paragraph Font"/>
    <w:unhideWhenUsed/>
    <w:uiPriority w:val="1"/>
  </w:style>
  <w:style w:type="table" w:default="1" w:styleId="33">
    <w:name w:val="Normal Table"/>
    <w:semiHidden/>
    <w:unhideWhenUsed/>
    <w:uiPriority w:val="99"/>
    <w:tblPr>
      <w:tblCellMar>
        <w:top w:w="0" w:type="dxa"/>
        <w:left w:w="108" w:type="dxa"/>
        <w:bottom w:w="0" w:type="dxa"/>
        <w:right w:w="108" w:type="dxa"/>
      </w:tblCellMar>
    </w:tblPr>
  </w:style>
  <w:style w:type="paragraph" w:styleId="2">
    <w:name w:val="macro"/>
    <w:link w:val="149"/>
    <w:unhideWhenUsed/>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uiPriority w:val="99"/>
    <w:pPr>
      <w:ind w:left="1080" w:hanging="360"/>
      <w:contextualSpacing/>
    </w:pPr>
  </w:style>
  <w:style w:type="paragraph" w:styleId="13">
    <w:name w:val="List Number 2"/>
    <w:basedOn w:val="1"/>
    <w:unhideWhenUsed/>
    <w:uiPriority w:val="99"/>
    <w:pPr>
      <w:numPr>
        <w:ilvl w:val="0"/>
        <w:numId w:val="1"/>
      </w:numPr>
      <w:contextualSpacing/>
    </w:pPr>
  </w:style>
  <w:style w:type="paragraph" w:styleId="14">
    <w:name w:val="List Number"/>
    <w:basedOn w:val="1"/>
    <w:unhideWhenUsed/>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uiPriority w:val="99"/>
    <w:pPr>
      <w:numPr>
        <w:ilvl w:val="0"/>
        <w:numId w:val="3"/>
      </w:numPr>
      <w:contextualSpacing/>
    </w:pPr>
  </w:style>
  <w:style w:type="paragraph" w:styleId="17">
    <w:name w:val="Body Text 3"/>
    <w:basedOn w:val="1"/>
    <w:link w:val="148"/>
    <w:unhideWhenUsed/>
    <w:uiPriority w:val="99"/>
    <w:pPr>
      <w:spacing w:after="120"/>
    </w:pPr>
    <w:rPr>
      <w:sz w:val="16"/>
      <w:szCs w:val="16"/>
    </w:rPr>
  </w:style>
  <w:style w:type="paragraph" w:styleId="18">
    <w:name w:val="List Bullet 3"/>
    <w:basedOn w:val="1"/>
    <w:unhideWhenUsed/>
    <w:uiPriority w:val="99"/>
    <w:pPr>
      <w:numPr>
        <w:ilvl w:val="0"/>
        <w:numId w:val="4"/>
      </w:numPr>
      <w:contextualSpacing/>
    </w:pPr>
  </w:style>
  <w:style w:type="paragraph" w:styleId="19">
    <w:name w:val="Body Text"/>
    <w:basedOn w:val="1"/>
    <w:link w:val="146"/>
    <w:unhideWhenUsed/>
    <w:uiPriority w:val="99"/>
    <w:pPr>
      <w:spacing w:after="120"/>
    </w:pPr>
  </w:style>
  <w:style w:type="paragraph" w:styleId="20">
    <w:name w:val="List Number 3"/>
    <w:basedOn w:val="1"/>
    <w:unhideWhenUsed/>
    <w:uiPriority w:val="99"/>
    <w:pPr>
      <w:numPr>
        <w:ilvl w:val="0"/>
        <w:numId w:val="5"/>
      </w:numPr>
      <w:contextualSpacing/>
    </w:pPr>
  </w:style>
  <w:style w:type="paragraph" w:styleId="21">
    <w:name w:val="List 2"/>
    <w:basedOn w:val="1"/>
    <w:unhideWhenUsed/>
    <w:uiPriority w:val="99"/>
    <w:pPr>
      <w:ind w:left="720" w:hanging="360"/>
      <w:contextualSpacing/>
    </w:pPr>
  </w:style>
  <w:style w:type="paragraph" w:styleId="22">
    <w:name w:val="List Continue"/>
    <w:basedOn w:val="1"/>
    <w:unhideWhenUsed/>
    <w:uiPriority w:val="99"/>
    <w:pPr>
      <w:spacing w:after="120"/>
      <w:ind w:left="360"/>
      <w:contextualSpacing/>
    </w:pPr>
  </w:style>
  <w:style w:type="paragraph" w:styleId="23">
    <w:name w:val="List Bullet 2"/>
    <w:basedOn w:val="1"/>
    <w:unhideWhenUsed/>
    <w:uiPriority w:val="99"/>
    <w:pPr>
      <w:numPr>
        <w:ilvl w:val="0"/>
        <w:numId w:val="6"/>
      </w:numPr>
      <w:contextualSpacing/>
    </w:pPr>
  </w:style>
  <w:style w:type="paragraph" w:styleId="24">
    <w:name w:val="footer"/>
    <w:basedOn w:val="1"/>
    <w:link w:val="138"/>
    <w:unhideWhenUsed/>
    <w:uiPriority w:val="99"/>
    <w:pPr>
      <w:tabs>
        <w:tab w:val="center" w:pos="4680"/>
        <w:tab w:val="right" w:pos="9360"/>
      </w:tabs>
      <w:spacing w:after="0" w:line="240" w:lineRule="auto"/>
    </w:pPr>
  </w:style>
  <w:style w:type="paragraph" w:styleId="25">
    <w:name w:val="header"/>
    <w:basedOn w:val="1"/>
    <w:link w:val="137"/>
    <w:unhideWhenUsed/>
    <w:uiPriority w:val="99"/>
    <w:pPr>
      <w:tabs>
        <w:tab w:val="center" w:pos="4680"/>
        <w:tab w:val="right" w:pos="9360"/>
      </w:tabs>
      <w:spacing w:after="0" w:line="240" w:lineRule="auto"/>
    </w:pPr>
  </w:style>
  <w:style w:type="paragraph" w:styleId="26">
    <w:name w:val="Subtitle"/>
    <w:basedOn w:val="1"/>
    <w:next w:val="1"/>
    <w:link w:val="144"/>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uiPriority w:val="99"/>
    <w:pPr>
      <w:ind w:left="360" w:hanging="360"/>
      <w:contextualSpacing/>
    </w:pPr>
  </w:style>
  <w:style w:type="paragraph" w:styleId="28">
    <w:name w:val="Body Text 2"/>
    <w:basedOn w:val="1"/>
    <w:link w:val="147"/>
    <w:unhideWhenUsed/>
    <w:uiPriority w:val="99"/>
    <w:pPr>
      <w:spacing w:after="120" w:line="480" w:lineRule="auto"/>
    </w:pPr>
  </w:style>
  <w:style w:type="paragraph" w:styleId="29">
    <w:name w:val="List Continue 2"/>
    <w:basedOn w:val="1"/>
    <w:unhideWhenUsed/>
    <w:uiPriority w:val="99"/>
    <w:pPr>
      <w:spacing w:after="120"/>
      <w:ind w:left="720"/>
      <w:contextualSpacing/>
    </w:pPr>
  </w:style>
  <w:style w:type="paragraph" w:styleId="30">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lang w:val="en-GB" w:eastAsia="zh-CN"/>
    </w:rPr>
  </w:style>
  <w:style w:type="paragraph" w:styleId="31">
    <w:name w:val="List Continue 3"/>
    <w:basedOn w:val="1"/>
    <w:unhideWhenUsed/>
    <w:uiPriority w:val="99"/>
    <w:pPr>
      <w:spacing w:after="120"/>
      <w:ind w:left="1080"/>
      <w:contextualSpacing/>
    </w:pPr>
  </w:style>
  <w:style w:type="paragraph" w:styleId="32">
    <w:name w:val="Title"/>
    <w:basedOn w:val="1"/>
    <w:next w:val="1"/>
    <w:link w:val="143"/>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4">
    <w:name w:val="Table Grid"/>
    <w:basedOn w:val="33"/>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5">
    <w:name w:val="Light Shading"/>
    <w:basedOn w:val="33"/>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6">
    <w:name w:val="Light Shading Accent 1"/>
    <w:basedOn w:val="33"/>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7">
    <w:name w:val="Light Shading Accent 2"/>
    <w:basedOn w:val="33"/>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8">
    <w:name w:val="Light Shading Accent 3"/>
    <w:basedOn w:val="33"/>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9">
    <w:name w:val="Light Shading Accent 4"/>
    <w:basedOn w:val="33"/>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0">
    <w:name w:val="Light Shading Accent 5"/>
    <w:basedOn w:val="33"/>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1">
    <w:name w:val="Light Shading Accent 6"/>
    <w:basedOn w:val="33"/>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2">
    <w:name w:val="Light List"/>
    <w:basedOn w:val="33"/>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3">
    <w:name w:val="Light List Accent 1"/>
    <w:basedOn w:val="33"/>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4">
    <w:name w:val="Light List Accent 2"/>
    <w:basedOn w:val="33"/>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5">
    <w:name w:val="Light List Accent 3"/>
    <w:basedOn w:val="33"/>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6">
    <w:name w:val="Light List Accent 4"/>
    <w:basedOn w:val="33"/>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7">
    <w:name w:val="Light List Accent 5"/>
    <w:basedOn w:val="33"/>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8">
    <w:name w:val="Light List Accent 6"/>
    <w:basedOn w:val="33"/>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9">
    <w:name w:val="Light Grid"/>
    <w:basedOn w:val="33"/>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0">
    <w:name w:val="Light Grid Accent 1"/>
    <w:basedOn w:val="33"/>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1">
    <w:name w:val="Light Grid Accent 2"/>
    <w:basedOn w:val="33"/>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2">
    <w:name w:val="Light Grid Accent 3"/>
    <w:basedOn w:val="33"/>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3">
    <w:name w:val="Light Grid Accent 4"/>
    <w:basedOn w:val="33"/>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4">
    <w:name w:val="Light Grid Accent 5"/>
    <w:basedOn w:val="33"/>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5">
    <w:name w:val="Light Grid Accent 6"/>
    <w:basedOn w:val="33"/>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6">
    <w:name w:val="Medium Shading 1"/>
    <w:basedOn w:val="33"/>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7">
    <w:name w:val="Medium Shading 1 Accent 1"/>
    <w:basedOn w:val="33"/>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8">
    <w:name w:val="Medium Shading 1 Accent 2"/>
    <w:basedOn w:val="33"/>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9">
    <w:name w:val="Medium Shading 1 Accent 3"/>
    <w:basedOn w:val="33"/>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0">
    <w:name w:val="Medium Shading 1 Accent 4"/>
    <w:basedOn w:val="33"/>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1">
    <w:name w:val="Medium Shading 1 Accent 5"/>
    <w:basedOn w:val="33"/>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2">
    <w:name w:val="Medium Shading 1 Accent 6"/>
    <w:basedOn w:val="33"/>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3">
    <w:name w:val="Medium Shading 2"/>
    <w:basedOn w:val="33"/>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1"/>
    <w:basedOn w:val="33"/>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2"/>
    <w:basedOn w:val="33"/>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3"/>
    <w:basedOn w:val="33"/>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4"/>
    <w:basedOn w:val="33"/>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5"/>
    <w:basedOn w:val="33"/>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6"/>
    <w:basedOn w:val="33"/>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List 1"/>
    <w:basedOn w:val="33"/>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1">
    <w:name w:val="Medium List 1 Accent 1"/>
    <w:basedOn w:val="33"/>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2">
    <w:name w:val="Medium List 1 Accent 2"/>
    <w:basedOn w:val="33"/>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3">
    <w:name w:val="Medium List 1 Accent 3"/>
    <w:basedOn w:val="33"/>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4">
    <w:name w:val="Medium List 1 Accent 4"/>
    <w:basedOn w:val="33"/>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5">
    <w:name w:val="Medium List 1 Accent 5"/>
    <w:basedOn w:val="33"/>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6">
    <w:name w:val="Medium List 1 Accent 6"/>
    <w:basedOn w:val="33"/>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7">
    <w:name w:val="Medium List 2"/>
    <w:basedOn w:val="33"/>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1"/>
    <w:basedOn w:val="33"/>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2"/>
    <w:basedOn w:val="33"/>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3"/>
    <w:basedOn w:val="33"/>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4"/>
    <w:basedOn w:val="33"/>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5"/>
    <w:basedOn w:val="33"/>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6"/>
    <w:basedOn w:val="33"/>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Grid 1"/>
    <w:basedOn w:val="33"/>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5">
    <w:name w:val="Medium Grid 1 Accent 1"/>
    <w:basedOn w:val="33"/>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6">
    <w:name w:val="Medium Grid 1 Accent 2"/>
    <w:basedOn w:val="33"/>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7">
    <w:name w:val="Medium Grid 1 Accent 3"/>
    <w:basedOn w:val="33"/>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8">
    <w:name w:val="Medium Grid 1 Accent 4"/>
    <w:basedOn w:val="33"/>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9">
    <w:name w:val="Medium Grid 1 Accent 5"/>
    <w:basedOn w:val="33"/>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0">
    <w:name w:val="Medium Grid 1 Accent 6"/>
    <w:basedOn w:val="33"/>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33"/>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2">
    <w:name w:val="Medium Grid 2 Accent 1"/>
    <w:basedOn w:val="33"/>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3">
    <w:name w:val="Medium Grid 2 Accent 2"/>
    <w:basedOn w:val="33"/>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33"/>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33"/>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33"/>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33"/>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8">
    <w:name w:val="Medium Grid 3"/>
    <w:basedOn w:val="33"/>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9">
    <w:name w:val="Medium Grid 3 Accent 1"/>
    <w:basedOn w:val="33"/>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0">
    <w:name w:val="Medium Grid 3 Accent 2"/>
    <w:basedOn w:val="33"/>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1">
    <w:name w:val="Medium Grid 3 Accent 3"/>
    <w:basedOn w:val="33"/>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2">
    <w:name w:val="Medium Grid 3 Accent 4"/>
    <w:basedOn w:val="33"/>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3">
    <w:name w:val="Medium Grid 3 Accent 5"/>
    <w:basedOn w:val="33"/>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4">
    <w:name w:val="Medium Grid 3 Accent 6"/>
    <w:basedOn w:val="33"/>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5">
    <w:name w:val="Dark List"/>
    <w:basedOn w:val="33"/>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6">
    <w:name w:val="Dark List Accent 1"/>
    <w:basedOn w:val="33"/>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7">
    <w:name w:val="Dark List Accent 2"/>
    <w:basedOn w:val="33"/>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8">
    <w:name w:val="Dark List Accent 3"/>
    <w:basedOn w:val="33"/>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9">
    <w:name w:val="Dark List Accent 4"/>
    <w:basedOn w:val="33"/>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0">
    <w:name w:val="Dark List Accent 5"/>
    <w:basedOn w:val="33"/>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1">
    <w:name w:val="Dark List Accent 6"/>
    <w:basedOn w:val="33"/>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2">
    <w:name w:val="Colorful Shading"/>
    <w:basedOn w:val="33"/>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1"/>
    <w:basedOn w:val="33"/>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2"/>
    <w:basedOn w:val="33"/>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5">
    <w:name w:val="Colorful Shading Accent 3"/>
    <w:basedOn w:val="33"/>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6">
    <w:name w:val="Colorful Shading Accent 4"/>
    <w:basedOn w:val="33"/>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5"/>
    <w:basedOn w:val="33"/>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Shading Accent 6"/>
    <w:basedOn w:val="33"/>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9">
    <w:name w:val="Colorful List"/>
    <w:basedOn w:val="33"/>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0">
    <w:name w:val="Colorful List Accent 1"/>
    <w:basedOn w:val="33"/>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1">
    <w:name w:val="Colorful List Accent 2"/>
    <w:basedOn w:val="33"/>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2">
    <w:name w:val="Colorful List Accent 3"/>
    <w:basedOn w:val="33"/>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3">
    <w:name w:val="Colorful List Accent 4"/>
    <w:basedOn w:val="33"/>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4">
    <w:name w:val="Colorful List Accent 5"/>
    <w:basedOn w:val="33"/>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5">
    <w:name w:val="Colorful List Accent 6"/>
    <w:basedOn w:val="33"/>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6">
    <w:name w:val="Colorful Grid"/>
    <w:basedOn w:val="33"/>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7">
    <w:name w:val="Colorful Grid Accent 1"/>
    <w:basedOn w:val="33"/>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8">
    <w:name w:val="Colorful Grid Accent 2"/>
    <w:basedOn w:val="33"/>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9">
    <w:name w:val="Colorful Grid Accent 3"/>
    <w:basedOn w:val="33"/>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0">
    <w:name w:val="Colorful Grid Accent 4"/>
    <w:basedOn w:val="33"/>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1">
    <w:name w:val="Colorful Grid Accent 5"/>
    <w:basedOn w:val="33"/>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2">
    <w:name w:val="Colorful Grid Accent 6"/>
    <w:basedOn w:val="33"/>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4">
    <w:name w:val="Strong"/>
    <w:basedOn w:val="133"/>
    <w:qFormat/>
    <w:uiPriority w:val="22"/>
    <w:rPr>
      <w:b/>
      <w:bCs/>
    </w:rPr>
  </w:style>
  <w:style w:type="character" w:styleId="135">
    <w:name w:val="Emphasis"/>
    <w:basedOn w:val="133"/>
    <w:qFormat/>
    <w:uiPriority w:val="20"/>
    <w:rPr>
      <w:i/>
      <w:iCs/>
    </w:rPr>
  </w:style>
  <w:style w:type="character" w:styleId="136">
    <w:name w:val="Hyperlink"/>
    <w:basedOn w:val="133"/>
    <w:unhideWhenUsed/>
    <w:uiPriority w:val="99"/>
    <w:rPr>
      <w:color w:val="0000FF" w:themeColor="hyperlink"/>
      <w:u w:val="single"/>
      <w14:textFill>
        <w14:solidFill>
          <w14:schemeClr w14:val="hlink"/>
        </w14:solidFill>
      </w14:textFill>
    </w:rPr>
  </w:style>
  <w:style w:type="character" w:customStyle="1" w:styleId="137">
    <w:name w:val="页眉 字符"/>
    <w:basedOn w:val="133"/>
    <w:link w:val="25"/>
    <w:uiPriority w:val="99"/>
  </w:style>
  <w:style w:type="character" w:customStyle="1" w:styleId="138">
    <w:name w:val="页脚 字符"/>
    <w:basedOn w:val="133"/>
    <w:link w:val="24"/>
    <w:uiPriority w:val="99"/>
  </w:style>
  <w:style w:type="paragraph" w:styleId="139">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40">
    <w:name w:val="标题 1 字符"/>
    <w:basedOn w:val="133"/>
    <w:link w:val="3"/>
    <w:uiPriority w:val="9"/>
    <w:rPr>
      <w:rFonts w:asciiTheme="majorHAnsi" w:hAnsiTheme="majorHAnsi" w:eastAsiaTheme="majorEastAsia" w:cstheme="majorBidi"/>
      <w:b/>
      <w:bCs/>
      <w:color w:val="376092" w:themeColor="accent1" w:themeShade="BF"/>
      <w:sz w:val="28"/>
      <w:szCs w:val="28"/>
    </w:rPr>
  </w:style>
  <w:style w:type="character" w:customStyle="1" w:styleId="141">
    <w:name w:val="标题 2 字符"/>
    <w:basedOn w:val="133"/>
    <w:link w:val="4"/>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2">
    <w:name w:val="标题 3 字符"/>
    <w:basedOn w:val="133"/>
    <w:link w:val="5"/>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3">
    <w:name w:val="标题 字符"/>
    <w:basedOn w:val="133"/>
    <w:link w:val="32"/>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4">
    <w:name w:val="副标题 字符"/>
    <w:basedOn w:val="133"/>
    <w:link w:val="26"/>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5">
    <w:name w:val="List Paragraph"/>
    <w:basedOn w:val="1"/>
    <w:qFormat/>
    <w:uiPriority w:val="34"/>
    <w:pPr>
      <w:ind w:left="720"/>
      <w:contextualSpacing/>
    </w:pPr>
  </w:style>
  <w:style w:type="character" w:customStyle="1" w:styleId="146">
    <w:name w:val="正文文本 字符"/>
    <w:basedOn w:val="133"/>
    <w:link w:val="19"/>
    <w:uiPriority w:val="99"/>
  </w:style>
  <w:style w:type="character" w:customStyle="1" w:styleId="147">
    <w:name w:val="正文文本 2 字符"/>
    <w:basedOn w:val="133"/>
    <w:link w:val="28"/>
    <w:uiPriority w:val="99"/>
  </w:style>
  <w:style w:type="character" w:customStyle="1" w:styleId="148">
    <w:name w:val="正文文本 3 字符"/>
    <w:basedOn w:val="133"/>
    <w:link w:val="17"/>
    <w:uiPriority w:val="99"/>
    <w:rPr>
      <w:sz w:val="16"/>
      <w:szCs w:val="16"/>
    </w:rPr>
  </w:style>
  <w:style w:type="character" w:customStyle="1" w:styleId="149">
    <w:name w:val="宏文本 字符"/>
    <w:basedOn w:val="133"/>
    <w:link w:val="2"/>
    <w:uiPriority w:val="99"/>
    <w:rPr>
      <w:rFonts w:ascii="Courier" w:hAnsi="Courier"/>
      <w:sz w:val="20"/>
      <w:szCs w:val="20"/>
    </w:rPr>
  </w:style>
  <w:style w:type="paragraph" w:styleId="150">
    <w:name w:val="Quote"/>
    <w:basedOn w:val="1"/>
    <w:next w:val="1"/>
    <w:link w:val="151"/>
    <w:qFormat/>
    <w:uiPriority w:val="29"/>
    <w:rPr>
      <w:i/>
      <w:iCs/>
      <w:color w:val="000000" w:themeColor="text1"/>
      <w14:textFill>
        <w14:solidFill>
          <w14:schemeClr w14:val="tx1"/>
        </w14:solidFill>
      </w14:textFill>
    </w:rPr>
  </w:style>
  <w:style w:type="character" w:customStyle="1" w:styleId="151">
    <w:name w:val="引用 字符"/>
    <w:basedOn w:val="133"/>
    <w:link w:val="150"/>
    <w:uiPriority w:val="29"/>
    <w:rPr>
      <w:i/>
      <w:iCs/>
      <w:color w:val="000000" w:themeColor="text1"/>
      <w14:textFill>
        <w14:solidFill>
          <w14:schemeClr w14:val="tx1"/>
        </w14:solidFill>
      </w14:textFill>
    </w:rPr>
  </w:style>
  <w:style w:type="character" w:customStyle="1" w:styleId="152">
    <w:name w:val="标题 4 字符"/>
    <w:basedOn w:val="133"/>
    <w:link w:val="6"/>
    <w:semiHidden/>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3">
    <w:name w:val="标题 5 字符"/>
    <w:basedOn w:val="133"/>
    <w:link w:val="7"/>
    <w:semiHidden/>
    <w:uiPriority w:val="9"/>
    <w:rPr>
      <w:rFonts w:asciiTheme="majorHAnsi" w:hAnsiTheme="majorHAnsi" w:eastAsiaTheme="majorEastAsia" w:cstheme="majorBidi"/>
      <w:color w:val="254061" w:themeColor="accent1" w:themeShade="80"/>
    </w:rPr>
  </w:style>
  <w:style w:type="character" w:customStyle="1" w:styleId="154">
    <w:name w:val="标题 6 字符"/>
    <w:basedOn w:val="133"/>
    <w:link w:val="8"/>
    <w:semiHidden/>
    <w:uiPriority w:val="9"/>
    <w:rPr>
      <w:rFonts w:asciiTheme="majorHAnsi" w:hAnsiTheme="majorHAnsi" w:eastAsiaTheme="majorEastAsia" w:cstheme="majorBidi"/>
      <w:i/>
      <w:iCs/>
      <w:color w:val="254061" w:themeColor="accent1" w:themeShade="80"/>
    </w:rPr>
  </w:style>
  <w:style w:type="character" w:customStyle="1" w:styleId="155">
    <w:name w:val="标题 7 字符"/>
    <w:basedOn w:val="133"/>
    <w:link w:val="9"/>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6">
    <w:name w:val="标题 8 字符"/>
    <w:basedOn w:val="133"/>
    <w:link w:val="10"/>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7">
    <w:name w:val="标题 9 字符"/>
    <w:basedOn w:val="133"/>
    <w:link w:val="11"/>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8">
    <w:name w:val="Intense Quote"/>
    <w:basedOn w:val="1"/>
    <w:next w:val="1"/>
    <w:link w:val="159"/>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9">
    <w:name w:val="明显引用 字符"/>
    <w:basedOn w:val="133"/>
    <w:link w:val="158"/>
    <w:uiPriority w:val="30"/>
    <w:rPr>
      <w:b/>
      <w:bCs/>
      <w:i/>
      <w:iCs/>
      <w:color w:val="4F81BD" w:themeColor="accent1"/>
      <w14:textFill>
        <w14:solidFill>
          <w14:schemeClr w14:val="accent1"/>
        </w14:solidFill>
      </w14:textFill>
    </w:rPr>
  </w:style>
  <w:style w:type="character" w:customStyle="1" w:styleId="160">
    <w:name w:val="Subtle Emphasis"/>
    <w:basedOn w:val="133"/>
    <w:qFormat/>
    <w:uiPriority w:val="19"/>
    <w:rPr>
      <w:i/>
      <w:iCs/>
      <w:color w:val="808080" w:themeColor="text1" w:themeTint="80"/>
      <w14:textFill>
        <w14:solidFill>
          <w14:schemeClr w14:val="tx1">
            <w14:lumMod w14:val="50000"/>
            <w14:lumOff w14:val="50000"/>
          </w14:schemeClr>
        </w14:solidFill>
      </w14:textFill>
    </w:rPr>
  </w:style>
  <w:style w:type="character" w:customStyle="1" w:styleId="161">
    <w:name w:val="Intense Emphasis"/>
    <w:basedOn w:val="133"/>
    <w:qFormat/>
    <w:uiPriority w:val="21"/>
    <w:rPr>
      <w:b/>
      <w:bCs/>
      <w:i/>
      <w:iCs/>
      <w:color w:val="4F81BD" w:themeColor="accent1"/>
      <w14:textFill>
        <w14:solidFill>
          <w14:schemeClr w14:val="accent1"/>
        </w14:solidFill>
      </w14:textFill>
    </w:rPr>
  </w:style>
  <w:style w:type="character" w:customStyle="1" w:styleId="162">
    <w:name w:val="Subtle Reference"/>
    <w:basedOn w:val="133"/>
    <w:qFormat/>
    <w:uiPriority w:val="31"/>
    <w:rPr>
      <w:smallCaps/>
      <w:color w:val="C0504D" w:themeColor="accent2"/>
      <w:u w:val="single"/>
      <w14:textFill>
        <w14:solidFill>
          <w14:schemeClr w14:val="accent2"/>
        </w14:solidFill>
      </w14:textFill>
    </w:rPr>
  </w:style>
  <w:style w:type="character" w:customStyle="1" w:styleId="163">
    <w:name w:val="Intense Reference"/>
    <w:basedOn w:val="133"/>
    <w:qFormat/>
    <w:uiPriority w:val="32"/>
    <w:rPr>
      <w:b/>
      <w:bCs/>
      <w:smallCaps/>
      <w:color w:val="C0504D" w:themeColor="accent2"/>
      <w:spacing w:val="5"/>
      <w:u w:val="single"/>
      <w14:textFill>
        <w14:solidFill>
          <w14:schemeClr w14:val="accent2"/>
        </w14:solidFill>
      </w14:textFill>
    </w:rPr>
  </w:style>
  <w:style w:type="character" w:customStyle="1" w:styleId="164">
    <w:name w:val="Book Title"/>
    <w:basedOn w:val="133"/>
    <w:qFormat/>
    <w:uiPriority w:val="33"/>
    <w:rPr>
      <w:b/>
      <w:bCs/>
      <w:smallCaps/>
      <w:spacing w:val="5"/>
    </w:rPr>
  </w:style>
  <w:style w:type="paragraph" w:customStyle="1" w:styleId="165">
    <w:name w:val="TOC Heading"/>
    <w:basedOn w:val="3"/>
    <w:next w:val="1"/>
    <w:semiHidden/>
    <w:unhideWhenUsed/>
    <w:qFormat/>
    <w:uiPriority w:val="39"/>
    <w:pPr>
      <w:outlineLvl w:val="9"/>
    </w:pPr>
  </w:style>
  <w:style w:type="character" w:customStyle="1" w:styleId="166">
    <w:name w:val="Unresolved Mention"/>
    <w:basedOn w:val="13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2199</Words>
  <Characters>13418</Characters>
  <Lines>206</Lines>
  <Paragraphs>45</Paragraphs>
  <TotalTime>179</TotalTime>
  <ScaleCrop>false</ScaleCrop>
  <LinksUpToDate>false</LinksUpToDate>
  <CharactersWithSpaces>15572</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2025-08-17T22:58:00Z</dcterms:created>
  <dc:creator>python-docx</dc:creator>
  <dc:description>generated by python-docx</dc:description>
  <cp:lastModifiedBy>xyhhh_</cp:lastModifiedBy>
  <dcterms:modified xsi:type="dcterms:W3CDTF">2025-08-25T17:02:25Z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778B2C26541297D1A126AC68D5024BEC_42</vt:lpwstr>
  </property>
</Properties>
</file>