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EA646" w14:textId="1E07AD8A" w:rsidR="00411DC9" w:rsidRPr="00437E69" w:rsidRDefault="00411DC9" w:rsidP="00411DC9">
      <w:pPr>
        <w:jc w:val="center"/>
        <w:rPr>
          <w:rFonts w:ascii="Arial" w:hAnsi="Arial"/>
          <w:b/>
          <w:i/>
          <w:lang w:val="en-CA"/>
        </w:rPr>
      </w:pPr>
      <w:bookmarkStart w:id="0" w:name="_GoBack"/>
      <w:bookmarkEnd w:id="0"/>
      <w:r w:rsidRPr="00437E69">
        <w:rPr>
          <w:rFonts w:ascii="Arial" w:hAnsi="Arial"/>
          <w:b/>
          <w:i/>
          <w:lang w:val="en-CA"/>
        </w:rPr>
        <w:t xml:space="preserve">Bottom-up contributions </w:t>
      </w:r>
      <w:r w:rsidR="00253109">
        <w:rPr>
          <w:rFonts w:ascii="Arial" w:hAnsi="Arial"/>
          <w:b/>
          <w:i/>
          <w:lang w:val="en-CA"/>
        </w:rPr>
        <w:t>for</w:t>
      </w:r>
      <w:r w:rsidR="00253109" w:rsidRPr="00437E69">
        <w:rPr>
          <w:rFonts w:ascii="Arial" w:hAnsi="Arial"/>
          <w:b/>
          <w:i/>
          <w:lang w:val="en-CA"/>
        </w:rPr>
        <w:t xml:space="preserve"> </w:t>
      </w:r>
      <w:r w:rsidRPr="00437E69">
        <w:rPr>
          <w:rFonts w:ascii="Arial" w:hAnsi="Arial"/>
          <w:b/>
          <w:i/>
          <w:lang w:val="en-CA"/>
        </w:rPr>
        <w:t>the construction of the botanical knowledge and participatory in</w:t>
      </w:r>
      <w:r w:rsidR="001F1FFD">
        <w:rPr>
          <w:rFonts w:ascii="Arial" w:hAnsi="Arial"/>
          <w:b/>
          <w:i/>
          <w:lang w:val="en-CA"/>
        </w:rPr>
        <w:t>itiatives in an epistemic arena</w:t>
      </w:r>
      <w:r w:rsidRPr="00437E69">
        <w:rPr>
          <w:rFonts w:ascii="Arial" w:hAnsi="Arial"/>
          <w:b/>
          <w:i/>
          <w:lang w:val="en-CA"/>
        </w:rPr>
        <w:t>: the value of TelaBotanica</w:t>
      </w:r>
    </w:p>
    <w:p w14:paraId="511D98AE" w14:textId="77777777" w:rsidR="00411DC9" w:rsidRPr="00437E69" w:rsidRDefault="00411DC9" w:rsidP="00411DC9">
      <w:pPr>
        <w:jc w:val="both"/>
        <w:rPr>
          <w:rFonts w:ascii="Arial" w:hAnsi="Arial"/>
          <w:lang w:val="en-CA"/>
        </w:rPr>
      </w:pPr>
    </w:p>
    <w:p w14:paraId="5C184424" w14:textId="1E878D8A" w:rsidR="00E84DBC" w:rsidRDefault="00411DC9" w:rsidP="00E84DBC">
      <w:pPr>
        <w:rPr>
          <w:rFonts w:ascii="Arial" w:hAnsi="Arial"/>
          <w:lang w:val="en-CA"/>
        </w:rPr>
      </w:pPr>
      <w:r w:rsidRPr="00437E69">
        <w:rPr>
          <w:rFonts w:ascii="Arial" w:hAnsi="Arial"/>
          <w:lang w:val="en-CA"/>
        </w:rPr>
        <w:t>Serge Proulx</w:t>
      </w:r>
      <w:r w:rsidR="00E84DBC">
        <w:rPr>
          <w:rFonts w:ascii="Arial" w:hAnsi="Arial"/>
          <w:lang w:val="en-CA"/>
        </w:rPr>
        <w:t>, Université du Québec à Montréal / Télécom ParisTech</w:t>
      </w:r>
    </w:p>
    <w:p w14:paraId="514DBAAD" w14:textId="69D8D201" w:rsidR="00E84DBC" w:rsidRDefault="00411DC9" w:rsidP="00E84DBC">
      <w:pPr>
        <w:rPr>
          <w:rFonts w:ascii="Arial" w:hAnsi="Arial"/>
          <w:lang w:val="en-CA"/>
        </w:rPr>
      </w:pPr>
      <w:r w:rsidRPr="00437E69">
        <w:rPr>
          <w:rFonts w:ascii="Arial" w:hAnsi="Arial"/>
          <w:lang w:val="en-CA"/>
        </w:rPr>
        <w:t>Lorna Heaton</w:t>
      </w:r>
      <w:r w:rsidR="00E84DBC">
        <w:rPr>
          <w:rFonts w:ascii="Arial" w:hAnsi="Arial"/>
          <w:lang w:val="en-CA"/>
        </w:rPr>
        <w:t>, Université de Montréal</w:t>
      </w:r>
    </w:p>
    <w:p w14:paraId="77772F76" w14:textId="3DFD4E53" w:rsidR="00411DC9" w:rsidRPr="00437E69" w:rsidRDefault="00411DC9" w:rsidP="00E84DBC">
      <w:pPr>
        <w:rPr>
          <w:rFonts w:ascii="Arial" w:hAnsi="Arial"/>
          <w:lang w:val="en-CA"/>
        </w:rPr>
      </w:pPr>
      <w:r w:rsidRPr="00437E69">
        <w:rPr>
          <w:rFonts w:ascii="Arial" w:hAnsi="Arial"/>
          <w:lang w:val="en-CA"/>
        </w:rPr>
        <w:t>Florence Millerand</w:t>
      </w:r>
      <w:r w:rsidR="00E84DBC">
        <w:rPr>
          <w:rFonts w:ascii="Arial" w:hAnsi="Arial"/>
          <w:lang w:val="en-CA"/>
        </w:rPr>
        <w:t>, Université du Québec à Montréal</w:t>
      </w:r>
    </w:p>
    <w:p w14:paraId="5EA9BBF5" w14:textId="77777777" w:rsidR="00411DC9" w:rsidRPr="00437E69" w:rsidRDefault="00411DC9" w:rsidP="00411DC9">
      <w:pPr>
        <w:jc w:val="both"/>
        <w:rPr>
          <w:rFonts w:ascii="Arial" w:hAnsi="Arial"/>
          <w:lang w:val="en-CA"/>
        </w:rPr>
      </w:pPr>
    </w:p>
    <w:p w14:paraId="4487723D" w14:textId="7453167B" w:rsidR="00411DC9" w:rsidRDefault="007C722E" w:rsidP="00411DC9">
      <w:pPr>
        <w:jc w:val="both"/>
        <w:rPr>
          <w:rFonts w:ascii="Arial" w:hAnsi="Arial"/>
          <w:lang w:val="en-CA"/>
        </w:rPr>
      </w:pPr>
      <w:r w:rsidRPr="00437E69">
        <w:rPr>
          <w:rFonts w:ascii="Arial" w:hAnsi="Arial"/>
          <w:lang w:val="en-CA"/>
        </w:rPr>
        <w:t>This tex</w:t>
      </w:r>
      <w:r w:rsidR="009933C7" w:rsidRPr="00437E69">
        <w:rPr>
          <w:rFonts w:ascii="Arial" w:hAnsi="Arial"/>
          <w:lang w:val="en-CA"/>
        </w:rPr>
        <w:t>t</w:t>
      </w:r>
      <w:r w:rsidRPr="00437E69">
        <w:rPr>
          <w:rFonts w:ascii="Arial" w:hAnsi="Arial"/>
          <w:lang w:val="en-CA"/>
        </w:rPr>
        <w:t xml:space="preserve"> </w:t>
      </w:r>
      <w:r w:rsidR="00D9736E">
        <w:rPr>
          <w:rFonts w:ascii="Arial" w:hAnsi="Arial"/>
          <w:lang w:val="en-CA"/>
        </w:rPr>
        <w:t>illustrates how</w:t>
      </w:r>
      <w:r w:rsidR="009933C7" w:rsidRPr="00437E69">
        <w:rPr>
          <w:rFonts w:ascii="Arial" w:hAnsi="Arial"/>
          <w:lang w:val="en-CA"/>
        </w:rPr>
        <w:t xml:space="preserve"> </w:t>
      </w:r>
      <w:r w:rsidR="00253109">
        <w:rPr>
          <w:rFonts w:ascii="Arial" w:hAnsi="Arial"/>
          <w:lang w:val="en-CA"/>
        </w:rPr>
        <w:t>“</w:t>
      </w:r>
      <w:r w:rsidR="00411DC9" w:rsidRPr="00437E69">
        <w:rPr>
          <w:rFonts w:ascii="Arial" w:hAnsi="Arial"/>
          <w:lang w:val="en-CA"/>
        </w:rPr>
        <w:t>the outcomes of participatory initiatives may create economic value</w:t>
      </w:r>
      <w:r w:rsidR="00253109">
        <w:rPr>
          <w:rFonts w:ascii="Arial" w:hAnsi="Arial"/>
          <w:lang w:val="en-CA"/>
        </w:rPr>
        <w:t xml:space="preserve">“ </w:t>
      </w:r>
      <w:r w:rsidR="00411DC9" w:rsidRPr="00437E69">
        <w:rPr>
          <w:rFonts w:ascii="Arial" w:hAnsi="Arial"/>
          <w:lang w:val="en-CA"/>
        </w:rPr>
        <w:t>(text</w:t>
      </w:r>
      <w:r w:rsidR="00437E69">
        <w:rPr>
          <w:rFonts w:ascii="Arial" w:hAnsi="Arial"/>
          <w:lang w:val="en-CA"/>
        </w:rPr>
        <w:t xml:space="preserve"> of the Call for participation</w:t>
      </w:r>
      <w:r w:rsidR="00411DC9" w:rsidRPr="00437E69">
        <w:rPr>
          <w:rFonts w:ascii="Arial" w:hAnsi="Arial"/>
          <w:lang w:val="en-CA"/>
        </w:rPr>
        <w:t>).</w:t>
      </w:r>
      <w:r w:rsidRPr="00437E69">
        <w:rPr>
          <w:rFonts w:ascii="Arial" w:hAnsi="Arial"/>
          <w:lang w:val="en-CA"/>
        </w:rPr>
        <w:t xml:space="preserve"> We propose an analysis of the practices of the TelaBotanica collective with a focus on its active participation in an epistemic arena </w:t>
      </w:r>
      <w:r w:rsidR="00835630">
        <w:rPr>
          <w:rFonts w:ascii="Arial" w:hAnsi="Arial"/>
          <w:lang w:val="en-CA"/>
        </w:rPr>
        <w:t xml:space="preserve">(Knorr-Cetina </w:t>
      </w:r>
      <w:r w:rsidR="009933C7" w:rsidRPr="00437E69">
        <w:rPr>
          <w:rFonts w:ascii="Arial" w:hAnsi="Arial"/>
          <w:lang w:val="en-CA"/>
        </w:rPr>
        <w:t>19</w:t>
      </w:r>
      <w:r w:rsidR="00835630">
        <w:rPr>
          <w:rFonts w:ascii="Arial" w:hAnsi="Arial"/>
          <w:lang w:val="en-CA"/>
        </w:rPr>
        <w:t>8</w:t>
      </w:r>
      <w:r w:rsidR="009933C7" w:rsidRPr="00437E69">
        <w:rPr>
          <w:rFonts w:ascii="Arial" w:hAnsi="Arial"/>
          <w:lang w:val="en-CA"/>
        </w:rPr>
        <w:t xml:space="preserve">2) </w:t>
      </w:r>
      <w:r w:rsidRPr="00437E69">
        <w:rPr>
          <w:rFonts w:ascii="Arial" w:hAnsi="Arial"/>
          <w:lang w:val="en-CA"/>
        </w:rPr>
        <w:t>in which botanical knowledge is co-constructed and circulated</w:t>
      </w:r>
      <w:r w:rsidR="001559B7">
        <w:rPr>
          <w:rFonts w:ascii="Arial" w:hAnsi="Arial"/>
          <w:lang w:val="en-CA"/>
        </w:rPr>
        <w:t>.</w:t>
      </w:r>
      <w:r w:rsidRPr="00437E69">
        <w:rPr>
          <w:rFonts w:ascii="Arial" w:hAnsi="Arial"/>
          <w:lang w:val="en-CA"/>
        </w:rPr>
        <w:t xml:space="preserve"> TelaBotanica proposes an original, innovative organisation and process for </w:t>
      </w:r>
      <w:r w:rsidR="0090741C">
        <w:rPr>
          <w:rFonts w:ascii="Arial" w:hAnsi="Arial"/>
          <w:lang w:val="en-CA"/>
        </w:rPr>
        <w:t xml:space="preserve">integrating </w:t>
      </w:r>
      <w:r w:rsidR="00D9736E">
        <w:rPr>
          <w:rFonts w:ascii="Arial" w:hAnsi="Arial"/>
          <w:lang w:val="en-CA"/>
        </w:rPr>
        <w:t xml:space="preserve">the </w:t>
      </w:r>
      <w:r w:rsidR="0090741C">
        <w:rPr>
          <w:rFonts w:ascii="Arial" w:hAnsi="Arial"/>
          <w:lang w:val="en-CA"/>
        </w:rPr>
        <w:t>participation of heterogeneous actors in</w:t>
      </w:r>
      <w:r w:rsidRPr="00437E69">
        <w:rPr>
          <w:rFonts w:ascii="Arial" w:hAnsi="Arial"/>
          <w:lang w:val="en-CA"/>
        </w:rPr>
        <w:t xml:space="preserve"> </w:t>
      </w:r>
      <w:r w:rsidR="004132F5" w:rsidRPr="00437E69">
        <w:rPr>
          <w:rFonts w:ascii="Arial" w:hAnsi="Arial"/>
          <w:lang w:val="en-CA"/>
        </w:rPr>
        <w:t xml:space="preserve">the production of botanical knowledge.  </w:t>
      </w:r>
      <w:r w:rsidR="000B063D" w:rsidRPr="00437E69">
        <w:rPr>
          <w:rFonts w:ascii="Arial" w:hAnsi="Arial"/>
          <w:lang w:val="en-CA"/>
        </w:rPr>
        <w:t>It</w:t>
      </w:r>
      <w:r w:rsidR="004132F5" w:rsidRPr="00437E69">
        <w:rPr>
          <w:rFonts w:ascii="Arial" w:hAnsi="Arial"/>
          <w:lang w:val="en-CA"/>
        </w:rPr>
        <w:t xml:space="preserve"> is one actor among many in the larger context of this epistemic activity and its activities </w:t>
      </w:r>
      <w:r w:rsidR="001A16F4" w:rsidRPr="00437E69">
        <w:rPr>
          <w:rFonts w:ascii="Arial" w:hAnsi="Arial"/>
          <w:lang w:val="en-CA"/>
        </w:rPr>
        <w:t>should</w:t>
      </w:r>
      <w:r w:rsidR="004132F5" w:rsidRPr="00437E69">
        <w:rPr>
          <w:rFonts w:ascii="Arial" w:hAnsi="Arial"/>
          <w:lang w:val="en-CA"/>
        </w:rPr>
        <w:t xml:space="preserve"> thus be seen in this broader context. </w:t>
      </w:r>
      <w:r w:rsidR="000B063D" w:rsidRPr="00437E69">
        <w:rPr>
          <w:rFonts w:ascii="Arial" w:hAnsi="Arial"/>
          <w:lang w:val="en-CA"/>
        </w:rPr>
        <w:t xml:space="preserve">In order to participate fully, </w:t>
      </w:r>
      <w:r w:rsidR="00D9736E">
        <w:rPr>
          <w:rFonts w:ascii="Arial" w:hAnsi="Arial"/>
          <w:lang w:val="en-CA"/>
        </w:rPr>
        <w:t>Tela</w:t>
      </w:r>
      <w:r w:rsidR="004132F5" w:rsidRPr="00437E69">
        <w:rPr>
          <w:rFonts w:ascii="Arial" w:hAnsi="Arial"/>
          <w:lang w:val="en-CA"/>
        </w:rPr>
        <w:t>Botanica has built partnerships, alliances, and more informal cooperation with the major institutions</w:t>
      </w:r>
      <w:r w:rsidR="001A16F4" w:rsidRPr="00437E69">
        <w:rPr>
          <w:rFonts w:ascii="Arial" w:hAnsi="Arial"/>
          <w:lang w:val="en-CA"/>
        </w:rPr>
        <w:t xml:space="preserve"> involved in </w:t>
      </w:r>
      <w:r w:rsidR="00D23FD6">
        <w:rPr>
          <w:rFonts w:ascii="Arial" w:hAnsi="Arial"/>
          <w:lang w:val="en-CA"/>
        </w:rPr>
        <w:t xml:space="preserve">the </w:t>
      </w:r>
      <w:r w:rsidR="001A16F4" w:rsidRPr="00437E69">
        <w:rPr>
          <w:rFonts w:ascii="Arial" w:hAnsi="Arial"/>
          <w:lang w:val="en-CA"/>
        </w:rPr>
        <w:t>natural sciences in France –</w:t>
      </w:r>
      <w:r w:rsidR="00D9736E">
        <w:rPr>
          <w:rFonts w:ascii="Arial" w:hAnsi="Arial"/>
          <w:lang w:val="en-CA"/>
        </w:rPr>
        <w:t xml:space="preserve"> in particular with the Muséum national d’histoire n</w:t>
      </w:r>
      <w:r w:rsidR="001A16F4" w:rsidRPr="00437E69">
        <w:rPr>
          <w:rFonts w:ascii="Arial" w:hAnsi="Arial"/>
          <w:lang w:val="en-CA"/>
        </w:rPr>
        <w:t xml:space="preserve">aturelle </w:t>
      </w:r>
      <w:r w:rsidR="000B063D" w:rsidRPr="00437E69">
        <w:rPr>
          <w:rFonts w:ascii="Arial" w:hAnsi="Arial"/>
          <w:lang w:val="en-CA"/>
        </w:rPr>
        <w:t>– as well as with regi</w:t>
      </w:r>
      <w:r w:rsidR="00D9736E">
        <w:rPr>
          <w:rFonts w:ascii="Arial" w:hAnsi="Arial"/>
          <w:lang w:val="en-CA"/>
        </w:rPr>
        <w:t>onal environmental groups. Tela</w:t>
      </w:r>
      <w:r w:rsidR="000B063D" w:rsidRPr="00437E69">
        <w:rPr>
          <w:rFonts w:ascii="Arial" w:hAnsi="Arial"/>
          <w:lang w:val="en-CA"/>
        </w:rPr>
        <w:t xml:space="preserve">Botanica </w:t>
      </w:r>
      <w:r w:rsidR="00D43D17" w:rsidRPr="00437E69">
        <w:rPr>
          <w:rFonts w:ascii="Arial" w:hAnsi="Arial"/>
          <w:lang w:val="en-CA"/>
        </w:rPr>
        <w:t>as an</w:t>
      </w:r>
      <w:r w:rsidR="000B063D" w:rsidRPr="00437E69">
        <w:rPr>
          <w:rFonts w:ascii="Arial" w:hAnsi="Arial"/>
          <w:lang w:val="en-CA"/>
        </w:rPr>
        <w:t xml:space="preserve"> entity </w:t>
      </w:r>
      <w:r w:rsidR="00D43D17" w:rsidRPr="00437E69">
        <w:rPr>
          <w:rFonts w:ascii="Arial" w:hAnsi="Arial"/>
          <w:lang w:val="en-CA"/>
        </w:rPr>
        <w:t xml:space="preserve">has made its mark in the botanical world, due in large part to its </w:t>
      </w:r>
      <w:r w:rsidR="00D43D17" w:rsidRPr="00437E69">
        <w:rPr>
          <w:rFonts w:ascii="Arial" w:hAnsi="Arial"/>
          <w:i/>
          <w:lang w:val="en-CA"/>
        </w:rPr>
        <w:t>modus operandi,</w:t>
      </w:r>
      <w:r w:rsidR="00D43D17" w:rsidRPr="00437E69">
        <w:rPr>
          <w:rFonts w:ascii="Arial" w:hAnsi="Arial"/>
          <w:lang w:val="en-CA"/>
        </w:rPr>
        <w:t xml:space="preserve"> </w:t>
      </w:r>
      <w:r w:rsidR="00D9736E">
        <w:rPr>
          <w:rFonts w:ascii="Arial" w:hAnsi="Arial"/>
          <w:lang w:val="en-CA"/>
        </w:rPr>
        <w:t xml:space="preserve">and is known </w:t>
      </w:r>
      <w:r w:rsidR="00D43D17" w:rsidRPr="00437E69">
        <w:rPr>
          <w:rFonts w:ascii="Arial" w:hAnsi="Arial"/>
          <w:lang w:val="en-CA"/>
        </w:rPr>
        <w:t xml:space="preserve">particularly </w:t>
      </w:r>
      <w:r w:rsidR="00D9736E">
        <w:rPr>
          <w:rFonts w:ascii="Arial" w:hAnsi="Arial"/>
          <w:lang w:val="en-CA"/>
        </w:rPr>
        <w:t>for its</w:t>
      </w:r>
      <w:r w:rsidR="00D43D17" w:rsidRPr="00437E69">
        <w:rPr>
          <w:rFonts w:ascii="Arial" w:hAnsi="Arial"/>
          <w:lang w:val="en-CA"/>
        </w:rPr>
        <w:t xml:space="preserve"> expertise in integrating the participation and perspectives of non</w:t>
      </w:r>
      <w:r w:rsidR="009D1BC5">
        <w:rPr>
          <w:rFonts w:ascii="Arial" w:hAnsi="Arial"/>
          <w:lang w:val="en-CA"/>
        </w:rPr>
        <w:t>-</w:t>
      </w:r>
      <w:r w:rsidR="00D43D17" w:rsidRPr="00437E69">
        <w:rPr>
          <w:rFonts w:ascii="Arial" w:hAnsi="Arial"/>
          <w:lang w:val="en-CA"/>
        </w:rPr>
        <w:t>traditional actors (</w:t>
      </w:r>
      <w:r w:rsidR="008D22CC">
        <w:rPr>
          <w:rFonts w:ascii="Arial" w:hAnsi="Arial"/>
          <w:lang w:val="en-CA"/>
        </w:rPr>
        <w:t xml:space="preserve">participatory </w:t>
      </w:r>
      <w:r w:rsidR="00D43D17" w:rsidRPr="00437E69">
        <w:rPr>
          <w:rFonts w:ascii="Arial" w:hAnsi="Arial"/>
          <w:lang w:val="en-CA"/>
        </w:rPr>
        <w:t>science</w:t>
      </w:r>
      <w:r w:rsidR="008D22CC">
        <w:rPr>
          <w:rFonts w:ascii="Arial" w:hAnsi="Arial"/>
          <w:lang w:val="en-CA"/>
        </w:rPr>
        <w:t xml:space="preserve"> activities</w:t>
      </w:r>
      <w:r w:rsidR="00D43D17" w:rsidRPr="00437E69">
        <w:rPr>
          <w:rFonts w:ascii="Arial" w:hAnsi="Arial"/>
          <w:lang w:val="en-CA"/>
        </w:rPr>
        <w:t xml:space="preserve">).  We will argue that the creation of value by TelaBotanica is both economic and </w:t>
      </w:r>
      <w:r w:rsidR="00D43D17" w:rsidRPr="00B04993">
        <w:rPr>
          <w:rFonts w:ascii="Arial" w:hAnsi="Arial"/>
          <w:lang w:val="en-CA"/>
        </w:rPr>
        <w:t>symbolic</w:t>
      </w:r>
      <w:r w:rsidR="00CD60AF" w:rsidRPr="00B04993">
        <w:rPr>
          <w:rFonts w:ascii="Arial" w:hAnsi="Arial"/>
          <w:lang w:val="en-CA"/>
        </w:rPr>
        <w:t>; it is</w:t>
      </w:r>
      <w:r w:rsidR="00CD60AF">
        <w:rPr>
          <w:rFonts w:ascii="Arial" w:hAnsi="Arial"/>
          <w:lang w:val="en-CA"/>
        </w:rPr>
        <w:t xml:space="preserve"> based on </w:t>
      </w:r>
      <w:r w:rsidR="006D76EB">
        <w:rPr>
          <w:rFonts w:ascii="Arial" w:hAnsi="Arial"/>
          <w:lang w:val="en-CA"/>
        </w:rPr>
        <w:t xml:space="preserve">a hybrid </w:t>
      </w:r>
      <w:r w:rsidR="00835630">
        <w:rPr>
          <w:rFonts w:ascii="Arial" w:hAnsi="Arial"/>
          <w:lang w:val="en-CA"/>
        </w:rPr>
        <w:t>business</w:t>
      </w:r>
      <w:r w:rsidR="006D76EB">
        <w:rPr>
          <w:rFonts w:ascii="Arial" w:hAnsi="Arial"/>
          <w:lang w:val="en-CA"/>
        </w:rPr>
        <w:t xml:space="preserve"> model (</w:t>
      </w:r>
      <w:r w:rsidR="00CD60AF">
        <w:rPr>
          <w:rFonts w:ascii="Arial" w:hAnsi="Arial"/>
          <w:lang w:val="en-CA"/>
        </w:rPr>
        <w:t>Battilana &amp; Dorado 2010) in which economic and social logics co-exist. Th</w:t>
      </w:r>
      <w:r w:rsidR="006643CD">
        <w:rPr>
          <w:rFonts w:ascii="Arial" w:hAnsi="Arial"/>
          <w:lang w:val="en-CA"/>
        </w:rPr>
        <w:t>is</w:t>
      </w:r>
      <w:r w:rsidR="00835630">
        <w:rPr>
          <w:rFonts w:ascii="Arial" w:hAnsi="Arial"/>
          <w:lang w:val="en-CA"/>
        </w:rPr>
        <w:t xml:space="preserve"> business model</w:t>
      </w:r>
      <w:r w:rsidR="006643CD">
        <w:rPr>
          <w:rFonts w:ascii="Arial" w:hAnsi="Arial"/>
          <w:lang w:val="en-CA"/>
        </w:rPr>
        <w:t xml:space="preserve"> acts as a conceptual and rhetorical instrument (Teece 2010) to enable the articulation of a viable revenue and cost structure with considerations </w:t>
      </w:r>
      <w:r w:rsidR="006643CD" w:rsidRPr="008D22CC">
        <w:rPr>
          <w:rFonts w:ascii="Arial" w:hAnsi="Arial" w:cs="Arial"/>
          <w:lang w:val="en-CA"/>
        </w:rPr>
        <w:t xml:space="preserve">of </w:t>
      </w:r>
      <w:r w:rsidR="006643CD" w:rsidRPr="008D22CC">
        <w:rPr>
          <w:rFonts w:ascii="Arial" w:hAnsi="Arial" w:cs="Arial"/>
          <w:color w:val="000000"/>
          <w:lang w:val="en-GB" w:eastAsia="fr-FR"/>
        </w:rPr>
        <w:t>social ownership and engagement,</w:t>
      </w:r>
      <w:r w:rsidR="005A6672">
        <w:rPr>
          <w:rFonts w:ascii="Arial" w:hAnsi="Arial" w:cs="Arial"/>
          <w:color w:val="000000"/>
          <w:lang w:val="en-GB" w:eastAsia="fr-FR"/>
        </w:rPr>
        <w:t xml:space="preserve"> </w:t>
      </w:r>
      <w:r w:rsidR="006643CD" w:rsidRPr="008D22CC">
        <w:rPr>
          <w:rFonts w:ascii="Arial" w:hAnsi="Arial" w:cs="Arial"/>
          <w:color w:val="000000"/>
          <w:lang w:val="en-GB" w:eastAsia="fr-FR"/>
        </w:rPr>
        <w:t>voluntary participation</w:t>
      </w:r>
      <w:r w:rsidR="00846900" w:rsidRPr="008D22CC">
        <w:rPr>
          <w:rFonts w:ascii="Arial" w:hAnsi="Arial" w:cs="Arial"/>
          <w:color w:val="000000"/>
          <w:lang w:val="en-GB" w:eastAsia="fr-FR"/>
        </w:rPr>
        <w:t xml:space="preserve"> </w:t>
      </w:r>
      <w:r w:rsidR="006643CD" w:rsidRPr="008D22CC">
        <w:rPr>
          <w:rFonts w:ascii="Arial" w:hAnsi="Arial" w:cs="Arial"/>
          <w:lang w:val="en-CA"/>
        </w:rPr>
        <w:t xml:space="preserve">and epistemic goals. </w:t>
      </w:r>
      <w:r w:rsidR="008D22CC">
        <w:rPr>
          <w:rFonts w:ascii="Arial" w:hAnsi="Arial" w:cs="Arial"/>
          <w:lang w:val="en-CA"/>
        </w:rPr>
        <w:t>Tela</w:t>
      </w:r>
      <w:r w:rsidR="006643CD" w:rsidRPr="008D22CC">
        <w:rPr>
          <w:rFonts w:ascii="Arial" w:hAnsi="Arial" w:cs="Arial"/>
          <w:lang w:val="en-CA"/>
        </w:rPr>
        <w:t>Botanica</w:t>
      </w:r>
      <w:r w:rsidR="00846900" w:rsidRPr="008D22CC">
        <w:rPr>
          <w:rFonts w:ascii="Arial" w:hAnsi="Arial" w:cs="Arial"/>
          <w:lang w:val="en-CA"/>
        </w:rPr>
        <w:t xml:space="preserve"> thus</w:t>
      </w:r>
      <w:r w:rsidR="006643CD" w:rsidRPr="008D22CC">
        <w:rPr>
          <w:rFonts w:ascii="Arial" w:hAnsi="Arial" w:cs="Arial"/>
          <w:lang w:val="en-CA"/>
        </w:rPr>
        <w:t xml:space="preserve"> </w:t>
      </w:r>
      <w:r w:rsidR="00846900" w:rsidRPr="008D22CC">
        <w:rPr>
          <w:rFonts w:ascii="Arial" w:hAnsi="Arial" w:cs="Arial"/>
          <w:lang w:val="en-CA"/>
        </w:rPr>
        <w:t>innovates</w:t>
      </w:r>
      <w:r w:rsidR="006643CD" w:rsidRPr="008D22CC">
        <w:rPr>
          <w:rFonts w:ascii="Arial" w:hAnsi="Arial" w:cs="Arial"/>
          <w:lang w:val="en-CA"/>
        </w:rPr>
        <w:t xml:space="preserve"> </w:t>
      </w:r>
      <w:r w:rsidR="00846900" w:rsidRPr="008D22CC">
        <w:rPr>
          <w:rFonts w:ascii="Arial" w:hAnsi="Arial" w:cs="Arial"/>
          <w:lang w:val="en-CA"/>
        </w:rPr>
        <w:t xml:space="preserve">as an </w:t>
      </w:r>
      <w:r w:rsidR="006643CD" w:rsidRPr="008D22CC">
        <w:rPr>
          <w:rFonts w:ascii="Arial" w:hAnsi="Arial" w:cs="Arial"/>
          <w:lang w:val="en-CA"/>
        </w:rPr>
        <w:t>organization</w:t>
      </w:r>
      <w:r w:rsidR="00004B81">
        <w:rPr>
          <w:rFonts w:ascii="Arial" w:hAnsi="Arial" w:cs="Arial"/>
          <w:lang w:val="en-CA"/>
        </w:rPr>
        <w:t>, and this innovation</w:t>
      </w:r>
      <w:r w:rsidR="008D22CC" w:rsidRPr="008D22CC">
        <w:rPr>
          <w:rFonts w:ascii="Arial" w:hAnsi="Arial" w:cs="Arial"/>
          <w:lang w:val="en-CA"/>
        </w:rPr>
        <w:t xml:space="preserve"> is grounded in participation.</w:t>
      </w:r>
      <w:r w:rsidR="008D22CC">
        <w:rPr>
          <w:rFonts w:ascii="Arial" w:hAnsi="Arial"/>
          <w:lang w:val="en-CA"/>
        </w:rPr>
        <w:t xml:space="preserve"> </w:t>
      </w:r>
      <w:r w:rsidR="006643CD">
        <w:rPr>
          <w:rFonts w:ascii="Arial" w:hAnsi="Arial"/>
          <w:lang w:val="en-CA"/>
        </w:rPr>
        <w:t xml:space="preserve"> </w:t>
      </w:r>
    </w:p>
    <w:p w14:paraId="164B0377" w14:textId="77777777" w:rsidR="000B063D" w:rsidRDefault="000B063D" w:rsidP="000B063D">
      <w:pPr>
        <w:jc w:val="both"/>
        <w:rPr>
          <w:rFonts w:ascii="Arial" w:hAnsi="Arial"/>
        </w:rPr>
      </w:pPr>
    </w:p>
    <w:p w14:paraId="108E7014" w14:textId="0F789841" w:rsidR="00411DC9" w:rsidRPr="00DF21E1" w:rsidRDefault="008D22CC" w:rsidP="00411DC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The production of economic and symbolic value </w:t>
      </w:r>
    </w:p>
    <w:p w14:paraId="436E76D2" w14:textId="77777777" w:rsidR="00411DC9" w:rsidRDefault="00411DC9" w:rsidP="00411DC9">
      <w:pPr>
        <w:jc w:val="both"/>
        <w:rPr>
          <w:rFonts w:ascii="Arial" w:hAnsi="Arial"/>
        </w:rPr>
      </w:pPr>
    </w:p>
    <w:p w14:paraId="0F283DB7" w14:textId="45D1C02D" w:rsidR="00004B81" w:rsidRPr="001172AE" w:rsidRDefault="008D22CC" w:rsidP="00411DC9">
      <w:pPr>
        <w:jc w:val="both"/>
        <w:rPr>
          <w:rFonts w:ascii="Arial" w:hAnsi="Arial"/>
        </w:rPr>
      </w:pPr>
      <w:r w:rsidRPr="00D15D3D">
        <w:rPr>
          <w:rFonts w:ascii="Arial" w:hAnsi="Arial"/>
          <w:lang w:val="en-CA"/>
        </w:rPr>
        <w:t>The activities of</w:t>
      </w:r>
      <w:r w:rsidR="00411DC9" w:rsidRPr="00D15D3D">
        <w:rPr>
          <w:rFonts w:ascii="Arial" w:hAnsi="Arial"/>
          <w:lang w:val="en-CA"/>
        </w:rPr>
        <w:t xml:space="preserve"> TelaBotanica</w:t>
      </w:r>
      <w:r w:rsidRPr="00D15D3D">
        <w:rPr>
          <w:rFonts w:ascii="Arial" w:hAnsi="Arial"/>
          <w:lang w:val="en-CA"/>
        </w:rPr>
        <w:t>’s various contributors produce val</w:t>
      </w:r>
      <w:r w:rsidR="001F1D1B">
        <w:rPr>
          <w:rFonts w:ascii="Arial" w:hAnsi="Arial"/>
          <w:lang w:val="en-CA"/>
        </w:rPr>
        <w:t xml:space="preserve">ue. On </w:t>
      </w:r>
      <w:r w:rsidRPr="00D15D3D">
        <w:rPr>
          <w:rFonts w:ascii="Arial" w:hAnsi="Arial"/>
          <w:lang w:val="en-CA"/>
        </w:rPr>
        <w:t xml:space="preserve">the one hand, </w:t>
      </w:r>
      <w:r w:rsidRPr="00D15D3D">
        <w:rPr>
          <w:rFonts w:ascii="Arial" w:hAnsi="Arial"/>
          <w:b/>
          <w:lang w:val="en-CA"/>
        </w:rPr>
        <w:t>economic</w:t>
      </w:r>
      <w:r w:rsidRPr="00D15D3D">
        <w:rPr>
          <w:rFonts w:ascii="Arial" w:hAnsi="Arial"/>
          <w:lang w:val="en-CA"/>
        </w:rPr>
        <w:t xml:space="preserve"> value results from the collective cognitive activity of the network (crowdsourcing and other collective logics) aimed at producing new knowledge</w:t>
      </w:r>
      <w:r w:rsidR="00542E16" w:rsidRPr="00D15D3D">
        <w:rPr>
          <w:rFonts w:ascii="Arial" w:hAnsi="Arial"/>
          <w:lang w:val="en-CA"/>
        </w:rPr>
        <w:t xml:space="preserve"> </w:t>
      </w:r>
      <w:r w:rsidR="00DD0C22" w:rsidRPr="00D15D3D">
        <w:rPr>
          <w:rFonts w:ascii="Arial" w:hAnsi="Arial"/>
          <w:lang w:val="en-CA"/>
        </w:rPr>
        <w:t>about plants and digitized herbaria. The hybrid business model (discuss</w:t>
      </w:r>
      <w:r w:rsidR="001559B7">
        <w:rPr>
          <w:rFonts w:ascii="Arial" w:hAnsi="Arial"/>
          <w:lang w:val="en-CA"/>
        </w:rPr>
        <w:t>ed</w:t>
      </w:r>
      <w:r w:rsidR="00DD0C22" w:rsidRPr="00D15D3D">
        <w:rPr>
          <w:rFonts w:ascii="Arial" w:hAnsi="Arial"/>
          <w:lang w:val="en-CA"/>
        </w:rPr>
        <w:t xml:space="preserve"> shortly) allows the organization to use its members’ contributions to generate revenue by providing contractual services to outside organizations</w:t>
      </w:r>
      <w:r w:rsidR="001172AE" w:rsidRPr="00D15D3D">
        <w:rPr>
          <w:rFonts w:ascii="Arial" w:hAnsi="Arial"/>
          <w:lang w:val="en-CA"/>
        </w:rPr>
        <w:t xml:space="preserve">. The profits are then </w:t>
      </w:r>
      <w:r w:rsidR="00DD0C22" w:rsidRPr="00D15D3D">
        <w:rPr>
          <w:rFonts w:ascii="Arial" w:hAnsi="Arial"/>
          <w:lang w:val="en-CA"/>
        </w:rPr>
        <w:t>re</w:t>
      </w:r>
      <w:r w:rsidR="00253109">
        <w:rPr>
          <w:rFonts w:ascii="Arial" w:hAnsi="Arial"/>
          <w:lang w:val="en-CA"/>
        </w:rPr>
        <w:t>-</w:t>
      </w:r>
      <w:r w:rsidR="00DD0C22" w:rsidRPr="00D15D3D">
        <w:rPr>
          <w:rFonts w:ascii="Arial" w:hAnsi="Arial"/>
          <w:lang w:val="en-CA"/>
        </w:rPr>
        <w:t xml:space="preserve">injected </w:t>
      </w:r>
      <w:r w:rsidR="001172AE" w:rsidRPr="00D15D3D">
        <w:rPr>
          <w:rFonts w:ascii="Arial" w:hAnsi="Arial"/>
          <w:lang w:val="en-CA"/>
        </w:rPr>
        <w:t xml:space="preserve">as </w:t>
      </w:r>
      <w:r w:rsidR="00D15D3D" w:rsidRPr="00D15D3D">
        <w:rPr>
          <w:rFonts w:ascii="Arial" w:hAnsi="Arial"/>
          <w:lang w:val="en-CA"/>
        </w:rPr>
        <w:t xml:space="preserve">internal </w:t>
      </w:r>
      <w:r w:rsidR="001172AE" w:rsidRPr="00D15D3D">
        <w:rPr>
          <w:rFonts w:ascii="Arial" w:hAnsi="Arial"/>
          <w:lang w:val="en-CA"/>
        </w:rPr>
        <w:t xml:space="preserve">cross-subsidies </w:t>
      </w:r>
      <w:r w:rsidR="00DD0C22" w:rsidRPr="00D15D3D">
        <w:rPr>
          <w:rFonts w:ascii="Arial" w:hAnsi="Arial"/>
          <w:lang w:val="en-CA"/>
        </w:rPr>
        <w:t xml:space="preserve">into </w:t>
      </w:r>
      <w:r w:rsidR="00D15D3D" w:rsidRPr="00D15D3D">
        <w:rPr>
          <w:rFonts w:ascii="Arial" w:hAnsi="Arial"/>
          <w:lang w:val="en-CA"/>
        </w:rPr>
        <w:t xml:space="preserve">organizational infrastructure or </w:t>
      </w:r>
      <w:r w:rsidR="001172AE" w:rsidRPr="00D15D3D">
        <w:rPr>
          <w:rFonts w:ascii="Arial" w:hAnsi="Arial"/>
          <w:lang w:val="en-CA"/>
        </w:rPr>
        <w:t xml:space="preserve">activities that are considered essential to the social, epistemic and associative mission that is the </w:t>
      </w:r>
      <w:r w:rsidR="001172AE" w:rsidRPr="00D15D3D">
        <w:rPr>
          <w:rFonts w:ascii="Arial" w:hAnsi="Arial"/>
          <w:i/>
          <w:lang w:val="en-CA"/>
        </w:rPr>
        <w:t>raison d’être</w:t>
      </w:r>
      <w:r w:rsidR="001172AE" w:rsidRPr="00D15D3D">
        <w:rPr>
          <w:rFonts w:ascii="Arial" w:hAnsi="Arial"/>
          <w:lang w:val="en-CA"/>
        </w:rPr>
        <w:t xml:space="preserve"> of the collective </w:t>
      </w:r>
      <w:r w:rsidR="00411DC9" w:rsidRPr="00D15D3D">
        <w:rPr>
          <w:rFonts w:ascii="Arial" w:hAnsi="Arial"/>
          <w:lang w:val="en-CA"/>
        </w:rPr>
        <w:t>(Heaton</w:t>
      </w:r>
      <w:r w:rsidR="00D23FD6">
        <w:rPr>
          <w:rFonts w:ascii="Arial" w:hAnsi="Arial"/>
          <w:lang w:val="en-CA"/>
        </w:rPr>
        <w:t>,</w:t>
      </w:r>
      <w:r w:rsidR="00411DC9" w:rsidRPr="00D15D3D">
        <w:rPr>
          <w:rFonts w:ascii="Arial" w:hAnsi="Arial"/>
          <w:lang w:val="en-CA"/>
        </w:rPr>
        <w:t xml:space="preserve"> Proulx</w:t>
      </w:r>
      <w:r w:rsidR="00D23FD6">
        <w:rPr>
          <w:rFonts w:ascii="Arial" w:hAnsi="Arial"/>
          <w:lang w:val="en-CA"/>
        </w:rPr>
        <w:t xml:space="preserve"> &amp; Millerand </w:t>
      </w:r>
      <w:r w:rsidR="00D23FD6" w:rsidRPr="00D15D3D">
        <w:rPr>
          <w:rFonts w:ascii="Arial" w:hAnsi="Arial"/>
          <w:lang w:val="en-CA"/>
        </w:rPr>
        <w:t>201</w:t>
      </w:r>
      <w:r w:rsidR="00D23FD6">
        <w:rPr>
          <w:rFonts w:ascii="Arial" w:hAnsi="Arial"/>
          <w:lang w:val="en-CA"/>
        </w:rPr>
        <w:t>3</w:t>
      </w:r>
      <w:r w:rsidR="00411DC9" w:rsidRPr="00D15D3D">
        <w:rPr>
          <w:rFonts w:ascii="Arial" w:hAnsi="Arial"/>
          <w:lang w:val="en-CA"/>
        </w:rPr>
        <w:t xml:space="preserve">). </w:t>
      </w:r>
      <w:r w:rsidR="001172AE" w:rsidRPr="00D15D3D">
        <w:rPr>
          <w:rFonts w:ascii="Arial" w:hAnsi="Arial"/>
          <w:lang w:val="en-CA"/>
        </w:rPr>
        <w:t xml:space="preserve"> On the ot</w:t>
      </w:r>
      <w:r w:rsidR="00D15D3D" w:rsidRPr="00D15D3D">
        <w:rPr>
          <w:rFonts w:ascii="Arial" w:hAnsi="Arial"/>
          <w:lang w:val="en-CA"/>
        </w:rPr>
        <w:t>her, the value produced by Tela</w:t>
      </w:r>
      <w:r w:rsidR="001172AE" w:rsidRPr="00D15D3D">
        <w:rPr>
          <w:rFonts w:ascii="Arial" w:hAnsi="Arial"/>
          <w:lang w:val="en-CA"/>
        </w:rPr>
        <w:t xml:space="preserve">Botanica is </w:t>
      </w:r>
      <w:r w:rsidR="001172AE" w:rsidRPr="00D15D3D">
        <w:rPr>
          <w:rFonts w:ascii="Arial" w:hAnsi="Arial"/>
          <w:b/>
          <w:lang w:val="en-CA"/>
        </w:rPr>
        <w:t>symbolic</w:t>
      </w:r>
      <w:r w:rsidR="001172AE" w:rsidRPr="00D15D3D">
        <w:rPr>
          <w:rFonts w:ascii="Arial" w:hAnsi="Arial"/>
          <w:lang w:val="en-CA"/>
        </w:rPr>
        <w:t xml:space="preserve">. </w:t>
      </w:r>
      <w:r w:rsidR="00D15D3D" w:rsidRPr="00D15D3D">
        <w:rPr>
          <w:rFonts w:ascii="Arial" w:hAnsi="Arial"/>
          <w:lang w:val="en-CA"/>
        </w:rPr>
        <w:t xml:space="preserve">Founded in </w:t>
      </w:r>
      <w:r w:rsidR="00C72F4D">
        <w:rPr>
          <w:rFonts w:ascii="Arial" w:hAnsi="Arial"/>
          <w:lang w:val="en-CA"/>
        </w:rPr>
        <w:t>2000</w:t>
      </w:r>
      <w:r w:rsidR="00D15D3D" w:rsidRPr="00D15D3D">
        <w:rPr>
          <w:rFonts w:ascii="Arial" w:hAnsi="Arial"/>
          <w:lang w:val="en-CA"/>
        </w:rPr>
        <w:t xml:space="preserve"> with the legal status of a non</w:t>
      </w:r>
      <w:r w:rsidR="00253109">
        <w:rPr>
          <w:rFonts w:ascii="Arial" w:hAnsi="Arial"/>
          <w:lang w:val="en-CA"/>
        </w:rPr>
        <w:t>-</w:t>
      </w:r>
      <w:r w:rsidR="00D15D3D" w:rsidRPr="00D15D3D">
        <w:rPr>
          <w:rFonts w:ascii="Arial" w:hAnsi="Arial"/>
          <w:lang w:val="en-CA"/>
        </w:rPr>
        <w:t xml:space="preserve">profit association, TelaBotanica has always affirmed that its </w:t>
      </w:r>
      <w:r w:rsidR="00D15D3D">
        <w:rPr>
          <w:rFonts w:ascii="Arial" w:hAnsi="Arial"/>
          <w:lang w:val="en-CA"/>
        </w:rPr>
        <w:t xml:space="preserve">participants contribute willingly and freely </w:t>
      </w:r>
      <w:r w:rsidR="001F1FFD">
        <w:rPr>
          <w:rFonts w:ascii="Arial" w:hAnsi="Arial"/>
          <w:lang w:val="en-CA"/>
        </w:rPr>
        <w:t xml:space="preserve">using </w:t>
      </w:r>
      <w:r w:rsidR="00D15D3D" w:rsidRPr="00D15D3D">
        <w:rPr>
          <w:rFonts w:ascii="Arial" w:hAnsi="Arial"/>
          <w:lang w:val="en-CA"/>
        </w:rPr>
        <w:t xml:space="preserve">a </w:t>
      </w:r>
      <w:r w:rsidR="00D15D3D">
        <w:rPr>
          <w:rFonts w:ascii="Arial" w:hAnsi="Arial"/>
          <w:lang w:val="en-CA"/>
        </w:rPr>
        <w:t>“</w:t>
      </w:r>
      <w:r w:rsidR="00D15D3D" w:rsidRPr="00D15D3D">
        <w:rPr>
          <w:rFonts w:ascii="Arial" w:hAnsi="Arial"/>
          <w:lang w:val="en-CA"/>
        </w:rPr>
        <w:t>gift logic</w:t>
      </w:r>
      <w:r w:rsidR="001F1FFD">
        <w:rPr>
          <w:rFonts w:ascii="Arial" w:hAnsi="Arial"/>
          <w:lang w:val="en-CA"/>
        </w:rPr>
        <w:t>.”</w:t>
      </w:r>
      <w:r w:rsidR="00D15D3D">
        <w:rPr>
          <w:rFonts w:ascii="Arial" w:hAnsi="Arial"/>
          <w:lang w:val="en-CA"/>
        </w:rPr>
        <w:t xml:space="preserve"> It remains to be seen to what extent online contribution as a social form corresponds to the gift model (Proulx 2014)</w:t>
      </w:r>
      <w:r w:rsidR="00880112">
        <w:rPr>
          <w:rFonts w:ascii="Arial" w:hAnsi="Arial"/>
          <w:lang w:val="en-CA"/>
        </w:rPr>
        <w:t>.</w:t>
      </w:r>
      <w:r w:rsidR="00D15D3D">
        <w:rPr>
          <w:rFonts w:ascii="Arial" w:hAnsi="Arial"/>
          <w:lang w:val="en-CA"/>
        </w:rPr>
        <w:t xml:space="preserve"> The initial posi</w:t>
      </w:r>
      <w:r w:rsidR="00C72F4D">
        <w:rPr>
          <w:rFonts w:ascii="Arial" w:hAnsi="Arial"/>
          <w:lang w:val="en-CA"/>
        </w:rPr>
        <w:t>tioning by the founding group</w:t>
      </w:r>
      <w:r w:rsidR="00D15D3D">
        <w:rPr>
          <w:rFonts w:ascii="Arial" w:hAnsi="Arial"/>
          <w:lang w:val="en-CA"/>
        </w:rPr>
        <w:t xml:space="preserve"> was thus strongly normative. </w:t>
      </w:r>
      <w:r w:rsidR="00C72F4D" w:rsidRPr="00C72F4D">
        <w:rPr>
          <w:rFonts w:ascii="Arial" w:hAnsi="Arial" w:cs="Arial"/>
          <w:lang w:val="en-GB"/>
        </w:rPr>
        <w:t>From the outset, the idea was to create a network for exchange to revitalise the botanical community, and to use new technologies to do so.</w:t>
      </w:r>
      <w:r w:rsidR="00C72F4D" w:rsidRPr="00C34AF4">
        <w:rPr>
          <w:rFonts w:ascii="Times New Roman" w:hAnsi="Times New Roman"/>
          <w:lang w:val="en-GB"/>
        </w:rPr>
        <w:t xml:space="preserve"> </w:t>
      </w:r>
      <w:r w:rsidR="00D15D3D">
        <w:rPr>
          <w:rFonts w:ascii="Arial" w:hAnsi="Arial"/>
          <w:lang w:val="en-CA"/>
        </w:rPr>
        <w:t>There was no mention of</w:t>
      </w:r>
      <w:r w:rsidR="00C72F4D">
        <w:rPr>
          <w:rFonts w:ascii="Arial" w:hAnsi="Arial"/>
          <w:lang w:val="en-CA"/>
        </w:rPr>
        <w:t xml:space="preserve"> profit, simply </w:t>
      </w:r>
      <w:r w:rsidR="009E05E5">
        <w:rPr>
          <w:rFonts w:ascii="Arial" w:hAnsi="Arial"/>
          <w:lang w:val="en-CA"/>
        </w:rPr>
        <w:t>the desire to increase</w:t>
      </w:r>
      <w:r w:rsidR="00C72F4D">
        <w:rPr>
          <w:rFonts w:ascii="Arial" w:hAnsi="Arial"/>
          <w:lang w:val="en-CA"/>
        </w:rPr>
        <w:t xml:space="preserve"> the visibility and circulation of botanical knowledge in the Francophone world (particularly by promoting popularization activities in associative </w:t>
      </w:r>
      <w:r w:rsidR="00C72F4D">
        <w:rPr>
          <w:rFonts w:ascii="Arial" w:hAnsi="Arial"/>
          <w:lang w:val="en-CA"/>
        </w:rPr>
        <w:lastRenderedPageBreak/>
        <w:t>and educational contexts).</w:t>
      </w:r>
      <w:r w:rsidR="00D9736E">
        <w:rPr>
          <w:rFonts w:ascii="Arial" w:hAnsi="Arial"/>
          <w:lang w:val="en-CA"/>
        </w:rPr>
        <w:t xml:space="preserve"> Tela</w:t>
      </w:r>
      <w:r w:rsidR="00253109">
        <w:rPr>
          <w:rFonts w:ascii="Arial" w:hAnsi="Arial"/>
          <w:lang w:val="en-CA"/>
        </w:rPr>
        <w:t>Botanica thus represents 21</w:t>
      </w:r>
      <w:r w:rsidR="00253109" w:rsidRPr="00E47D17">
        <w:rPr>
          <w:rFonts w:ascii="Arial" w:hAnsi="Arial"/>
          <w:vertAlign w:val="superscript"/>
          <w:lang w:val="en-CA"/>
        </w:rPr>
        <w:t>st</w:t>
      </w:r>
      <w:r w:rsidR="00253109">
        <w:rPr>
          <w:rFonts w:ascii="Arial" w:hAnsi="Arial"/>
          <w:lang w:val="en-CA"/>
        </w:rPr>
        <w:t xml:space="preserve"> century botany</w:t>
      </w:r>
      <w:r w:rsidR="001841CD">
        <w:rPr>
          <w:rFonts w:ascii="Arial" w:hAnsi="Arial"/>
          <w:lang w:val="en-CA"/>
        </w:rPr>
        <w:t>, a systematic science become cyberscience (Hine 2008)</w:t>
      </w:r>
      <w:r w:rsidR="00EC50DA">
        <w:rPr>
          <w:rFonts w:ascii="Arial" w:hAnsi="Arial"/>
          <w:lang w:val="en-CA"/>
        </w:rPr>
        <w:t>.</w:t>
      </w:r>
    </w:p>
    <w:p w14:paraId="19DF34C1" w14:textId="77777777" w:rsidR="00411DC9" w:rsidRDefault="00411DC9" w:rsidP="00411DC9">
      <w:pPr>
        <w:jc w:val="both"/>
        <w:rPr>
          <w:rFonts w:ascii="Arial" w:hAnsi="Arial"/>
        </w:rPr>
      </w:pPr>
    </w:p>
    <w:p w14:paraId="22F78FBB" w14:textId="56CDB6D7" w:rsidR="00411DC9" w:rsidRPr="00B63A44" w:rsidRDefault="009F544E" w:rsidP="00411DC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Collective </w:t>
      </w:r>
      <w:r w:rsidR="00831C46">
        <w:rPr>
          <w:rFonts w:ascii="Arial" w:hAnsi="Arial"/>
          <w:b/>
          <w:i/>
        </w:rPr>
        <w:t>c</w:t>
      </w:r>
      <w:r>
        <w:rPr>
          <w:rFonts w:ascii="Arial" w:hAnsi="Arial"/>
          <w:b/>
          <w:i/>
        </w:rPr>
        <w:t xml:space="preserve">reation of a </w:t>
      </w:r>
      <w:r w:rsidR="00831C46">
        <w:rPr>
          <w:rFonts w:ascii="Arial" w:hAnsi="Arial"/>
          <w:b/>
          <w:i/>
        </w:rPr>
        <w:t>k</w:t>
      </w:r>
      <w:r w:rsidR="007C4C9D">
        <w:rPr>
          <w:rFonts w:ascii="Arial" w:hAnsi="Arial"/>
          <w:b/>
          <w:i/>
        </w:rPr>
        <w:t>n</w:t>
      </w:r>
      <w:r>
        <w:rPr>
          <w:rFonts w:ascii="Arial" w:hAnsi="Arial"/>
          <w:b/>
          <w:i/>
        </w:rPr>
        <w:t xml:space="preserve">owledge </w:t>
      </w:r>
      <w:r w:rsidR="00831C46">
        <w:rPr>
          <w:rFonts w:ascii="Arial" w:hAnsi="Arial"/>
          <w:b/>
          <w:i/>
        </w:rPr>
        <w:t>c</w:t>
      </w:r>
      <w:r w:rsidR="007C4C9D">
        <w:rPr>
          <w:rFonts w:ascii="Arial" w:hAnsi="Arial"/>
          <w:b/>
          <w:i/>
        </w:rPr>
        <w:t xml:space="preserve">ommons </w:t>
      </w:r>
    </w:p>
    <w:p w14:paraId="0E51B494" w14:textId="77777777" w:rsidR="00411DC9" w:rsidRDefault="00411DC9" w:rsidP="00411DC9">
      <w:pPr>
        <w:jc w:val="both"/>
        <w:rPr>
          <w:rFonts w:ascii="Arial" w:hAnsi="Arial"/>
        </w:rPr>
      </w:pPr>
    </w:p>
    <w:p w14:paraId="3864E2A8" w14:textId="44AE7F54" w:rsidR="00EC50DA" w:rsidRDefault="001841CD" w:rsidP="009F544E">
      <w:pPr>
        <w:jc w:val="both"/>
        <w:rPr>
          <w:rFonts w:ascii="Arial" w:hAnsi="Arial" w:cs="Arial"/>
          <w:color w:val="000000"/>
          <w:lang w:val="en-CA"/>
        </w:rPr>
      </w:pPr>
      <w:r w:rsidRPr="009F544E">
        <w:rPr>
          <w:rFonts w:ascii="Arial" w:hAnsi="Arial" w:cs="Arial"/>
          <w:lang w:val="en-CA"/>
        </w:rPr>
        <w:t>Perhaps most importantly, TelaBotanica’s value</w:t>
      </w:r>
      <w:r w:rsidR="00D9736E">
        <w:rPr>
          <w:rFonts w:ascii="Arial" w:hAnsi="Arial" w:cs="Arial"/>
          <w:lang w:val="en-CA"/>
        </w:rPr>
        <w:t xml:space="preserve"> creation</w:t>
      </w:r>
      <w:r w:rsidR="006E4912" w:rsidRPr="009F544E">
        <w:rPr>
          <w:rFonts w:ascii="Arial" w:hAnsi="Arial" w:cs="Arial"/>
          <w:lang w:val="en-CA"/>
        </w:rPr>
        <w:t xml:space="preserve"> </w:t>
      </w:r>
      <w:r w:rsidRPr="009F544E">
        <w:rPr>
          <w:rFonts w:ascii="Arial" w:hAnsi="Arial" w:cs="Arial"/>
          <w:lang w:val="en-CA"/>
        </w:rPr>
        <w:t xml:space="preserve">resides in </w:t>
      </w:r>
      <w:r w:rsidR="009216B6" w:rsidRPr="009F544E">
        <w:rPr>
          <w:rFonts w:ascii="Arial" w:hAnsi="Arial" w:cs="Arial"/>
          <w:lang w:val="en-CA"/>
        </w:rPr>
        <w:t>the way it</w:t>
      </w:r>
      <w:r w:rsidRPr="009F544E">
        <w:rPr>
          <w:rFonts w:ascii="Arial" w:hAnsi="Arial" w:cs="Arial"/>
          <w:lang w:val="en-CA"/>
        </w:rPr>
        <w:t xml:space="preserve"> goes about fulfilling its epistemic mission. </w:t>
      </w:r>
      <w:r w:rsidR="00D9736E">
        <w:rPr>
          <w:rFonts w:ascii="Arial" w:hAnsi="Arial" w:cs="Arial"/>
          <w:lang w:val="en-CA"/>
        </w:rPr>
        <w:t>It</w:t>
      </w:r>
      <w:r w:rsidR="003454F6" w:rsidRPr="009F544E">
        <w:rPr>
          <w:rFonts w:ascii="Arial" w:hAnsi="Arial" w:cs="Arial"/>
          <w:lang w:val="en-CA"/>
        </w:rPr>
        <w:t xml:space="preserve"> illustrates what </w:t>
      </w:r>
      <w:r w:rsidR="007C4C9D" w:rsidRPr="009F544E">
        <w:rPr>
          <w:rFonts w:ascii="Arial" w:hAnsi="Arial" w:cs="Arial"/>
          <w:lang w:val="en-CA"/>
        </w:rPr>
        <w:t xml:space="preserve">economist Elinor </w:t>
      </w:r>
      <w:r w:rsidR="003454F6" w:rsidRPr="009F544E">
        <w:rPr>
          <w:rFonts w:ascii="Arial" w:hAnsi="Arial" w:cs="Arial"/>
          <w:color w:val="000000"/>
          <w:lang w:val="en-CA"/>
        </w:rPr>
        <w:t xml:space="preserve">Ostrom (1990) </w:t>
      </w:r>
      <w:r w:rsidR="007C4C9D" w:rsidRPr="009F544E">
        <w:rPr>
          <w:rFonts w:ascii="Arial" w:hAnsi="Arial" w:cs="Arial"/>
          <w:color w:val="000000"/>
          <w:lang w:val="en-CA"/>
        </w:rPr>
        <w:t>has theorized as</w:t>
      </w:r>
      <w:r w:rsidR="003454F6" w:rsidRPr="009F544E">
        <w:rPr>
          <w:rFonts w:ascii="Arial" w:hAnsi="Arial" w:cs="Arial"/>
          <w:color w:val="000000"/>
          <w:lang w:val="en-CA"/>
        </w:rPr>
        <w:t xml:space="preserve"> “The Commons”: an organizational space containing activities focused on </w:t>
      </w:r>
      <w:r w:rsidR="009F544E">
        <w:rPr>
          <w:rFonts w:ascii="Arial" w:hAnsi="Arial" w:cs="Arial"/>
          <w:color w:val="000000"/>
          <w:lang w:val="en-CA"/>
        </w:rPr>
        <w:t>sharing</w:t>
      </w:r>
      <w:r w:rsidR="003454F6" w:rsidRPr="009F544E">
        <w:rPr>
          <w:rFonts w:ascii="Arial" w:hAnsi="Arial" w:cs="Arial"/>
          <w:color w:val="000000"/>
          <w:lang w:val="en-CA"/>
        </w:rPr>
        <w:t xml:space="preserve">, voluntary labour, and the production of collective goods. </w:t>
      </w:r>
      <w:r w:rsidR="00827E84" w:rsidRPr="001559B7">
        <w:rPr>
          <w:rFonts w:ascii="Arial" w:hAnsi="Arial" w:cs="Arial"/>
          <w:color w:val="000000"/>
          <w:lang w:val="en-CA"/>
        </w:rPr>
        <w:t xml:space="preserve">The term “Commons” has </w:t>
      </w:r>
      <w:r w:rsidR="001559B7">
        <w:rPr>
          <w:rFonts w:ascii="Arial" w:hAnsi="Arial" w:cs="Arial"/>
          <w:color w:val="000000"/>
          <w:lang w:val="en-CA"/>
        </w:rPr>
        <w:t xml:space="preserve">been </w:t>
      </w:r>
      <w:r w:rsidR="00827E84" w:rsidRPr="001559B7">
        <w:rPr>
          <w:rFonts w:ascii="Arial" w:hAnsi="Arial" w:cs="Arial"/>
          <w:color w:val="000000"/>
          <w:lang w:val="en-CA"/>
        </w:rPr>
        <w:t xml:space="preserve">widely used in different contexts, but always tied to information sharing and an ethical and political stance of resistance to </w:t>
      </w:r>
      <w:r w:rsidR="007D0ACE" w:rsidRPr="001559B7">
        <w:rPr>
          <w:rFonts w:ascii="Arial" w:hAnsi="Arial" w:cs="Arial"/>
          <w:color w:val="000000"/>
          <w:lang w:val="en-CA"/>
        </w:rPr>
        <w:t xml:space="preserve">neoliberal </w:t>
      </w:r>
      <w:r w:rsidR="00827E84" w:rsidRPr="001559B7">
        <w:rPr>
          <w:rFonts w:ascii="Arial" w:hAnsi="Arial" w:cs="Arial"/>
          <w:color w:val="000000"/>
          <w:lang w:val="en-CA"/>
        </w:rPr>
        <w:t>property systems</w:t>
      </w:r>
      <w:r w:rsidR="007D0ACE" w:rsidRPr="001559B7">
        <w:rPr>
          <w:rFonts w:ascii="Arial" w:hAnsi="Arial" w:cs="Arial"/>
          <w:color w:val="000000"/>
          <w:lang w:val="en-CA"/>
        </w:rPr>
        <w:t xml:space="preserve"> that privatize and monetize access to collective resources. </w:t>
      </w:r>
      <w:r w:rsidR="00E47D17" w:rsidRPr="001559B7">
        <w:rPr>
          <w:rFonts w:ascii="Arial" w:hAnsi="Arial" w:cs="Arial"/>
          <w:color w:val="000000"/>
          <w:lang w:val="en-CA"/>
        </w:rPr>
        <w:t xml:space="preserve">The concept has taken on increased significance with the </w:t>
      </w:r>
      <w:r w:rsidR="00D9736E">
        <w:rPr>
          <w:rFonts w:ascii="Arial" w:hAnsi="Arial" w:cs="Arial"/>
          <w:color w:val="000000"/>
          <w:lang w:val="en-CA"/>
        </w:rPr>
        <w:t>proliferation</w:t>
      </w:r>
      <w:r w:rsidR="00E47D17" w:rsidRPr="001559B7">
        <w:rPr>
          <w:rFonts w:ascii="Arial" w:hAnsi="Arial" w:cs="Arial"/>
          <w:color w:val="000000"/>
          <w:lang w:val="en-CA"/>
        </w:rPr>
        <w:t xml:space="preserve"> </w:t>
      </w:r>
      <w:r w:rsidR="008B1216">
        <w:rPr>
          <w:rFonts w:ascii="Arial" w:hAnsi="Arial" w:cs="Arial"/>
          <w:color w:val="000000"/>
          <w:lang w:val="en-CA"/>
        </w:rPr>
        <w:t xml:space="preserve">of </w:t>
      </w:r>
      <w:r w:rsidR="00E47D17" w:rsidRPr="001559B7">
        <w:rPr>
          <w:rFonts w:ascii="Arial" w:hAnsi="Arial" w:cs="Arial"/>
          <w:color w:val="000000"/>
          <w:lang w:val="en-CA"/>
        </w:rPr>
        <w:t>digital, and thus immaterial and infinitely replicable resources, leading to the</w:t>
      </w:r>
      <w:r w:rsidR="00B04993" w:rsidRPr="009F544E">
        <w:rPr>
          <w:rFonts w:ascii="Arial" w:hAnsi="Arial" w:cs="Arial"/>
          <w:color w:val="000000"/>
          <w:lang w:val="en-CA"/>
        </w:rPr>
        <w:t xml:space="preserve"> development of the idea of a “Knowledge C</w:t>
      </w:r>
      <w:r w:rsidR="00E47D17" w:rsidRPr="001559B7">
        <w:rPr>
          <w:rFonts w:ascii="Arial" w:hAnsi="Arial" w:cs="Arial"/>
          <w:color w:val="000000"/>
          <w:lang w:val="en-CA"/>
        </w:rPr>
        <w:t xml:space="preserve">ommons” </w:t>
      </w:r>
      <w:r w:rsidR="007C4C9D" w:rsidRPr="001559B7">
        <w:rPr>
          <w:rFonts w:ascii="Arial" w:hAnsi="Arial" w:cs="Arial"/>
          <w:color w:val="000000"/>
          <w:lang w:val="en-CA"/>
        </w:rPr>
        <w:t xml:space="preserve">((Hess &amp; </w:t>
      </w:r>
      <w:proofErr w:type="gramStart"/>
      <w:r w:rsidR="007C4C9D" w:rsidRPr="001559B7">
        <w:rPr>
          <w:rFonts w:ascii="Arial" w:hAnsi="Arial" w:cs="Arial"/>
          <w:color w:val="000000"/>
          <w:lang w:val="en-CA"/>
        </w:rPr>
        <w:t>Ostrom  2007</w:t>
      </w:r>
      <w:proofErr w:type="gramEnd"/>
      <w:r w:rsidR="007C4C9D" w:rsidRPr="001559B7">
        <w:rPr>
          <w:rFonts w:ascii="Arial" w:hAnsi="Arial" w:cs="Arial"/>
          <w:color w:val="000000"/>
          <w:lang w:val="en-CA"/>
        </w:rPr>
        <w:t xml:space="preserve">) </w:t>
      </w:r>
      <w:r w:rsidR="00E47D17" w:rsidRPr="001559B7">
        <w:rPr>
          <w:rFonts w:ascii="Arial" w:hAnsi="Arial" w:cs="Arial"/>
          <w:color w:val="000000"/>
          <w:lang w:val="en-CA"/>
        </w:rPr>
        <w:t xml:space="preserve"> -  botanical knowledge in the case of TelaBotanica. </w:t>
      </w:r>
    </w:p>
    <w:p w14:paraId="2A38B717" w14:textId="11580D64" w:rsidR="006E4912" w:rsidRPr="001559B7" w:rsidRDefault="00E47D17" w:rsidP="009F544E">
      <w:pPr>
        <w:jc w:val="both"/>
        <w:rPr>
          <w:rFonts w:ascii="Arial" w:hAnsi="Arial" w:cs="Arial"/>
          <w:color w:val="000000"/>
          <w:lang w:val="en-CA"/>
        </w:rPr>
      </w:pPr>
      <w:r w:rsidRPr="001559B7">
        <w:rPr>
          <w:rFonts w:ascii="Arial" w:hAnsi="Arial" w:cs="Arial"/>
          <w:color w:val="000000"/>
          <w:lang w:val="en-CA"/>
        </w:rPr>
        <w:t xml:space="preserve"> </w:t>
      </w:r>
    </w:p>
    <w:p w14:paraId="6DC9DA94" w14:textId="0B942D4C" w:rsidR="009216B6" w:rsidRPr="001559B7" w:rsidRDefault="009F544E" w:rsidP="001559B7">
      <w:pPr>
        <w:jc w:val="both"/>
        <w:rPr>
          <w:rFonts w:ascii="Arial" w:hAnsi="Arial" w:cs="Arial"/>
          <w:color w:val="000000"/>
          <w:lang w:val="en-CA"/>
        </w:rPr>
      </w:pPr>
      <w:r w:rsidRPr="001559B7">
        <w:rPr>
          <w:rFonts w:ascii="Arial" w:hAnsi="Arial"/>
          <w:lang w:val="en-CA"/>
        </w:rPr>
        <w:t xml:space="preserve">TelaBotanica’s originality resides in its organization as a collective operating solely </w:t>
      </w:r>
      <w:r w:rsidR="00D9736E">
        <w:rPr>
          <w:rFonts w:ascii="Arial" w:hAnsi="Arial"/>
          <w:lang w:val="en-CA"/>
        </w:rPr>
        <w:t>via</w:t>
      </w:r>
      <w:r w:rsidRPr="001559B7">
        <w:rPr>
          <w:rFonts w:ascii="Arial" w:hAnsi="Arial"/>
          <w:lang w:val="en-CA"/>
        </w:rPr>
        <w:t xml:space="preserve"> a digital platform.  This </w:t>
      </w:r>
      <w:r>
        <w:rPr>
          <w:rFonts w:ascii="Arial" w:hAnsi="Arial"/>
          <w:lang w:val="en-CA"/>
        </w:rPr>
        <w:t xml:space="preserve">sociotechnical </w:t>
      </w:r>
      <w:r w:rsidRPr="001559B7">
        <w:rPr>
          <w:rFonts w:ascii="Arial" w:hAnsi="Arial"/>
          <w:lang w:val="en-CA"/>
        </w:rPr>
        <w:t>dispositive provoked the emergence of a set of innovative practices in terms of the production and sharing of botanical knowledge between specialists, but also with amat</w:t>
      </w:r>
      <w:r w:rsidRPr="009F544E">
        <w:rPr>
          <w:rFonts w:ascii="Arial" w:hAnsi="Arial"/>
          <w:lang w:val="en-CA"/>
        </w:rPr>
        <w:t>e</w:t>
      </w:r>
      <w:r w:rsidRPr="001559B7">
        <w:rPr>
          <w:rFonts w:ascii="Arial" w:hAnsi="Arial"/>
          <w:lang w:val="en-CA"/>
        </w:rPr>
        <w:t>u</w:t>
      </w:r>
      <w:r>
        <w:rPr>
          <w:rFonts w:ascii="Arial" w:hAnsi="Arial"/>
          <w:lang w:val="en-CA"/>
        </w:rPr>
        <w:t>r</w:t>
      </w:r>
      <w:r w:rsidRPr="001559B7">
        <w:rPr>
          <w:rFonts w:ascii="Arial" w:hAnsi="Arial"/>
          <w:lang w:val="en-CA"/>
        </w:rPr>
        <w:t>s</w:t>
      </w:r>
      <w:r w:rsidR="00D9736E">
        <w:rPr>
          <w:rFonts w:ascii="Arial" w:hAnsi="Arial"/>
          <w:lang w:val="en-CA"/>
        </w:rPr>
        <w:t xml:space="preserve"> and the general public (Heaton</w:t>
      </w:r>
      <w:r w:rsidRPr="001559B7">
        <w:rPr>
          <w:rFonts w:ascii="Arial" w:hAnsi="Arial"/>
          <w:lang w:val="en-CA"/>
        </w:rPr>
        <w:t xml:space="preserve"> </w:t>
      </w:r>
      <w:r w:rsidR="00D9736E" w:rsidRPr="00D9736E">
        <w:rPr>
          <w:rFonts w:ascii="Arial" w:hAnsi="Arial"/>
          <w:i/>
          <w:lang w:val="en-CA"/>
        </w:rPr>
        <w:t>et al</w:t>
      </w:r>
      <w:r w:rsidRPr="001559B7">
        <w:rPr>
          <w:rFonts w:ascii="Arial" w:hAnsi="Arial"/>
          <w:lang w:val="en-CA"/>
        </w:rPr>
        <w:t xml:space="preserve"> 2011; Millerand, Heaton &amp; Proulx 2012). </w:t>
      </w:r>
      <w:r>
        <w:rPr>
          <w:rFonts w:ascii="Arial" w:hAnsi="Arial" w:cs="Arial"/>
          <w:lang w:val="en-CA"/>
        </w:rPr>
        <w:t>It</w:t>
      </w:r>
      <w:r w:rsidR="009216B6" w:rsidRPr="001559B7">
        <w:rPr>
          <w:rFonts w:ascii="Arial" w:hAnsi="Arial" w:cs="Arial"/>
          <w:lang w:val="en-CA"/>
        </w:rPr>
        <w:t xml:space="preserve"> adheres to a commons-based</w:t>
      </w:r>
      <w:r w:rsidR="004F263C">
        <w:rPr>
          <w:rFonts w:ascii="Arial" w:hAnsi="Arial" w:cs="Arial"/>
          <w:lang w:val="en-CA"/>
        </w:rPr>
        <w:t xml:space="preserve"> peer production model (Benkler</w:t>
      </w:r>
      <w:r w:rsidR="009216B6" w:rsidRPr="001559B7">
        <w:rPr>
          <w:rFonts w:ascii="Arial" w:hAnsi="Arial" w:cs="Arial"/>
          <w:lang w:val="en-CA"/>
        </w:rPr>
        <w:t xml:space="preserve"> 2002)</w:t>
      </w:r>
      <w:r w:rsidR="00E47D17" w:rsidRPr="001559B7">
        <w:rPr>
          <w:rFonts w:ascii="Arial" w:hAnsi="Arial" w:cs="Arial"/>
          <w:lang w:val="en-CA"/>
        </w:rPr>
        <w:t xml:space="preserve">: </w:t>
      </w:r>
      <w:r w:rsidR="009216B6" w:rsidRPr="001559B7">
        <w:rPr>
          <w:rFonts w:ascii="Arial" w:hAnsi="Arial" w:cs="Arial"/>
          <w:lang w:val="en-CA"/>
        </w:rPr>
        <w:t xml:space="preserve"> </w:t>
      </w:r>
      <w:r w:rsidR="00E47D17" w:rsidRPr="001559B7">
        <w:rPr>
          <w:rFonts w:ascii="Arial" w:hAnsi="Arial" w:cs="Arial"/>
          <w:lang w:val="en-CA"/>
        </w:rPr>
        <w:t>a</w:t>
      </w:r>
      <w:r w:rsidR="009216B6" w:rsidRPr="001559B7">
        <w:rPr>
          <w:rFonts w:ascii="Arial" w:hAnsi="Arial" w:cs="Arial"/>
          <w:lang w:val="en-CA"/>
        </w:rPr>
        <w:t>ll</w:t>
      </w:r>
      <w:r w:rsidR="009216B6" w:rsidRPr="001559B7">
        <w:rPr>
          <w:rFonts w:ascii="Arial" w:hAnsi="Arial" w:cs="Arial"/>
          <w:lang w:val="en-GB"/>
        </w:rPr>
        <w:t xml:space="preserve"> </w:t>
      </w:r>
      <w:r w:rsidR="00E47D17" w:rsidRPr="001559B7">
        <w:rPr>
          <w:rFonts w:ascii="Arial" w:hAnsi="Arial" w:cs="Arial"/>
          <w:lang w:val="en-GB"/>
        </w:rPr>
        <w:t xml:space="preserve">of </w:t>
      </w:r>
      <w:r w:rsidR="007D0ACE" w:rsidRPr="001559B7">
        <w:rPr>
          <w:rFonts w:ascii="Arial" w:hAnsi="Arial" w:cs="Arial"/>
          <w:lang w:val="en-GB"/>
        </w:rPr>
        <w:t xml:space="preserve">its </w:t>
      </w:r>
      <w:r w:rsidR="009216B6" w:rsidRPr="001559B7">
        <w:rPr>
          <w:rFonts w:ascii="Arial" w:hAnsi="Arial" w:cs="Arial"/>
          <w:lang w:val="en-GB"/>
        </w:rPr>
        <w:t>services and collaborative tools</w:t>
      </w:r>
      <w:r w:rsidR="00E47D17" w:rsidRPr="001559B7">
        <w:rPr>
          <w:rFonts w:ascii="Arial" w:hAnsi="Arial" w:cs="Arial"/>
          <w:lang w:val="en-GB"/>
        </w:rPr>
        <w:t xml:space="preserve"> are </w:t>
      </w:r>
      <w:r w:rsidR="007D0ACE" w:rsidRPr="001559B7">
        <w:rPr>
          <w:rFonts w:ascii="Arial" w:hAnsi="Arial" w:cs="Arial"/>
          <w:lang w:val="en-GB"/>
        </w:rPr>
        <w:t xml:space="preserve">developed using open source code and distributed </w:t>
      </w:r>
      <w:r w:rsidR="00D9736E">
        <w:rPr>
          <w:rFonts w:ascii="Arial" w:hAnsi="Arial" w:cs="Arial"/>
          <w:lang w:val="en-GB"/>
        </w:rPr>
        <w:t xml:space="preserve">free of charge </w:t>
      </w:r>
      <w:r w:rsidR="007D0ACE" w:rsidRPr="001559B7">
        <w:rPr>
          <w:rFonts w:ascii="Arial" w:hAnsi="Arial" w:cs="Arial"/>
          <w:lang w:val="en-GB"/>
        </w:rPr>
        <w:t xml:space="preserve">under a Creative Commons license  (CC: </w:t>
      </w:r>
      <w:r w:rsidR="00E47D17" w:rsidRPr="001559B7">
        <w:rPr>
          <w:rFonts w:ascii="Arial" w:hAnsi="Arial" w:cs="Arial"/>
          <w:lang w:val="en-GB"/>
        </w:rPr>
        <w:t>by-sa</w:t>
      </w:r>
      <w:r w:rsidR="007D0ACE" w:rsidRPr="001559B7">
        <w:rPr>
          <w:rFonts w:ascii="Arial" w:hAnsi="Arial" w:cs="Arial"/>
          <w:lang w:val="en-GB"/>
        </w:rPr>
        <w:t>)</w:t>
      </w:r>
      <w:r w:rsidR="007C4C9D" w:rsidRPr="001559B7">
        <w:rPr>
          <w:rFonts w:ascii="Arial" w:hAnsi="Arial" w:cs="Arial"/>
          <w:lang w:val="en-GB"/>
        </w:rPr>
        <w:t xml:space="preserve">. What is more, </w:t>
      </w:r>
      <w:r w:rsidR="008C7CD7" w:rsidRPr="001559B7">
        <w:rPr>
          <w:rFonts w:ascii="Arial" w:hAnsi="Arial" w:cs="Arial"/>
          <w:lang w:val="en-GB"/>
        </w:rPr>
        <w:t xml:space="preserve">in terms of content, </w:t>
      </w:r>
      <w:proofErr w:type="gramStart"/>
      <w:r w:rsidRPr="009F544E">
        <w:rPr>
          <w:rFonts w:ascii="Arial" w:hAnsi="Arial" w:cs="Arial"/>
          <w:lang w:val="en-GB"/>
        </w:rPr>
        <w:t>Tela</w:t>
      </w:r>
      <w:r w:rsidR="008C7CD7" w:rsidRPr="001559B7">
        <w:rPr>
          <w:rFonts w:ascii="Arial" w:hAnsi="Arial" w:cs="Arial"/>
          <w:lang w:val="en-GB"/>
        </w:rPr>
        <w:t>Botanica,</w:t>
      </w:r>
      <w:proofErr w:type="gramEnd"/>
      <w:r w:rsidR="008C7CD7" w:rsidRPr="001559B7">
        <w:rPr>
          <w:rFonts w:ascii="Arial" w:hAnsi="Arial" w:cs="Arial"/>
          <w:lang w:val="en-GB"/>
        </w:rPr>
        <w:t xml:space="preserve"> </w:t>
      </w:r>
      <w:r w:rsidR="007C4C9D" w:rsidRPr="001559B7">
        <w:rPr>
          <w:rFonts w:ascii="Arial" w:hAnsi="Arial" w:cs="Arial"/>
          <w:lang w:val="en-GB"/>
        </w:rPr>
        <w:t xml:space="preserve">relies on the contributions and involvement of its members in different forms. In some instances, </w:t>
      </w:r>
      <w:r w:rsidR="002E7F95" w:rsidRPr="001559B7">
        <w:rPr>
          <w:rFonts w:ascii="Arial" w:hAnsi="Arial" w:cs="Arial"/>
          <w:lang w:val="en-GB"/>
        </w:rPr>
        <w:t xml:space="preserve">participation may take the form of </w:t>
      </w:r>
      <w:r w:rsidR="006E4912" w:rsidRPr="001559B7">
        <w:rPr>
          <w:rFonts w:ascii="Arial" w:hAnsi="Arial" w:cs="Arial"/>
          <w:lang w:val="en-GB"/>
        </w:rPr>
        <w:t>large numbers of small contributions that would be insignificant without the aggregation and coordination of the platform (</w:t>
      </w:r>
      <w:r w:rsidR="007C4C9D" w:rsidRPr="001559B7">
        <w:rPr>
          <w:rFonts w:ascii="Arial" w:hAnsi="Arial" w:cs="Arial"/>
          <w:lang w:val="en-GB"/>
        </w:rPr>
        <w:t>crowdsourcing</w:t>
      </w:r>
      <w:r w:rsidR="006E4912" w:rsidRPr="001559B7">
        <w:rPr>
          <w:rFonts w:ascii="Arial" w:hAnsi="Arial" w:cs="Arial"/>
          <w:lang w:val="en-GB"/>
        </w:rPr>
        <w:t xml:space="preserve">). In others, experts and knowledgeable amateurs willingly contribute significant resources in the spirit of cooperation for the collective good.  The Commons </w:t>
      </w:r>
      <w:r w:rsidR="00B04993" w:rsidRPr="001559B7">
        <w:rPr>
          <w:rFonts w:ascii="Arial" w:hAnsi="Arial" w:cs="Arial"/>
          <w:lang w:val="en-GB"/>
        </w:rPr>
        <w:t>concept applies</w:t>
      </w:r>
      <w:r w:rsidR="006E4912" w:rsidRPr="001559B7">
        <w:rPr>
          <w:rFonts w:ascii="Arial" w:hAnsi="Arial" w:cs="Arial"/>
          <w:lang w:val="en-GB"/>
        </w:rPr>
        <w:t xml:space="preserve"> not only </w:t>
      </w:r>
      <w:r w:rsidR="00B04993" w:rsidRPr="001559B7">
        <w:rPr>
          <w:rFonts w:ascii="Arial" w:hAnsi="Arial" w:cs="Arial"/>
          <w:lang w:val="en-GB"/>
        </w:rPr>
        <w:t>to</w:t>
      </w:r>
      <w:r w:rsidR="006E4912" w:rsidRPr="001559B7">
        <w:rPr>
          <w:rFonts w:ascii="Arial" w:hAnsi="Arial" w:cs="Arial"/>
          <w:lang w:val="en-GB"/>
        </w:rPr>
        <w:t xml:space="preserve"> the production of botanical knowledge, but also </w:t>
      </w:r>
      <w:r w:rsidR="00B04993" w:rsidRPr="001559B7">
        <w:rPr>
          <w:rFonts w:ascii="Arial" w:hAnsi="Arial" w:cs="Arial"/>
          <w:lang w:val="en-GB"/>
        </w:rPr>
        <w:t>to</w:t>
      </w:r>
      <w:r w:rsidR="006E4912" w:rsidRPr="001559B7">
        <w:rPr>
          <w:rFonts w:ascii="Arial" w:hAnsi="Arial" w:cs="Arial"/>
          <w:lang w:val="en-GB"/>
        </w:rPr>
        <w:t xml:space="preserve"> its dissemination</w:t>
      </w:r>
      <w:r w:rsidR="00B04993" w:rsidRPr="001559B7">
        <w:rPr>
          <w:rFonts w:ascii="Arial" w:hAnsi="Arial" w:cs="Arial"/>
          <w:lang w:val="en-GB"/>
        </w:rPr>
        <w:t xml:space="preserve">. </w:t>
      </w:r>
      <w:r w:rsidR="00B04993" w:rsidRPr="001559B7">
        <w:rPr>
          <w:rFonts w:ascii="Arial" w:hAnsi="Arial" w:cs="Arial"/>
          <w:color w:val="000000"/>
          <w:lang w:val="en-CA"/>
        </w:rPr>
        <w:t>Participants in TelaBotanica are in fact both users and producers of a rich quality Knowledge Commons, whose value increases with use</w:t>
      </w:r>
      <w:r w:rsidR="006E4912" w:rsidRPr="001559B7">
        <w:rPr>
          <w:rFonts w:ascii="Arial" w:hAnsi="Arial" w:cs="Arial"/>
          <w:lang w:val="en-GB"/>
        </w:rPr>
        <w:t>, as pi</w:t>
      </w:r>
      <w:r w:rsidR="008C7CD7" w:rsidRPr="001559B7">
        <w:rPr>
          <w:rFonts w:ascii="Arial" w:hAnsi="Arial" w:cs="Arial"/>
          <w:lang w:val="en-GB"/>
        </w:rPr>
        <w:t>e</w:t>
      </w:r>
      <w:r w:rsidR="006E4912" w:rsidRPr="001559B7">
        <w:rPr>
          <w:rFonts w:ascii="Arial" w:hAnsi="Arial" w:cs="Arial"/>
          <w:lang w:val="en-GB"/>
        </w:rPr>
        <w:t xml:space="preserve">ces of knowledge </w:t>
      </w:r>
      <w:r w:rsidR="008C7CD7" w:rsidRPr="001559B7">
        <w:rPr>
          <w:rFonts w:ascii="Arial" w:hAnsi="Arial" w:cs="Arial"/>
          <w:lang w:val="en-GB"/>
        </w:rPr>
        <w:t>a</w:t>
      </w:r>
      <w:r w:rsidR="006E4912" w:rsidRPr="001559B7">
        <w:rPr>
          <w:rFonts w:ascii="Arial" w:hAnsi="Arial" w:cs="Arial"/>
          <w:lang w:val="en-GB"/>
        </w:rPr>
        <w:t xml:space="preserve">re combined and reused in different ways. </w:t>
      </w:r>
    </w:p>
    <w:p w14:paraId="5F4236C5" w14:textId="77777777" w:rsidR="00E47D17" w:rsidRDefault="00E47D17" w:rsidP="00E47D1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 w:eastAsia="fr-FR"/>
        </w:rPr>
      </w:pPr>
    </w:p>
    <w:p w14:paraId="5A80C7E7" w14:textId="20059DF8" w:rsidR="00411DC9" w:rsidRPr="00DF21E1" w:rsidRDefault="0096207A" w:rsidP="00D23FD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H</w:t>
      </w:r>
      <w:r w:rsidR="00411DC9" w:rsidRPr="00DF21E1">
        <w:rPr>
          <w:rFonts w:ascii="Arial" w:hAnsi="Arial"/>
          <w:b/>
          <w:i/>
        </w:rPr>
        <w:t xml:space="preserve">ybridation </w:t>
      </w:r>
      <w:r>
        <w:rPr>
          <w:rFonts w:ascii="Arial" w:hAnsi="Arial"/>
          <w:b/>
          <w:i/>
        </w:rPr>
        <w:t xml:space="preserve">between collective action and </w:t>
      </w:r>
      <w:r w:rsidR="00D53B14">
        <w:rPr>
          <w:rFonts w:ascii="Arial" w:hAnsi="Arial"/>
          <w:b/>
          <w:i/>
        </w:rPr>
        <w:t>a business model</w:t>
      </w:r>
      <w:r w:rsidR="00411DC9" w:rsidRPr="00DF21E1">
        <w:rPr>
          <w:rFonts w:ascii="Arial" w:hAnsi="Arial"/>
          <w:b/>
          <w:i/>
        </w:rPr>
        <w:t xml:space="preserve"> </w:t>
      </w:r>
    </w:p>
    <w:p w14:paraId="1981C263" w14:textId="77777777" w:rsidR="00411DC9" w:rsidRDefault="00411DC9" w:rsidP="00411DC9">
      <w:pPr>
        <w:jc w:val="both"/>
        <w:rPr>
          <w:rFonts w:ascii="Arial" w:hAnsi="Arial"/>
        </w:rPr>
      </w:pPr>
    </w:p>
    <w:p w14:paraId="43460860" w14:textId="4AC2FB82" w:rsidR="00411DC9" w:rsidRPr="00B74DFD" w:rsidRDefault="001F1D1B" w:rsidP="00411DC9">
      <w:pPr>
        <w:jc w:val="both"/>
        <w:rPr>
          <w:rFonts w:ascii="Arial" w:hAnsi="Arial"/>
          <w:lang w:val="en-CA"/>
        </w:rPr>
      </w:pPr>
      <w:r w:rsidRPr="00D9736E">
        <w:rPr>
          <w:rFonts w:ascii="Arial" w:hAnsi="Arial" w:cs="Arial"/>
          <w:lang w:val="en-CA"/>
        </w:rPr>
        <w:t>How does this organization’s business model work? TelaBotanica’s activ</w:t>
      </w:r>
      <w:r w:rsidR="009E05E5" w:rsidRPr="00D9736E">
        <w:rPr>
          <w:rFonts w:ascii="Arial" w:hAnsi="Arial" w:cs="Arial"/>
          <w:lang w:val="en-CA"/>
        </w:rPr>
        <w:t>ities are aligned around an onl</w:t>
      </w:r>
      <w:r w:rsidRPr="00D9736E">
        <w:rPr>
          <w:rFonts w:ascii="Arial" w:hAnsi="Arial" w:cs="Arial"/>
          <w:lang w:val="en-CA"/>
        </w:rPr>
        <w:t xml:space="preserve">ine collaborative platform </w:t>
      </w:r>
      <w:r w:rsidR="009E05E5" w:rsidRPr="00D9736E">
        <w:rPr>
          <w:rFonts w:ascii="Arial" w:hAnsi="Arial" w:cs="Arial"/>
          <w:lang w:val="en-CA"/>
        </w:rPr>
        <w:t>with the goal of encouraging</w:t>
      </w:r>
      <w:r w:rsidRPr="00D9736E">
        <w:rPr>
          <w:rFonts w:ascii="Arial" w:hAnsi="Arial" w:cs="Arial"/>
          <w:lang w:val="en-CA"/>
        </w:rPr>
        <w:t xml:space="preserve"> exchange between all those interested in botany, amateurs and professionals alike. </w:t>
      </w:r>
      <w:r w:rsidR="004139E3" w:rsidRPr="00D9736E">
        <w:rPr>
          <w:rFonts w:ascii="Arial" w:hAnsi="Arial" w:cs="Arial"/>
          <w:szCs w:val="20"/>
          <w:lang w:val="en-CA" w:eastAsia="fr-FR"/>
        </w:rPr>
        <w:t xml:space="preserve">The association pursues a scientific mission and a social mission, but relies on </w:t>
      </w:r>
      <w:r w:rsidR="004139E3" w:rsidRPr="00D9736E">
        <w:rPr>
          <w:rFonts w:ascii="Arial" w:hAnsi="Arial" w:cs="Arial"/>
          <w:color w:val="000000"/>
          <w:lang w:val="en-CA"/>
        </w:rPr>
        <w:t xml:space="preserve">a number of business-like activities </w:t>
      </w:r>
      <w:r w:rsidR="004139E3" w:rsidRPr="00D9736E">
        <w:rPr>
          <w:rFonts w:ascii="Arial" w:hAnsi="Arial" w:cs="Arial"/>
          <w:szCs w:val="20"/>
          <w:lang w:val="en-CA" w:eastAsia="fr-FR"/>
        </w:rPr>
        <w:t xml:space="preserve">to generate revenue and sustain its operations. These revenue-generating activities are not simply a means to ensure the association’s survival, but are an integral part of the TelaBotanica business model (Heaton </w:t>
      </w:r>
      <w:r w:rsidR="004139E3" w:rsidRPr="00D9736E">
        <w:rPr>
          <w:rFonts w:ascii="Arial" w:hAnsi="Arial" w:cs="Arial"/>
          <w:i/>
          <w:szCs w:val="20"/>
          <w:lang w:val="en-CA" w:eastAsia="fr-FR"/>
        </w:rPr>
        <w:t>et al</w:t>
      </w:r>
      <w:r w:rsidR="004139E3" w:rsidRPr="00D9736E">
        <w:rPr>
          <w:rFonts w:ascii="Arial" w:hAnsi="Arial" w:cs="Arial"/>
          <w:szCs w:val="20"/>
          <w:lang w:val="en-CA" w:eastAsia="fr-FR"/>
        </w:rPr>
        <w:t xml:space="preserve"> 2013)</w:t>
      </w:r>
      <w:r w:rsidR="004139E3" w:rsidRPr="00D9736E">
        <w:rPr>
          <w:rFonts w:ascii="Arial" w:hAnsi="Arial" w:cs="Arial"/>
          <w:lang w:val="en-CA"/>
        </w:rPr>
        <w:t xml:space="preserve">. </w:t>
      </w:r>
      <w:r w:rsidR="009E05E5" w:rsidRPr="00D9736E">
        <w:rPr>
          <w:rFonts w:ascii="Arial" w:hAnsi="Arial" w:cs="Arial"/>
          <w:lang w:val="en-CA"/>
        </w:rPr>
        <w:t>Although it is a non</w:t>
      </w:r>
      <w:r w:rsidR="00D9736E">
        <w:rPr>
          <w:rFonts w:ascii="Arial" w:hAnsi="Arial" w:cs="Arial"/>
          <w:lang w:val="en-CA"/>
        </w:rPr>
        <w:t>-</w:t>
      </w:r>
      <w:r w:rsidR="009E05E5" w:rsidRPr="00D9736E">
        <w:rPr>
          <w:rFonts w:ascii="Arial" w:hAnsi="Arial" w:cs="Arial"/>
          <w:lang w:val="en-CA"/>
        </w:rPr>
        <w:t xml:space="preserve">profit organization, from the outset the founders gave themselves permission to </w:t>
      </w:r>
      <w:r w:rsidR="007E5885" w:rsidRPr="00D9736E">
        <w:rPr>
          <w:rFonts w:ascii="Arial" w:hAnsi="Arial" w:cs="Arial"/>
          <w:color w:val="000000"/>
          <w:lang w:val="en-CA"/>
        </w:rPr>
        <w:t>integrate for profit activities and to valorize professionals and professional activities within an association aimed at the collective good.</w:t>
      </w:r>
      <w:r w:rsidR="007E5885" w:rsidRPr="007E5885">
        <w:rPr>
          <w:rFonts w:ascii="Arial" w:hAnsi="Arial" w:cs="Arial"/>
          <w:color w:val="000000"/>
          <w:lang w:val="en-GB"/>
        </w:rPr>
        <w:t xml:space="preserve"> </w:t>
      </w:r>
      <w:r w:rsidR="007E5885" w:rsidRPr="007E5885">
        <w:rPr>
          <w:rFonts w:ascii="Arial" w:hAnsi="Arial" w:cs="Arial"/>
          <w:szCs w:val="20"/>
          <w:lang w:val="en-GB" w:eastAsia="fr-FR"/>
        </w:rPr>
        <w:t xml:space="preserve">The very idea of a “business model” and of approaching TelaBotanica as an enterprise that should meet a need and seek sustainability helps shape the key actors’ understandings of their organization. </w:t>
      </w:r>
      <w:r w:rsidR="00D53B14">
        <w:rPr>
          <w:rFonts w:ascii="Arial" w:hAnsi="Arial" w:cs="Arial"/>
          <w:szCs w:val="20"/>
          <w:lang w:val="en-GB" w:eastAsia="fr-FR"/>
        </w:rPr>
        <w:t>In a sense</w:t>
      </w:r>
      <w:r w:rsidR="007E5885" w:rsidRPr="007E5885">
        <w:rPr>
          <w:rFonts w:ascii="Arial" w:hAnsi="Arial" w:cs="Arial"/>
          <w:szCs w:val="20"/>
          <w:lang w:val="en-GB" w:eastAsia="fr-FR"/>
        </w:rPr>
        <w:t xml:space="preserve">, it is enacted as </w:t>
      </w:r>
      <w:r w:rsidR="007E5885" w:rsidRPr="007E5885">
        <w:rPr>
          <w:rFonts w:ascii="Arial" w:hAnsi="Arial" w:cs="Arial"/>
          <w:color w:val="000000"/>
          <w:lang w:val="en-GB"/>
        </w:rPr>
        <w:t xml:space="preserve">a sort of </w:t>
      </w:r>
      <w:r w:rsidR="007E5885" w:rsidRPr="007E5885">
        <w:rPr>
          <w:rFonts w:ascii="Arial" w:hAnsi="Arial" w:cs="Arial"/>
          <w:i/>
          <w:color w:val="000000"/>
          <w:lang w:val="en-GB"/>
        </w:rPr>
        <w:t>recipe</w:t>
      </w:r>
      <w:r w:rsidR="007E5885" w:rsidRPr="007E5885">
        <w:rPr>
          <w:rFonts w:ascii="Arial" w:hAnsi="Arial" w:cs="Arial"/>
          <w:color w:val="000000"/>
          <w:lang w:val="en-GB"/>
        </w:rPr>
        <w:t xml:space="preserve"> </w:t>
      </w:r>
      <w:r w:rsidR="007E5885" w:rsidRPr="007E5885">
        <w:rPr>
          <w:rFonts w:ascii="Arial" w:hAnsi="Arial" w:cs="Arial"/>
          <w:szCs w:val="20"/>
          <w:lang w:val="en-GB" w:eastAsia="fr-FR"/>
        </w:rPr>
        <w:t>(Baden-Fuller &amp; Morgan 2010), setting the parameters of what</w:t>
      </w:r>
      <w:r w:rsidR="007E5885" w:rsidRPr="007E5885">
        <w:rPr>
          <w:rFonts w:ascii="Arial" w:hAnsi="Arial" w:cs="Arial"/>
          <w:color w:val="000000"/>
          <w:lang w:val="en-GB"/>
        </w:rPr>
        <w:t xml:space="preserve"> would be possible and acceptable actions for the association, </w:t>
      </w:r>
      <w:r w:rsidR="007E5885" w:rsidRPr="007E5885">
        <w:rPr>
          <w:rFonts w:ascii="Arial" w:hAnsi="Arial" w:cs="Arial"/>
          <w:szCs w:val="20"/>
          <w:lang w:val="en-GB" w:eastAsia="fr-FR"/>
        </w:rPr>
        <w:t xml:space="preserve">while ensuring that it remain faithful to its central mission. </w:t>
      </w:r>
      <w:r w:rsidR="009E05E5" w:rsidRPr="007E5885">
        <w:rPr>
          <w:rFonts w:ascii="Arial" w:hAnsi="Arial" w:cs="Arial"/>
          <w:shd w:val="clear" w:color="auto" w:fill="FFFFFF"/>
          <w:lang w:val="en-GB"/>
        </w:rPr>
        <w:t xml:space="preserve">This combination of </w:t>
      </w:r>
      <w:r w:rsidR="009E05E5" w:rsidRPr="007E5885">
        <w:rPr>
          <w:rFonts w:ascii="Arial" w:hAnsi="Arial" w:cs="Arial"/>
          <w:lang w:val="en-GB"/>
        </w:rPr>
        <w:t>revenue generation with a collective action model</w:t>
      </w:r>
      <w:r w:rsidR="009E05E5" w:rsidRPr="007E5885">
        <w:rPr>
          <w:rFonts w:ascii="Arial" w:hAnsi="Arial" w:cs="Arial"/>
          <w:shd w:val="clear" w:color="auto" w:fill="FFFFFF"/>
          <w:lang w:val="en-GB"/>
        </w:rPr>
        <w:t xml:space="preserve"> has </w:t>
      </w:r>
      <w:r w:rsidR="007E5885" w:rsidRPr="007E5885">
        <w:rPr>
          <w:rFonts w:ascii="Arial" w:hAnsi="Arial" w:cs="Arial"/>
          <w:shd w:val="clear" w:color="auto" w:fill="FFFFFF"/>
          <w:lang w:val="en-GB"/>
        </w:rPr>
        <w:t xml:space="preserve">had </w:t>
      </w:r>
      <w:r w:rsidR="009E05E5" w:rsidRPr="007E5885">
        <w:rPr>
          <w:rFonts w:ascii="Arial" w:hAnsi="Arial" w:cs="Arial"/>
          <w:shd w:val="clear" w:color="auto" w:fill="FFFFFF"/>
          <w:lang w:val="en-GB"/>
        </w:rPr>
        <w:t>far-reaching consequences for TelaBotanica’s operations and governance</w:t>
      </w:r>
      <w:r w:rsidR="007E5885" w:rsidRPr="007E5885">
        <w:rPr>
          <w:rFonts w:ascii="Arial" w:hAnsi="Arial" w:cs="Arial"/>
          <w:shd w:val="clear" w:color="auto" w:fill="FFFFFF"/>
          <w:lang w:val="en-GB"/>
        </w:rPr>
        <w:t xml:space="preserve">, and for </w:t>
      </w:r>
      <w:r w:rsidR="007E5885" w:rsidRPr="007E5885">
        <w:rPr>
          <w:rFonts w:ascii="Arial" w:hAnsi="Arial" w:cs="Arial"/>
          <w:szCs w:val="20"/>
          <w:lang w:val="en-GB" w:eastAsia="fr-FR"/>
        </w:rPr>
        <w:t xml:space="preserve">its relations with the surrounding socioeconomic environment. </w:t>
      </w:r>
      <w:r w:rsidR="004F2589">
        <w:rPr>
          <w:rFonts w:ascii="Arial" w:hAnsi="Arial" w:cs="Arial"/>
          <w:szCs w:val="20"/>
          <w:lang w:val="en-GB" w:eastAsia="fr-FR"/>
        </w:rPr>
        <w:t>For example, the us</w:t>
      </w:r>
      <w:r w:rsidR="00095ECB">
        <w:rPr>
          <w:rFonts w:ascii="Arial" w:hAnsi="Arial" w:cs="Arial"/>
          <w:szCs w:val="20"/>
          <w:lang w:val="en-GB" w:eastAsia="fr-FR"/>
        </w:rPr>
        <w:t xml:space="preserve">e of the term “business model” </w:t>
      </w:r>
      <w:r w:rsidR="004F2589">
        <w:rPr>
          <w:rFonts w:ascii="Arial" w:hAnsi="Arial" w:cs="Arial"/>
          <w:szCs w:val="20"/>
          <w:lang w:val="en-GB" w:eastAsia="fr-FR"/>
        </w:rPr>
        <w:t xml:space="preserve">as a rhetorical device </w:t>
      </w:r>
      <w:r w:rsidR="00D9736E">
        <w:rPr>
          <w:rFonts w:ascii="Arial" w:hAnsi="Arial" w:cs="Arial"/>
          <w:szCs w:val="20"/>
          <w:lang w:val="en-GB" w:eastAsia="fr-FR"/>
        </w:rPr>
        <w:t xml:space="preserve">may sometimes be used </w:t>
      </w:r>
      <w:r w:rsidR="004F2589">
        <w:rPr>
          <w:rFonts w:ascii="Arial" w:hAnsi="Arial" w:cs="Arial"/>
          <w:szCs w:val="20"/>
          <w:lang w:val="en-GB" w:eastAsia="fr-FR"/>
        </w:rPr>
        <w:t>to justify strategic decisions that m</w:t>
      </w:r>
      <w:r w:rsidR="00D9736E">
        <w:rPr>
          <w:rFonts w:ascii="Arial" w:hAnsi="Arial" w:cs="Arial"/>
          <w:szCs w:val="20"/>
          <w:lang w:val="en-GB" w:eastAsia="fr-FR"/>
        </w:rPr>
        <w:t>ight</w:t>
      </w:r>
      <w:r w:rsidR="004F2589">
        <w:rPr>
          <w:rFonts w:ascii="Arial" w:hAnsi="Arial" w:cs="Arial"/>
          <w:szCs w:val="20"/>
          <w:lang w:val="en-GB" w:eastAsia="fr-FR"/>
        </w:rPr>
        <w:t xml:space="preserve"> otherwise be contested by some </w:t>
      </w:r>
      <w:r w:rsidR="00D9736E">
        <w:rPr>
          <w:rFonts w:ascii="Arial" w:hAnsi="Arial" w:cs="Arial"/>
          <w:szCs w:val="20"/>
          <w:lang w:val="en-GB" w:eastAsia="fr-FR"/>
        </w:rPr>
        <w:t xml:space="preserve">association </w:t>
      </w:r>
      <w:r w:rsidR="004F2589">
        <w:rPr>
          <w:rFonts w:ascii="Arial" w:hAnsi="Arial" w:cs="Arial"/>
          <w:szCs w:val="20"/>
          <w:lang w:val="en-GB" w:eastAsia="fr-FR"/>
        </w:rPr>
        <w:t>members.  Thus, from a pragmatic standpoint, we try to identify how the idea of business model might encourage certain types of decisions and actions – such as the adoption of principles of sound management in order to facilitate the association’s adaptation to particular conditions or challenges</w:t>
      </w:r>
      <w:r w:rsidR="009C41E3">
        <w:rPr>
          <w:rFonts w:ascii="Arial" w:hAnsi="Arial" w:cs="Arial"/>
          <w:szCs w:val="20"/>
          <w:lang w:val="en-GB" w:eastAsia="fr-FR"/>
        </w:rPr>
        <w:t xml:space="preserve"> </w:t>
      </w:r>
      <w:r w:rsidR="004F2589">
        <w:rPr>
          <w:rFonts w:ascii="Arial" w:hAnsi="Arial" w:cs="Arial"/>
          <w:szCs w:val="20"/>
          <w:lang w:val="en-GB" w:eastAsia="fr-FR"/>
        </w:rPr>
        <w:t>in its enviro</w:t>
      </w:r>
      <w:r w:rsidR="00095ECB">
        <w:rPr>
          <w:rFonts w:ascii="Arial" w:hAnsi="Arial" w:cs="Arial"/>
          <w:szCs w:val="20"/>
          <w:lang w:val="en-GB" w:eastAsia="fr-FR"/>
        </w:rPr>
        <w:t xml:space="preserve">nment - </w:t>
      </w:r>
      <w:r w:rsidR="004F2589">
        <w:rPr>
          <w:rFonts w:ascii="Arial" w:hAnsi="Arial" w:cs="Arial"/>
          <w:szCs w:val="20"/>
          <w:lang w:val="en-GB" w:eastAsia="fr-FR"/>
        </w:rPr>
        <w:t>while restricting others.</w:t>
      </w:r>
      <w:r w:rsidR="00411DC9" w:rsidRPr="00DF21E1">
        <w:rPr>
          <w:rFonts w:ascii="Arial" w:hAnsi="Arial"/>
        </w:rPr>
        <w:t xml:space="preserve"> </w:t>
      </w:r>
      <w:r w:rsidR="004139E3">
        <w:rPr>
          <w:rFonts w:ascii="Arial" w:hAnsi="Arial"/>
        </w:rPr>
        <w:t xml:space="preserve"> </w:t>
      </w:r>
      <w:r w:rsidR="004139E3" w:rsidRPr="00B74DFD">
        <w:rPr>
          <w:rFonts w:ascii="Arial" w:hAnsi="Arial"/>
          <w:lang w:val="en-CA"/>
        </w:rPr>
        <w:t xml:space="preserve">This hybrid organizational logic </w:t>
      </w:r>
      <w:r w:rsidR="00411DC9" w:rsidRPr="00B74DFD">
        <w:rPr>
          <w:rFonts w:ascii="Arial" w:hAnsi="Arial"/>
          <w:lang w:val="en-CA"/>
        </w:rPr>
        <w:t xml:space="preserve">(Battilana </w:t>
      </w:r>
      <w:r w:rsidR="00835630" w:rsidRPr="00B74DFD">
        <w:rPr>
          <w:rFonts w:ascii="Arial" w:hAnsi="Arial"/>
          <w:lang w:val="en-CA"/>
        </w:rPr>
        <w:t>&amp;</w:t>
      </w:r>
      <w:r w:rsidR="00095ECB">
        <w:rPr>
          <w:rFonts w:ascii="Arial" w:hAnsi="Arial"/>
          <w:lang w:val="en-CA"/>
        </w:rPr>
        <w:t xml:space="preserve"> Dorado</w:t>
      </w:r>
      <w:r w:rsidR="00411DC9" w:rsidRPr="00B74DFD">
        <w:rPr>
          <w:rFonts w:ascii="Arial" w:hAnsi="Arial"/>
          <w:lang w:val="en-CA"/>
        </w:rPr>
        <w:t xml:space="preserve"> 2010) constitu</w:t>
      </w:r>
      <w:r w:rsidR="004139E3" w:rsidRPr="00B74DFD">
        <w:rPr>
          <w:rFonts w:ascii="Arial" w:hAnsi="Arial"/>
          <w:lang w:val="en-CA"/>
        </w:rPr>
        <w:t>t</w:t>
      </w:r>
      <w:r w:rsidR="00411DC9" w:rsidRPr="00B74DFD">
        <w:rPr>
          <w:rFonts w:ascii="Arial" w:hAnsi="Arial"/>
          <w:lang w:val="en-CA"/>
        </w:rPr>
        <w:t>e</w:t>
      </w:r>
      <w:r w:rsidR="004139E3" w:rsidRPr="00B74DFD">
        <w:rPr>
          <w:rFonts w:ascii="Arial" w:hAnsi="Arial"/>
          <w:lang w:val="en-CA"/>
        </w:rPr>
        <w:t xml:space="preserve">s a lever for socioeconomic innovation whose key is the idea of the business model. </w:t>
      </w:r>
      <w:r w:rsidR="00411DC9" w:rsidRPr="00B74DFD">
        <w:rPr>
          <w:rFonts w:ascii="Arial" w:hAnsi="Arial"/>
          <w:lang w:val="en-CA"/>
        </w:rPr>
        <w:t xml:space="preserve"> </w:t>
      </w:r>
    </w:p>
    <w:p w14:paraId="70BC283C" w14:textId="77777777" w:rsidR="00411DC9" w:rsidRPr="00B74DFD" w:rsidRDefault="00411DC9" w:rsidP="00411DC9">
      <w:pPr>
        <w:jc w:val="both"/>
        <w:rPr>
          <w:rFonts w:ascii="Arial" w:hAnsi="Arial"/>
          <w:lang w:val="en-CA"/>
        </w:rPr>
      </w:pPr>
    </w:p>
    <w:p w14:paraId="7D606C12" w14:textId="72C880CD" w:rsidR="00411DC9" w:rsidRPr="00B74DFD" w:rsidRDefault="004139E3" w:rsidP="00411DC9">
      <w:pPr>
        <w:jc w:val="both"/>
        <w:rPr>
          <w:rFonts w:ascii="Arial" w:hAnsi="Arial"/>
          <w:lang w:val="en-CA"/>
        </w:rPr>
      </w:pPr>
      <w:r w:rsidRPr="00B74DFD">
        <w:rPr>
          <w:rFonts w:ascii="Arial" w:hAnsi="Arial"/>
          <w:lang w:val="en-CA"/>
        </w:rPr>
        <w:t>In our analysis of the hybrid</w:t>
      </w:r>
      <w:r w:rsidR="00B74DFD" w:rsidRPr="00B74DFD">
        <w:rPr>
          <w:rFonts w:ascii="Arial" w:hAnsi="Arial"/>
          <w:lang w:val="en-CA"/>
        </w:rPr>
        <w:t xml:space="preserve"> organi</w:t>
      </w:r>
      <w:r w:rsidR="009C41E3">
        <w:rPr>
          <w:rFonts w:ascii="Arial" w:hAnsi="Arial"/>
          <w:lang w:val="en-CA"/>
        </w:rPr>
        <w:t>z</w:t>
      </w:r>
      <w:r w:rsidR="00B74DFD" w:rsidRPr="00B74DFD">
        <w:rPr>
          <w:rFonts w:ascii="Arial" w:hAnsi="Arial"/>
          <w:lang w:val="en-CA"/>
        </w:rPr>
        <w:t>ational operations of th</w:t>
      </w:r>
      <w:r w:rsidRPr="00B74DFD">
        <w:rPr>
          <w:rFonts w:ascii="Arial" w:hAnsi="Arial"/>
          <w:lang w:val="en-CA"/>
        </w:rPr>
        <w:t>is collective, we will pay particular attention to the tensions between econom</w:t>
      </w:r>
      <w:r w:rsidR="009C41E3">
        <w:rPr>
          <w:rFonts w:ascii="Arial" w:hAnsi="Arial"/>
          <w:lang w:val="en-CA"/>
        </w:rPr>
        <w:t>i</w:t>
      </w:r>
      <w:r w:rsidRPr="00B74DFD">
        <w:rPr>
          <w:rFonts w:ascii="Arial" w:hAnsi="Arial"/>
          <w:lang w:val="en-CA"/>
        </w:rPr>
        <w:t>c and social logics</w:t>
      </w:r>
      <w:r w:rsidR="00B74DFD" w:rsidRPr="00B74DFD">
        <w:rPr>
          <w:rFonts w:ascii="Arial" w:hAnsi="Arial"/>
          <w:lang w:val="en-CA"/>
        </w:rPr>
        <w:t xml:space="preserve"> at work in this participatory model of sociotechnical innovation. </w:t>
      </w:r>
      <w:r w:rsidRPr="00B74DFD">
        <w:rPr>
          <w:rFonts w:ascii="Arial" w:hAnsi="Arial"/>
          <w:lang w:val="en-CA"/>
        </w:rPr>
        <w:t xml:space="preserve"> </w:t>
      </w:r>
    </w:p>
    <w:p w14:paraId="771EEC7E" w14:textId="77777777" w:rsidR="00411DC9" w:rsidRDefault="00411DC9" w:rsidP="00411DC9">
      <w:pPr>
        <w:jc w:val="both"/>
        <w:rPr>
          <w:rFonts w:ascii="Arial" w:hAnsi="Arial"/>
        </w:rPr>
      </w:pPr>
    </w:p>
    <w:p w14:paraId="786384A6" w14:textId="77777777" w:rsidR="00411DC9" w:rsidRDefault="00411DC9" w:rsidP="00411DC9">
      <w:pPr>
        <w:jc w:val="both"/>
        <w:rPr>
          <w:rFonts w:ascii="Arial" w:hAnsi="Arial"/>
        </w:rPr>
      </w:pPr>
    </w:p>
    <w:p w14:paraId="1CE4BD48" w14:textId="3E09ABBC" w:rsidR="00411DC9" w:rsidRPr="00EF15A9" w:rsidRDefault="00D9736E" w:rsidP="00411DC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References cited</w:t>
      </w:r>
    </w:p>
    <w:p w14:paraId="0E3E3911" w14:textId="77777777" w:rsidR="00411DC9" w:rsidRDefault="00411DC9" w:rsidP="00411DC9">
      <w:pPr>
        <w:jc w:val="both"/>
        <w:rPr>
          <w:rFonts w:ascii="Arial" w:hAnsi="Arial"/>
        </w:rPr>
      </w:pPr>
    </w:p>
    <w:p w14:paraId="3876E165" w14:textId="36F89B6F" w:rsidR="004F2589" w:rsidRPr="00B74DFD" w:rsidRDefault="004F2589" w:rsidP="00B74DFD">
      <w:pPr>
        <w:spacing w:after="100" w:afterAutospacing="1"/>
        <w:outlineLvl w:val="5"/>
        <w:rPr>
          <w:rFonts w:ascii="Arial" w:hAnsi="Arial" w:cs="Arial"/>
          <w:lang w:val="en-GB" w:eastAsia="fr-FR"/>
        </w:rPr>
      </w:pPr>
      <w:proofErr w:type="gramStart"/>
      <w:r w:rsidRPr="001F1FFD">
        <w:rPr>
          <w:rFonts w:ascii="Arial" w:hAnsi="Arial" w:cs="Arial"/>
          <w:lang w:val="en-CA" w:eastAsia="fr-FR"/>
        </w:rPr>
        <w:t>Baden-Fuller, C. &amp; Morgan, M. (2010)</w:t>
      </w:r>
      <w:r w:rsidR="00095ECB" w:rsidRPr="001F1FFD">
        <w:rPr>
          <w:rFonts w:ascii="Arial" w:hAnsi="Arial" w:cs="Arial"/>
          <w:lang w:val="en-CA" w:eastAsia="fr-FR"/>
        </w:rPr>
        <w:t>.</w:t>
      </w:r>
      <w:proofErr w:type="gramEnd"/>
      <w:r w:rsidRPr="001F1FFD">
        <w:rPr>
          <w:rFonts w:ascii="Arial" w:hAnsi="Arial" w:cs="Arial"/>
          <w:lang w:val="en-CA" w:eastAsia="fr-FR"/>
        </w:rPr>
        <w:t xml:space="preserve"> </w:t>
      </w:r>
      <w:proofErr w:type="gramStart"/>
      <w:r w:rsidRPr="001F1FFD">
        <w:rPr>
          <w:rFonts w:ascii="Arial" w:hAnsi="Arial" w:cs="Arial"/>
          <w:lang w:val="en-CA" w:eastAsia="fr-FR"/>
        </w:rPr>
        <w:t>Business models as models.</w:t>
      </w:r>
      <w:proofErr w:type="gramEnd"/>
      <w:r w:rsidRPr="001F1FFD">
        <w:rPr>
          <w:rFonts w:ascii="Arial" w:hAnsi="Arial" w:cs="Arial"/>
          <w:lang w:val="en-CA" w:eastAsia="fr-FR"/>
        </w:rPr>
        <w:t xml:space="preserve"> </w:t>
      </w:r>
      <w:r w:rsidRPr="001F1FFD">
        <w:rPr>
          <w:rFonts w:ascii="Arial" w:hAnsi="Arial" w:cs="Arial"/>
          <w:i/>
          <w:lang w:val="en-CA" w:eastAsia="fr-FR"/>
        </w:rPr>
        <w:t>Long Range</w:t>
      </w:r>
      <w:r w:rsidRPr="00B74DFD">
        <w:rPr>
          <w:rFonts w:ascii="Arial" w:hAnsi="Arial" w:cs="Arial"/>
          <w:i/>
          <w:lang w:val="en-GB" w:eastAsia="fr-FR"/>
        </w:rPr>
        <w:t xml:space="preserve"> Planning,</w:t>
      </w:r>
      <w:r w:rsidRPr="00B74DFD">
        <w:rPr>
          <w:rFonts w:ascii="Arial" w:hAnsi="Arial" w:cs="Arial"/>
          <w:lang w:val="en-GB" w:eastAsia="fr-FR"/>
        </w:rPr>
        <w:t xml:space="preserve"> </w:t>
      </w:r>
      <w:r w:rsidRPr="00B74DFD">
        <w:rPr>
          <w:rFonts w:ascii="Arial" w:hAnsi="Arial" w:cs="Arial"/>
          <w:i/>
          <w:lang w:val="en-GB" w:eastAsia="fr-FR"/>
        </w:rPr>
        <w:t>43</w:t>
      </w:r>
      <w:r w:rsidRPr="00B74DFD">
        <w:rPr>
          <w:rFonts w:ascii="Arial" w:hAnsi="Arial" w:cs="Arial"/>
          <w:lang w:val="en-GB" w:eastAsia="fr-FR"/>
        </w:rPr>
        <w:t xml:space="preserve"> (2-3), 156–171.</w:t>
      </w:r>
    </w:p>
    <w:p w14:paraId="045B2C0C" w14:textId="74644D21" w:rsidR="00D9736E" w:rsidRDefault="00411DC9" w:rsidP="00B74DFD">
      <w:pPr>
        <w:spacing w:after="100" w:afterAutospacing="1"/>
        <w:jc w:val="both"/>
        <w:rPr>
          <w:rFonts w:ascii="Arial" w:hAnsi="Arial" w:cs="Arial"/>
          <w:lang w:val="en-GB"/>
        </w:rPr>
      </w:pPr>
      <w:r w:rsidRPr="00B74DFD">
        <w:rPr>
          <w:rFonts w:ascii="Arial" w:hAnsi="Arial" w:cs="Arial"/>
          <w:lang w:val="en-GB"/>
        </w:rPr>
        <w:t xml:space="preserve">Battilana, J. </w:t>
      </w:r>
      <w:r w:rsidR="00835630" w:rsidRPr="00B74DFD">
        <w:rPr>
          <w:rFonts w:ascii="Arial" w:hAnsi="Arial" w:cs="Arial"/>
          <w:lang w:val="en-GB"/>
        </w:rPr>
        <w:t xml:space="preserve"> &amp;</w:t>
      </w:r>
      <w:r w:rsidRPr="00B74DFD">
        <w:rPr>
          <w:rFonts w:ascii="Arial" w:hAnsi="Arial" w:cs="Arial"/>
          <w:lang w:val="en-GB"/>
        </w:rPr>
        <w:t xml:space="preserve">. </w:t>
      </w:r>
      <w:proofErr w:type="gramStart"/>
      <w:r w:rsidRPr="00B74DFD">
        <w:rPr>
          <w:rFonts w:ascii="Arial" w:hAnsi="Arial" w:cs="Arial"/>
          <w:lang w:val="en-GB"/>
        </w:rPr>
        <w:t>Dorado</w:t>
      </w:r>
      <w:r w:rsidR="00835630" w:rsidRPr="00B74DFD">
        <w:rPr>
          <w:rFonts w:ascii="Arial" w:hAnsi="Arial" w:cs="Arial"/>
          <w:lang w:val="en-GB"/>
        </w:rPr>
        <w:t>, S.</w:t>
      </w:r>
      <w:r w:rsidRPr="00B74DFD">
        <w:rPr>
          <w:rFonts w:ascii="Arial" w:hAnsi="Arial" w:cs="Arial"/>
          <w:lang w:val="en-GB"/>
        </w:rPr>
        <w:t xml:space="preserve"> (2010).</w:t>
      </w:r>
      <w:proofErr w:type="gramEnd"/>
      <w:r w:rsidRPr="00B74DFD">
        <w:rPr>
          <w:rFonts w:ascii="Arial" w:hAnsi="Arial" w:cs="Arial"/>
          <w:lang w:val="en-GB"/>
        </w:rPr>
        <w:t xml:space="preserve"> Building sustainable hybrid organizations: the case of commer</w:t>
      </w:r>
      <w:r w:rsidR="00095ECB">
        <w:rPr>
          <w:rFonts w:ascii="Arial" w:hAnsi="Arial" w:cs="Arial"/>
          <w:lang w:val="en-GB"/>
        </w:rPr>
        <w:t>cial microfinance organizations.</w:t>
      </w:r>
      <w:r w:rsidRPr="00B74DFD">
        <w:rPr>
          <w:rFonts w:ascii="Arial" w:hAnsi="Arial" w:cs="Arial"/>
          <w:lang w:val="en-GB"/>
        </w:rPr>
        <w:t xml:space="preserve"> </w:t>
      </w:r>
      <w:r w:rsidRPr="00B74DFD">
        <w:rPr>
          <w:rFonts w:ascii="Arial" w:hAnsi="Arial" w:cs="Arial"/>
          <w:i/>
          <w:lang w:val="en-GB"/>
        </w:rPr>
        <w:t>Academy of Management Journal,</w:t>
      </w:r>
      <w:r w:rsidRPr="00B74DFD">
        <w:rPr>
          <w:rFonts w:ascii="Arial" w:hAnsi="Arial" w:cs="Arial"/>
          <w:lang w:val="en-GB"/>
        </w:rPr>
        <w:t xml:space="preserve"> </w:t>
      </w:r>
      <w:r w:rsidRPr="001F1FFD">
        <w:rPr>
          <w:rFonts w:ascii="Arial" w:hAnsi="Arial" w:cs="Arial"/>
          <w:i/>
          <w:lang w:val="en-GB"/>
        </w:rPr>
        <w:t>53</w:t>
      </w:r>
      <w:r w:rsidR="001F1FFD">
        <w:rPr>
          <w:rFonts w:ascii="Arial" w:hAnsi="Arial" w:cs="Arial"/>
          <w:lang w:val="en-GB"/>
        </w:rPr>
        <w:t>,</w:t>
      </w:r>
      <w:r w:rsidRPr="00B74DFD">
        <w:rPr>
          <w:rFonts w:ascii="Arial" w:hAnsi="Arial" w:cs="Arial"/>
          <w:lang w:val="en-GB"/>
        </w:rPr>
        <w:t xml:space="preserve"> 1419–1440.</w:t>
      </w:r>
    </w:p>
    <w:p w14:paraId="2A616A45" w14:textId="5EAA131A" w:rsidR="00D9736E" w:rsidRPr="00D9736E" w:rsidRDefault="00D9736E" w:rsidP="00D9736E">
      <w:pPr>
        <w:spacing w:after="100" w:afterAutospacing="1"/>
        <w:rPr>
          <w:rFonts w:ascii="Arial" w:eastAsia="Times New Roman" w:hAnsi="Arial" w:cs="Times New Roman"/>
          <w:lang w:eastAsia="fr-FR"/>
        </w:rPr>
      </w:pPr>
      <w:r w:rsidRPr="00D9736E">
        <w:rPr>
          <w:rFonts w:ascii="Arial" w:hAnsi="Arial" w:cs="Arial"/>
          <w:lang w:val="en-GB"/>
        </w:rPr>
        <w:t>Benkler</w:t>
      </w:r>
      <w:r w:rsidRPr="00D9736E">
        <w:rPr>
          <w:rFonts w:ascii="Arial" w:eastAsia="Times New Roman" w:hAnsi="Arial" w:cs="Times New Roman"/>
          <w:lang w:eastAsia="fr-FR"/>
        </w:rPr>
        <w:t xml:space="preserve">, Y. (2002). Coase's Penguin, or, Linux and" The Nature of the Firm". </w:t>
      </w:r>
      <w:r w:rsidRPr="00D9736E">
        <w:rPr>
          <w:rFonts w:ascii="Arial" w:eastAsia="Times New Roman" w:hAnsi="Arial" w:cs="Times New Roman"/>
          <w:i/>
          <w:iCs/>
          <w:lang w:eastAsia="fr-FR"/>
        </w:rPr>
        <w:t>Yale Law Journal</w:t>
      </w:r>
      <w:r w:rsidRPr="00D9736E">
        <w:rPr>
          <w:rFonts w:ascii="Arial" w:eastAsia="Times New Roman" w:hAnsi="Arial" w:cs="Times New Roman"/>
          <w:lang w:eastAsia="fr-FR"/>
        </w:rPr>
        <w:t xml:space="preserve">, </w:t>
      </w:r>
      <w:r w:rsidR="00EF7AE1" w:rsidRPr="00EF7AE1">
        <w:rPr>
          <w:rFonts w:ascii="Arial" w:eastAsia="Times New Roman" w:hAnsi="Arial" w:cs="Times New Roman"/>
          <w:i/>
          <w:lang w:eastAsia="fr-FR"/>
        </w:rPr>
        <w:t>112</w:t>
      </w:r>
      <w:r w:rsidR="00EF7AE1">
        <w:rPr>
          <w:rFonts w:ascii="Arial" w:eastAsia="Times New Roman" w:hAnsi="Arial" w:cs="Times New Roman"/>
          <w:lang w:eastAsia="fr-FR"/>
        </w:rPr>
        <w:t xml:space="preserve">, </w:t>
      </w:r>
      <w:r w:rsidRPr="00D9736E">
        <w:rPr>
          <w:rFonts w:ascii="Arial" w:eastAsia="Times New Roman" w:hAnsi="Arial" w:cs="Times New Roman"/>
          <w:lang w:eastAsia="fr-FR"/>
        </w:rPr>
        <w:t>369-446.</w:t>
      </w:r>
    </w:p>
    <w:p w14:paraId="02134B75" w14:textId="30F44E54" w:rsidR="00677089" w:rsidRPr="00B74DFD" w:rsidRDefault="00677089" w:rsidP="00B74DF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 w:rsidRPr="00B74DFD">
        <w:rPr>
          <w:rFonts w:ascii="Arial" w:hAnsi="Arial" w:cs="Arial"/>
          <w:lang w:val="fr-FR"/>
        </w:rPr>
        <w:t>Heaton, L., Proulx, S. &amp; Millerand, F. (2013</w:t>
      </w:r>
      <w:r w:rsidRPr="00B74DFD">
        <w:rPr>
          <w:rFonts w:ascii="Arial" w:hAnsi="Arial" w:cs="Arial"/>
        </w:rPr>
        <w:t>)</w:t>
      </w:r>
      <w:r w:rsidR="00B43F99" w:rsidRPr="00B74DFD">
        <w:rPr>
          <w:rFonts w:ascii="Arial" w:hAnsi="Arial" w:cs="Arial"/>
        </w:rPr>
        <w:t xml:space="preserve">. </w:t>
      </w:r>
      <w:r w:rsidRPr="00B74DFD">
        <w:rPr>
          <w:rFonts w:ascii="Arial" w:hAnsi="Arial" w:cs="Arial"/>
        </w:rPr>
        <w:t xml:space="preserve">  TelaBotanica’s hybrid business model as social innovation. Paper presented at </w:t>
      </w:r>
      <w:r w:rsidR="00B43F99" w:rsidRPr="00B74DFD">
        <w:rPr>
          <w:rFonts w:ascii="Arial" w:hAnsi="Arial" w:cs="Arial"/>
        </w:rPr>
        <w:t xml:space="preserve">the 29th </w:t>
      </w:r>
      <w:r w:rsidRPr="00B74DFD">
        <w:rPr>
          <w:rFonts w:ascii="Arial" w:hAnsi="Arial" w:cs="Arial"/>
        </w:rPr>
        <w:t xml:space="preserve">European Group </w:t>
      </w:r>
      <w:r w:rsidR="00B43F99" w:rsidRPr="00B74DFD">
        <w:rPr>
          <w:rFonts w:ascii="Arial" w:hAnsi="Arial" w:cs="Arial"/>
        </w:rPr>
        <w:t>for Organiz</w:t>
      </w:r>
      <w:r w:rsidRPr="00B74DFD">
        <w:rPr>
          <w:rFonts w:ascii="Arial" w:hAnsi="Arial" w:cs="Arial"/>
        </w:rPr>
        <w:t xml:space="preserve">ational Studies </w:t>
      </w:r>
      <w:r w:rsidR="00B43F99" w:rsidRPr="00B74DFD">
        <w:rPr>
          <w:rFonts w:ascii="Arial" w:hAnsi="Arial" w:cs="Arial"/>
        </w:rPr>
        <w:t>Colloquium, Montreal, Quebec. July 4-6, 2013.</w:t>
      </w:r>
    </w:p>
    <w:p w14:paraId="6DA552AF" w14:textId="390FDAB1" w:rsidR="001841CD" w:rsidRDefault="00677089" w:rsidP="00B74DFD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639"/>
          <w:tab w:val="left" w:pos="9781"/>
        </w:tabs>
        <w:spacing w:after="100" w:afterAutospacing="1"/>
        <w:ind w:right="4"/>
        <w:rPr>
          <w:rFonts w:ascii="Arial" w:hAnsi="Arial" w:cs="Arial"/>
          <w:lang w:val="fr-FR"/>
        </w:rPr>
      </w:pPr>
      <w:r w:rsidRPr="00B74DFD">
        <w:rPr>
          <w:rFonts w:ascii="Arial" w:hAnsi="Arial" w:cs="Arial"/>
          <w:lang w:val="fr-FR"/>
        </w:rPr>
        <w:t xml:space="preserve">Heaton, L., Millerand, F., Crespel, É., &amp; Proulx, S. (2011). La réactualisation de la contribution amateure à la botanique : le collectif en ligne Tela Botanica. </w:t>
      </w:r>
      <w:r w:rsidRPr="00B74DFD">
        <w:rPr>
          <w:rFonts w:ascii="Arial" w:hAnsi="Arial" w:cs="Arial"/>
          <w:i/>
          <w:iCs/>
          <w:lang w:val="fr-FR"/>
        </w:rPr>
        <w:t>Terrains &amp; Travaux, 1</w:t>
      </w:r>
      <w:r w:rsidRPr="00B74DFD">
        <w:rPr>
          <w:rFonts w:ascii="Arial" w:hAnsi="Arial" w:cs="Arial"/>
          <w:lang w:val="fr-FR"/>
        </w:rPr>
        <w:t xml:space="preserve">(18), 155-173. </w:t>
      </w:r>
    </w:p>
    <w:p w14:paraId="2F36562F" w14:textId="41150EC9" w:rsidR="00595206" w:rsidRDefault="009F544E" w:rsidP="006C2578">
      <w:pPr>
        <w:rPr>
          <w:rFonts w:ascii="Arial" w:eastAsia="Times New Roman" w:hAnsi="Arial" w:cs="Arial"/>
          <w:lang w:eastAsia="fr-FR"/>
        </w:rPr>
      </w:pPr>
      <w:r w:rsidRPr="008F4A25">
        <w:rPr>
          <w:rFonts w:ascii="Arial" w:eastAsia="Times New Roman" w:hAnsi="Arial" w:cs="Arial"/>
          <w:lang w:eastAsia="fr-FR"/>
        </w:rPr>
        <w:t xml:space="preserve">Hess, C., &amp; Ostrom, E. </w:t>
      </w:r>
      <w:r w:rsidR="008F4A25" w:rsidRPr="008F4A25">
        <w:rPr>
          <w:rFonts w:ascii="Arial" w:eastAsia="Times New Roman" w:hAnsi="Arial" w:cs="Arial"/>
          <w:lang w:eastAsia="fr-FR"/>
        </w:rPr>
        <w:t>(</w:t>
      </w:r>
      <w:r w:rsidRPr="008F4A25">
        <w:rPr>
          <w:rFonts w:ascii="Arial" w:eastAsia="Times New Roman" w:hAnsi="Arial" w:cs="Arial"/>
          <w:lang w:eastAsia="fr-FR"/>
        </w:rPr>
        <w:t>2007</w:t>
      </w:r>
      <w:r w:rsidR="00095ECB">
        <w:rPr>
          <w:rFonts w:ascii="Arial" w:eastAsia="Times New Roman" w:hAnsi="Arial" w:cs="Arial"/>
          <w:lang w:eastAsia="fr-FR"/>
        </w:rPr>
        <w:t>)</w:t>
      </w:r>
      <w:r w:rsidRPr="008F4A25">
        <w:rPr>
          <w:rFonts w:ascii="Arial" w:eastAsia="Times New Roman" w:hAnsi="Arial" w:cs="Arial"/>
          <w:lang w:eastAsia="fr-FR"/>
        </w:rPr>
        <w:t xml:space="preserve">. </w:t>
      </w:r>
      <w:r w:rsidRPr="008F4A25">
        <w:rPr>
          <w:rFonts w:ascii="Arial" w:eastAsia="Times New Roman" w:hAnsi="Arial" w:cs="Arial"/>
          <w:i/>
          <w:iCs/>
          <w:lang w:eastAsia="fr-FR"/>
        </w:rPr>
        <w:t xml:space="preserve">Understanding Knowledge as a Commons: From Theory to Practice, </w:t>
      </w:r>
      <w:r w:rsidR="008F4A25" w:rsidRPr="008F4A25">
        <w:rPr>
          <w:rFonts w:ascii="Arial" w:hAnsi="Arial" w:cs="Arial"/>
        </w:rPr>
        <w:t xml:space="preserve">Cambridge, MA : MIT Press. </w:t>
      </w:r>
    </w:p>
    <w:p w14:paraId="398F748D" w14:textId="77777777" w:rsidR="00595206" w:rsidRDefault="00595206" w:rsidP="006C2578">
      <w:pPr>
        <w:rPr>
          <w:rFonts w:ascii="Arial" w:eastAsia="Times New Roman" w:hAnsi="Arial" w:cs="Arial"/>
          <w:lang w:eastAsia="fr-FR"/>
        </w:rPr>
      </w:pPr>
    </w:p>
    <w:p w14:paraId="58700B87" w14:textId="5295028B" w:rsidR="008F4A25" w:rsidRDefault="008F4A25" w:rsidP="006C2578">
      <w:pPr>
        <w:rPr>
          <w:rFonts w:ascii="Arial" w:eastAsia="Times New Roman" w:hAnsi="Arial" w:cs="Arial"/>
          <w:lang w:eastAsia="fr-FR"/>
        </w:rPr>
      </w:pPr>
      <w:r w:rsidRPr="008F4A25">
        <w:rPr>
          <w:rFonts w:ascii="Arial" w:eastAsia="Times New Roman" w:hAnsi="Arial" w:cs="Arial"/>
          <w:lang w:eastAsia="fr-FR"/>
        </w:rPr>
        <w:t xml:space="preserve">Hine, C. (2008). </w:t>
      </w:r>
      <w:r w:rsidRPr="008F4A25">
        <w:rPr>
          <w:rFonts w:ascii="Arial" w:eastAsia="Times New Roman" w:hAnsi="Arial" w:cs="Arial"/>
          <w:i/>
          <w:iCs/>
          <w:lang w:eastAsia="fr-FR"/>
        </w:rPr>
        <w:t>Systematics as cyberscience: computers, change, and continuity in science</w:t>
      </w:r>
      <w:r w:rsidRPr="008F4A25">
        <w:rPr>
          <w:rFonts w:ascii="Arial" w:eastAsia="Times New Roman" w:hAnsi="Arial" w:cs="Arial"/>
          <w:lang w:eastAsia="fr-FR"/>
        </w:rPr>
        <w:t xml:space="preserve">. </w:t>
      </w:r>
      <w:r w:rsidRPr="008F4A25">
        <w:rPr>
          <w:rFonts w:ascii="Arial" w:hAnsi="Arial" w:cs="Arial"/>
        </w:rPr>
        <w:t>Cambridge, MA : MIT Press.</w:t>
      </w:r>
    </w:p>
    <w:p w14:paraId="6481506C" w14:textId="77777777" w:rsidR="006C2578" w:rsidRPr="006C2578" w:rsidRDefault="006C2578" w:rsidP="006C2578">
      <w:pPr>
        <w:rPr>
          <w:rFonts w:ascii="Arial" w:hAnsi="Arial" w:cs="Arial"/>
          <w:lang w:val="fr-FR"/>
        </w:rPr>
      </w:pPr>
    </w:p>
    <w:p w14:paraId="165B8BD3" w14:textId="5AC4E5F7" w:rsidR="00677089" w:rsidRPr="00B74DFD" w:rsidRDefault="00835630" w:rsidP="00B74DFD">
      <w:pPr>
        <w:pStyle w:val="Bibliographie"/>
        <w:spacing w:after="100" w:afterAutospacing="1"/>
        <w:rPr>
          <w:rFonts w:ascii="Arial" w:hAnsi="Arial" w:cs="Arial"/>
          <w:szCs w:val="24"/>
          <w:lang w:bidi="fr-FR"/>
        </w:rPr>
      </w:pPr>
      <w:r w:rsidRPr="00B74DFD">
        <w:rPr>
          <w:rFonts w:ascii="Arial" w:hAnsi="Arial" w:cs="Arial"/>
          <w:szCs w:val="24"/>
          <w:lang w:bidi="fr-FR"/>
        </w:rPr>
        <w:t xml:space="preserve">Knorr-Cetina, K. (1982). Scientific Communities or Transepistemic Arenas of Research? A Critique of Quasi-Economic Models of Science. </w:t>
      </w:r>
      <w:r w:rsidRPr="00B74DFD">
        <w:rPr>
          <w:rFonts w:ascii="Arial" w:hAnsi="Arial" w:cs="Arial"/>
          <w:i/>
          <w:szCs w:val="24"/>
          <w:lang w:bidi="fr-FR"/>
        </w:rPr>
        <w:t>Social Studies of Science</w:t>
      </w:r>
      <w:r w:rsidR="00EF7AE1">
        <w:rPr>
          <w:rFonts w:ascii="Arial" w:hAnsi="Arial" w:cs="Arial"/>
          <w:szCs w:val="24"/>
          <w:lang w:bidi="fr-FR"/>
        </w:rPr>
        <w:t xml:space="preserve">, </w:t>
      </w:r>
      <w:r w:rsidR="00EF7AE1" w:rsidRPr="00EF7AE1">
        <w:rPr>
          <w:rFonts w:ascii="Arial" w:hAnsi="Arial" w:cs="Arial"/>
          <w:i/>
          <w:szCs w:val="24"/>
          <w:lang w:bidi="fr-FR"/>
        </w:rPr>
        <w:t>12</w:t>
      </w:r>
      <w:r w:rsidR="00EF7AE1">
        <w:rPr>
          <w:rFonts w:ascii="Arial" w:hAnsi="Arial" w:cs="Arial"/>
          <w:szCs w:val="24"/>
          <w:lang w:bidi="fr-FR"/>
        </w:rPr>
        <w:t>(1),</w:t>
      </w:r>
      <w:r w:rsidRPr="00B74DFD">
        <w:rPr>
          <w:rFonts w:ascii="Arial" w:hAnsi="Arial" w:cs="Arial"/>
          <w:szCs w:val="24"/>
          <w:lang w:bidi="fr-FR"/>
        </w:rPr>
        <w:t xml:space="preserve"> 101-130.</w:t>
      </w:r>
    </w:p>
    <w:p w14:paraId="335D7E0D" w14:textId="1737AB6A" w:rsidR="00437E69" w:rsidRPr="00B74DFD" w:rsidRDefault="00437E69" w:rsidP="00B74DFD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639"/>
          <w:tab w:val="left" w:pos="9781"/>
        </w:tabs>
        <w:spacing w:after="100" w:afterAutospacing="1"/>
        <w:ind w:right="4"/>
        <w:rPr>
          <w:rFonts w:ascii="Arial" w:hAnsi="Arial" w:cs="Arial"/>
          <w:lang w:val="fr-FR"/>
        </w:rPr>
      </w:pPr>
      <w:r w:rsidRPr="00B74DFD">
        <w:rPr>
          <w:rFonts w:ascii="Arial" w:hAnsi="Arial" w:cs="Arial"/>
          <w:lang w:val="fr-FR"/>
        </w:rPr>
        <w:t xml:space="preserve">Millerand, F., Heaton, L., &amp; Proulx, S. (2012). Émergence d'une communauté épistémique: création et partage du savoir botanique en réseau. In S. Proulx &amp; A. Klein (Eds.), </w:t>
      </w:r>
      <w:r w:rsidRPr="00B74DFD">
        <w:rPr>
          <w:rFonts w:ascii="Arial" w:hAnsi="Arial" w:cs="Arial"/>
          <w:i/>
          <w:iCs/>
          <w:lang w:val="fr-FR"/>
        </w:rPr>
        <w:t xml:space="preserve">Connexions: communication numérique et lien social. </w:t>
      </w:r>
      <w:r w:rsidRPr="00B74DFD">
        <w:rPr>
          <w:rFonts w:ascii="Arial" w:hAnsi="Arial" w:cs="Arial"/>
          <w:lang w:val="fr-FR"/>
        </w:rPr>
        <w:t>Namur: Presses universitaires de Namur, p. 253-268.</w:t>
      </w:r>
    </w:p>
    <w:p w14:paraId="5D5ADDDA" w14:textId="77777777" w:rsidR="001172AE" w:rsidRPr="00B74DFD" w:rsidRDefault="001172AE" w:rsidP="00B74DF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color w:val="000000"/>
          <w:lang w:val="en-GB"/>
        </w:rPr>
      </w:pPr>
      <w:r w:rsidRPr="00B74DFD">
        <w:rPr>
          <w:rFonts w:ascii="Arial" w:hAnsi="Arial" w:cs="Arial"/>
          <w:color w:val="000000"/>
          <w:lang w:val="en-GB"/>
        </w:rPr>
        <w:t xml:space="preserve">Ostrom, E. (1990) </w:t>
      </w:r>
      <w:r w:rsidRPr="00B74DFD">
        <w:rPr>
          <w:rFonts w:ascii="Arial" w:hAnsi="Arial" w:cs="Arial"/>
          <w:i/>
          <w:iCs/>
          <w:color w:val="000000"/>
          <w:lang w:val="en-GB"/>
        </w:rPr>
        <w:t>Governing the Commons: The Evolution of Institutions for Collective Action</w:t>
      </w:r>
      <w:r w:rsidRPr="00B74DFD">
        <w:rPr>
          <w:rFonts w:ascii="Arial" w:hAnsi="Arial" w:cs="Arial"/>
          <w:color w:val="000000"/>
          <w:lang w:val="en-GB"/>
        </w:rPr>
        <w:t>. New York: Cambridge University Press.</w:t>
      </w:r>
    </w:p>
    <w:p w14:paraId="4F1EDE69" w14:textId="4DB7B715" w:rsidR="00CD60AF" w:rsidRPr="00B74DFD" w:rsidRDefault="00411DC9" w:rsidP="00B74DFD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639"/>
          <w:tab w:val="left" w:pos="9781"/>
        </w:tabs>
        <w:spacing w:after="100" w:afterAutospacing="1"/>
        <w:ind w:right="4"/>
        <w:rPr>
          <w:rFonts w:ascii="Arial" w:hAnsi="Arial" w:cs="Arial"/>
        </w:rPr>
      </w:pPr>
      <w:r w:rsidRPr="00B74DFD">
        <w:rPr>
          <w:rFonts w:ascii="Arial" w:hAnsi="Arial" w:cs="Arial"/>
        </w:rPr>
        <w:t>Proulx, S</w:t>
      </w:r>
      <w:r w:rsidR="00437E69" w:rsidRPr="00B74DFD">
        <w:rPr>
          <w:rFonts w:ascii="Arial" w:hAnsi="Arial" w:cs="Arial"/>
        </w:rPr>
        <w:t xml:space="preserve">. (2014). </w:t>
      </w:r>
      <w:r w:rsidRPr="00B74DFD">
        <w:rPr>
          <w:rFonts w:ascii="Arial" w:hAnsi="Arial" w:cs="Arial"/>
        </w:rPr>
        <w:t xml:space="preserve">Enjeux et paradoxes d’une économie </w:t>
      </w:r>
      <w:r w:rsidR="00437E69" w:rsidRPr="00B74DFD">
        <w:rPr>
          <w:rFonts w:ascii="Arial" w:hAnsi="Arial" w:cs="Arial"/>
        </w:rPr>
        <w:t>de la contribution. I</w:t>
      </w:r>
      <w:r w:rsidRPr="00B74DFD">
        <w:rPr>
          <w:rFonts w:ascii="Arial" w:hAnsi="Arial" w:cs="Arial"/>
        </w:rPr>
        <w:t xml:space="preserve">n S. Proulx, J.L. Garcia, L. Heaton, </w:t>
      </w:r>
      <w:r w:rsidR="00437E69" w:rsidRPr="00B74DFD">
        <w:rPr>
          <w:rFonts w:ascii="Arial" w:hAnsi="Arial" w:cs="Arial"/>
        </w:rPr>
        <w:t>(Eds.)</w:t>
      </w:r>
      <w:r w:rsidRPr="00B74DFD">
        <w:rPr>
          <w:rFonts w:ascii="Arial" w:hAnsi="Arial" w:cs="Arial"/>
        </w:rPr>
        <w:t xml:space="preserve"> </w:t>
      </w:r>
      <w:r w:rsidRPr="00B74DFD">
        <w:rPr>
          <w:rFonts w:ascii="Arial" w:hAnsi="Arial" w:cs="Arial"/>
          <w:i/>
        </w:rPr>
        <w:t>La contribution en ligne. Pratiques participatives à l’ère du capitalisme informationnel</w:t>
      </w:r>
      <w:r w:rsidR="00437E69" w:rsidRPr="00B74DFD">
        <w:rPr>
          <w:rFonts w:ascii="Arial" w:hAnsi="Arial" w:cs="Arial"/>
        </w:rPr>
        <w:t>.</w:t>
      </w:r>
      <w:r w:rsidRPr="00B74DFD">
        <w:rPr>
          <w:rFonts w:ascii="Arial" w:hAnsi="Arial" w:cs="Arial"/>
        </w:rPr>
        <w:t xml:space="preserve"> </w:t>
      </w:r>
      <w:r w:rsidR="00437E69" w:rsidRPr="00B74DFD">
        <w:rPr>
          <w:rFonts w:ascii="Arial" w:hAnsi="Arial" w:cs="Arial"/>
          <w:iCs/>
          <w:lang w:val="fr-FR"/>
        </w:rPr>
        <w:t>Québec : Presses de l’Université du Québec</w:t>
      </w:r>
      <w:r w:rsidRPr="00B74DFD">
        <w:rPr>
          <w:rFonts w:ascii="Arial" w:hAnsi="Arial" w:cs="Arial"/>
        </w:rPr>
        <w:t>, p. 15-31.</w:t>
      </w:r>
    </w:p>
    <w:p w14:paraId="451F8A8F" w14:textId="77777777" w:rsidR="00835630" w:rsidRPr="00B74DFD" w:rsidRDefault="00835630" w:rsidP="00B74DFD">
      <w:pPr>
        <w:spacing w:after="100" w:afterAutospacing="1"/>
        <w:outlineLvl w:val="5"/>
        <w:rPr>
          <w:rFonts w:ascii="Arial" w:hAnsi="Arial" w:cs="Arial"/>
          <w:lang w:val="en-GB" w:eastAsia="fr-FR"/>
        </w:rPr>
      </w:pPr>
      <w:r w:rsidRPr="00B74DFD">
        <w:rPr>
          <w:rFonts w:ascii="Arial" w:hAnsi="Arial" w:cs="Arial"/>
          <w:lang w:val="en-GB" w:eastAsia="fr-FR"/>
        </w:rPr>
        <w:t xml:space="preserve">Teece, David (2010) Business models, business strategy and innovation. </w:t>
      </w:r>
      <w:proofErr w:type="gramStart"/>
      <w:r w:rsidRPr="00B74DFD">
        <w:rPr>
          <w:rFonts w:ascii="Arial" w:hAnsi="Arial" w:cs="Arial"/>
          <w:i/>
          <w:lang w:val="en-GB" w:eastAsia="fr-FR"/>
        </w:rPr>
        <w:t>Long Range Planning,</w:t>
      </w:r>
      <w:r w:rsidRPr="00B74DFD">
        <w:rPr>
          <w:rFonts w:ascii="Arial" w:hAnsi="Arial" w:cs="Arial"/>
          <w:lang w:val="en-GB" w:eastAsia="fr-FR"/>
        </w:rPr>
        <w:t xml:space="preserve"> </w:t>
      </w:r>
      <w:r w:rsidRPr="00B74DFD">
        <w:rPr>
          <w:rFonts w:ascii="Arial" w:hAnsi="Arial" w:cs="Arial"/>
          <w:i/>
          <w:lang w:val="en-GB" w:eastAsia="fr-FR"/>
        </w:rPr>
        <w:t>43,</w:t>
      </w:r>
      <w:r w:rsidRPr="00B74DFD">
        <w:rPr>
          <w:rFonts w:ascii="Arial" w:hAnsi="Arial" w:cs="Arial"/>
          <w:lang w:val="en-GB" w:eastAsia="fr-FR"/>
        </w:rPr>
        <w:t xml:space="preserve"> 172–194.</w:t>
      </w:r>
      <w:proofErr w:type="gramEnd"/>
    </w:p>
    <w:p w14:paraId="33199E79" w14:textId="77777777" w:rsidR="00411DC9" w:rsidRDefault="00411DC9" w:rsidP="00411DC9">
      <w:pPr>
        <w:jc w:val="both"/>
        <w:rPr>
          <w:rFonts w:ascii="Arial" w:hAnsi="Arial"/>
        </w:rPr>
      </w:pPr>
    </w:p>
    <w:p w14:paraId="78E14492" w14:textId="77777777" w:rsidR="00411DC9" w:rsidRPr="00CB44D7" w:rsidRDefault="00411DC9" w:rsidP="00411DC9">
      <w:pPr>
        <w:jc w:val="both"/>
        <w:rPr>
          <w:rFonts w:ascii="Arial" w:hAnsi="Arial"/>
        </w:rPr>
      </w:pPr>
    </w:p>
    <w:p w14:paraId="58AE32D4" w14:textId="77777777" w:rsidR="00677089" w:rsidRDefault="00677089" w:rsidP="00411DC9">
      <w:pPr>
        <w:jc w:val="both"/>
        <w:rPr>
          <w:rFonts w:ascii="Times New Roman" w:hAnsi="Times New Roman" w:cs="font231"/>
          <w:szCs w:val="16"/>
          <w:lang w:val="en-GB"/>
        </w:rPr>
      </w:pPr>
    </w:p>
    <w:p w14:paraId="17ECA0B1" w14:textId="77777777" w:rsidR="00411DC9" w:rsidRPr="00CB44D7" w:rsidRDefault="00411DC9" w:rsidP="00411DC9">
      <w:pPr>
        <w:jc w:val="both"/>
        <w:rPr>
          <w:rFonts w:ascii="Arial" w:hAnsi="Arial"/>
        </w:rPr>
      </w:pPr>
    </w:p>
    <w:p w14:paraId="43C1F794" w14:textId="77777777" w:rsidR="001172AE" w:rsidRDefault="001172AE" w:rsidP="00B43F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0"/>
          <w:lang w:val="en-GB" w:eastAsia="fr-FR"/>
        </w:rPr>
      </w:pPr>
    </w:p>
    <w:p w14:paraId="2319B215" w14:textId="18A71D7F" w:rsidR="00C016DE" w:rsidRDefault="00C016DE" w:rsidP="00C016DE"/>
    <w:sectPr w:rsidR="00C016DE" w:rsidSect="009933C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3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9"/>
    <w:rsid w:val="00004B81"/>
    <w:rsid w:val="00095ECB"/>
    <w:rsid w:val="000B063D"/>
    <w:rsid w:val="001172AE"/>
    <w:rsid w:val="001559B7"/>
    <w:rsid w:val="001841CD"/>
    <w:rsid w:val="00193FAF"/>
    <w:rsid w:val="001A16F4"/>
    <w:rsid w:val="001D25D2"/>
    <w:rsid w:val="001F1D1B"/>
    <w:rsid w:val="001F1FFD"/>
    <w:rsid w:val="00253109"/>
    <w:rsid w:val="002E7F95"/>
    <w:rsid w:val="002F3718"/>
    <w:rsid w:val="003454F6"/>
    <w:rsid w:val="003D0F54"/>
    <w:rsid w:val="003D6457"/>
    <w:rsid w:val="00411DC9"/>
    <w:rsid w:val="004132F5"/>
    <w:rsid w:val="004139E3"/>
    <w:rsid w:val="00437E69"/>
    <w:rsid w:val="004F2589"/>
    <w:rsid w:val="004F263C"/>
    <w:rsid w:val="00542E16"/>
    <w:rsid w:val="00560AD1"/>
    <w:rsid w:val="00590175"/>
    <w:rsid w:val="00595206"/>
    <w:rsid w:val="005A6672"/>
    <w:rsid w:val="006560CC"/>
    <w:rsid w:val="006643CD"/>
    <w:rsid w:val="00677089"/>
    <w:rsid w:val="006C2578"/>
    <w:rsid w:val="006D76EB"/>
    <w:rsid w:val="006E4912"/>
    <w:rsid w:val="007C4C9D"/>
    <w:rsid w:val="007C722E"/>
    <w:rsid w:val="007D0ACE"/>
    <w:rsid w:val="007D47CF"/>
    <w:rsid w:val="007E5885"/>
    <w:rsid w:val="00827E84"/>
    <w:rsid w:val="00831C46"/>
    <w:rsid w:val="00835630"/>
    <w:rsid w:val="00846900"/>
    <w:rsid w:val="00880112"/>
    <w:rsid w:val="008A51A4"/>
    <w:rsid w:val="008B1216"/>
    <w:rsid w:val="008C7CD7"/>
    <w:rsid w:val="008D22CC"/>
    <w:rsid w:val="008F4A25"/>
    <w:rsid w:val="0090741C"/>
    <w:rsid w:val="009216B6"/>
    <w:rsid w:val="0096207A"/>
    <w:rsid w:val="009659B9"/>
    <w:rsid w:val="009933C7"/>
    <w:rsid w:val="009A4F01"/>
    <w:rsid w:val="009C41E3"/>
    <w:rsid w:val="009D1BC5"/>
    <w:rsid w:val="009E05E5"/>
    <w:rsid w:val="009F544E"/>
    <w:rsid w:val="00A0165F"/>
    <w:rsid w:val="00AF1F13"/>
    <w:rsid w:val="00AF6D95"/>
    <w:rsid w:val="00B04993"/>
    <w:rsid w:val="00B43F99"/>
    <w:rsid w:val="00B4751C"/>
    <w:rsid w:val="00B74DFD"/>
    <w:rsid w:val="00C016DE"/>
    <w:rsid w:val="00C72F4D"/>
    <w:rsid w:val="00CD60AF"/>
    <w:rsid w:val="00CE04A3"/>
    <w:rsid w:val="00D15D3D"/>
    <w:rsid w:val="00D23FD6"/>
    <w:rsid w:val="00D43D17"/>
    <w:rsid w:val="00D45420"/>
    <w:rsid w:val="00D53B14"/>
    <w:rsid w:val="00D9736E"/>
    <w:rsid w:val="00DD0C22"/>
    <w:rsid w:val="00E47D17"/>
    <w:rsid w:val="00E84DBC"/>
    <w:rsid w:val="00EC50DA"/>
    <w:rsid w:val="00EE244D"/>
    <w:rsid w:val="00EF7AE1"/>
    <w:rsid w:val="00F3650D"/>
    <w:rsid w:val="00F51DBF"/>
    <w:rsid w:val="00F64F8B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71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C9"/>
    <w:rPr>
      <w:lang w:val="fr-CA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411D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11DC9"/>
  </w:style>
  <w:style w:type="character" w:customStyle="1" w:styleId="CommentaireCar">
    <w:name w:val="Commentaire Car"/>
    <w:basedOn w:val="Policepardfaut"/>
    <w:link w:val="Commentaire"/>
    <w:uiPriority w:val="99"/>
    <w:rsid w:val="00411DC9"/>
    <w:rPr>
      <w:lang w:val="fr-CA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C9"/>
    <w:rPr>
      <w:rFonts w:ascii="Lucida Grande" w:hAnsi="Lucida Grande" w:cs="Lucida Grande"/>
      <w:sz w:val="18"/>
      <w:szCs w:val="18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63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63D"/>
    <w:rPr>
      <w:b/>
      <w:bCs/>
      <w:sz w:val="20"/>
      <w:szCs w:val="20"/>
      <w:lang w:val="fr-CA" w:eastAsia="ja-JP"/>
    </w:rPr>
  </w:style>
  <w:style w:type="paragraph" w:styleId="Bibliographie">
    <w:name w:val="Bibliography"/>
    <w:basedOn w:val="Normal"/>
    <w:next w:val="Normal"/>
    <w:uiPriority w:val="37"/>
    <w:unhideWhenUsed/>
    <w:rsid w:val="00835630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Rvision">
    <w:name w:val="Revision"/>
    <w:hidden/>
    <w:uiPriority w:val="99"/>
    <w:semiHidden/>
    <w:rsid w:val="00AF1F13"/>
    <w:rPr>
      <w:lang w:val="fr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C9"/>
    <w:rPr>
      <w:lang w:val="fr-CA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411D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11DC9"/>
  </w:style>
  <w:style w:type="character" w:customStyle="1" w:styleId="CommentaireCar">
    <w:name w:val="Commentaire Car"/>
    <w:basedOn w:val="Policepardfaut"/>
    <w:link w:val="Commentaire"/>
    <w:uiPriority w:val="99"/>
    <w:rsid w:val="00411DC9"/>
    <w:rPr>
      <w:lang w:val="fr-CA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C9"/>
    <w:rPr>
      <w:rFonts w:ascii="Lucida Grande" w:hAnsi="Lucida Grande" w:cs="Lucida Grande"/>
      <w:sz w:val="18"/>
      <w:szCs w:val="18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63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63D"/>
    <w:rPr>
      <w:b/>
      <w:bCs/>
      <w:sz w:val="20"/>
      <w:szCs w:val="20"/>
      <w:lang w:val="fr-CA" w:eastAsia="ja-JP"/>
    </w:rPr>
  </w:style>
  <w:style w:type="paragraph" w:styleId="Bibliographie">
    <w:name w:val="Bibliography"/>
    <w:basedOn w:val="Normal"/>
    <w:next w:val="Normal"/>
    <w:uiPriority w:val="37"/>
    <w:unhideWhenUsed/>
    <w:rsid w:val="00835630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Rvision">
    <w:name w:val="Revision"/>
    <w:hidden/>
    <w:uiPriority w:val="99"/>
    <w:semiHidden/>
    <w:rsid w:val="00AF1F13"/>
    <w:rPr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8959</Characters>
  <Application>Microsoft Macintosh Word</Application>
  <DocSecurity>0</DocSecurity>
  <Lines>169</Lines>
  <Paragraphs>34</Paragraphs>
  <ScaleCrop>false</ScaleCrop>
  <Company>Université de Montréal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Heaton</dc:creator>
  <cp:keywords/>
  <dc:description/>
  <cp:lastModifiedBy>Brice Laurent</cp:lastModifiedBy>
  <cp:revision>2</cp:revision>
  <cp:lastPrinted>2015-06-20T07:07:00Z</cp:lastPrinted>
  <dcterms:created xsi:type="dcterms:W3CDTF">2015-07-04T07:51:00Z</dcterms:created>
  <dcterms:modified xsi:type="dcterms:W3CDTF">2015-07-04T07:51:00Z</dcterms:modified>
</cp:coreProperties>
</file>