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4E781" w14:textId="77777777" w:rsidR="00982F0E" w:rsidRPr="00982F0E" w:rsidRDefault="00982F0E" w:rsidP="00982F0E">
      <w:pPr>
        <w:rPr>
          <w:rFonts w:ascii="Times New Roman" w:hAnsi="Times New Roman" w:cs="Times New Roman"/>
          <w:b/>
          <w:sz w:val="24"/>
          <w:szCs w:val="24"/>
        </w:rPr>
      </w:pPr>
      <w:bookmarkStart w:id="0" w:name="_GoBack"/>
      <w:bookmarkEnd w:id="0"/>
    </w:p>
    <w:p w14:paraId="532213B5" w14:textId="43B26501" w:rsidR="00982F0E" w:rsidRPr="002A5A96" w:rsidRDefault="00E00C2F" w:rsidP="00604642">
      <w:pPr>
        <w:pStyle w:val="Titre1"/>
        <w:jc w:val="center"/>
      </w:pPr>
      <w:r w:rsidRPr="002A5A96">
        <w:t xml:space="preserve">Modéliser </w:t>
      </w:r>
      <w:r w:rsidR="00E27A9C">
        <w:t xml:space="preserve">et partager </w:t>
      </w:r>
      <w:r w:rsidRPr="002A5A96">
        <w:t>pour favoriser l’innovation : la méthode PAIR</w:t>
      </w:r>
    </w:p>
    <w:p w14:paraId="5D5AEA68" w14:textId="2C048EE6" w:rsidR="00982F0E" w:rsidRPr="00604642" w:rsidRDefault="00E00C2F" w:rsidP="002A5A96">
      <w:pPr>
        <w:jc w:val="center"/>
        <w:rPr>
          <w:rFonts w:ascii="Times New Roman" w:hAnsi="Times New Roman" w:cs="Times New Roman"/>
          <w:sz w:val="24"/>
          <w:szCs w:val="24"/>
        </w:rPr>
      </w:pPr>
      <w:r w:rsidRPr="00604642">
        <w:rPr>
          <w:rFonts w:ascii="Times New Roman" w:hAnsi="Times New Roman" w:cs="Times New Roman"/>
          <w:sz w:val="24"/>
          <w:szCs w:val="24"/>
        </w:rPr>
        <w:t>Frédérique Chlous</w:t>
      </w:r>
      <w:r w:rsidR="00E27A9C" w:rsidRPr="00604642">
        <w:rPr>
          <w:rFonts w:ascii="Times New Roman" w:hAnsi="Times New Roman" w:cs="Times New Roman"/>
          <w:sz w:val="24"/>
          <w:szCs w:val="24"/>
          <w:vertAlign w:val="superscript"/>
        </w:rPr>
        <w:t>1</w:t>
      </w:r>
      <w:r w:rsidRPr="00604642">
        <w:rPr>
          <w:rFonts w:ascii="Times New Roman" w:hAnsi="Times New Roman" w:cs="Times New Roman"/>
          <w:sz w:val="24"/>
          <w:szCs w:val="24"/>
        </w:rPr>
        <w:t>, Sylvain Laubé</w:t>
      </w:r>
      <w:r w:rsidR="00E27A9C" w:rsidRPr="00604642">
        <w:rPr>
          <w:rFonts w:ascii="Times New Roman" w:hAnsi="Times New Roman" w:cs="Times New Roman"/>
          <w:sz w:val="24"/>
          <w:szCs w:val="24"/>
          <w:vertAlign w:val="superscript"/>
        </w:rPr>
        <w:t>2</w:t>
      </w:r>
      <w:r w:rsidRPr="00604642">
        <w:rPr>
          <w:rFonts w:ascii="Times New Roman" w:hAnsi="Times New Roman" w:cs="Times New Roman"/>
          <w:sz w:val="24"/>
          <w:szCs w:val="24"/>
        </w:rPr>
        <w:t>, Fabien Riera</w:t>
      </w:r>
      <w:r w:rsidR="00E27A9C" w:rsidRPr="00604642">
        <w:rPr>
          <w:rFonts w:ascii="Times New Roman" w:hAnsi="Times New Roman" w:cs="Times New Roman"/>
          <w:sz w:val="24"/>
          <w:szCs w:val="24"/>
          <w:vertAlign w:val="superscript"/>
        </w:rPr>
        <w:t>3</w:t>
      </w:r>
    </w:p>
    <w:p w14:paraId="62AF44AA" w14:textId="77777777" w:rsidR="00604642" w:rsidRDefault="00604642" w:rsidP="00982F0E">
      <w:pPr>
        <w:rPr>
          <w:rFonts w:ascii="Times New Roman" w:hAnsi="Times New Roman" w:cs="Times New Roman"/>
          <w:b/>
          <w:sz w:val="24"/>
          <w:szCs w:val="24"/>
          <w:vertAlign w:val="superscript"/>
        </w:rPr>
      </w:pPr>
    </w:p>
    <w:p w14:paraId="03DF87F4" w14:textId="62665524" w:rsidR="00982F0E" w:rsidRPr="00604642" w:rsidRDefault="00E27A9C" w:rsidP="00982F0E">
      <w:pPr>
        <w:rPr>
          <w:rFonts w:ascii="Times New Roman" w:hAnsi="Times New Roman" w:cs="Times New Roman"/>
          <w:i/>
          <w:sz w:val="20"/>
          <w:vertAlign w:val="superscript"/>
        </w:rPr>
      </w:pPr>
      <w:r w:rsidRPr="00604642">
        <w:rPr>
          <w:rFonts w:ascii="Times New Roman" w:hAnsi="Times New Roman" w:cs="Times New Roman"/>
          <w:i/>
          <w:sz w:val="20"/>
          <w:vertAlign w:val="superscript"/>
        </w:rPr>
        <w:t>1</w:t>
      </w:r>
      <w:r w:rsidR="00604642" w:rsidRPr="00604642">
        <w:rPr>
          <w:rFonts w:ascii="Times New Roman" w:hAnsi="Times New Roman" w:cs="Times New Roman"/>
          <w:i/>
          <w:sz w:val="20"/>
          <w:vertAlign w:val="superscript"/>
        </w:rPr>
        <w:t xml:space="preserve"> </w:t>
      </w:r>
      <w:r w:rsidR="00604642" w:rsidRPr="00604642">
        <w:rPr>
          <w:rFonts w:ascii="Times New Roman" w:hAnsi="Times New Roman" w:cs="Times New Roman"/>
          <w:i/>
          <w:sz w:val="20"/>
        </w:rPr>
        <w:t>PALOC, IRD-Musée National d’Histoire Naturelle</w:t>
      </w:r>
    </w:p>
    <w:p w14:paraId="2B7DD6CE" w14:textId="48AC4C59" w:rsidR="00E27A9C" w:rsidRPr="00604642" w:rsidRDefault="00604642" w:rsidP="00982F0E">
      <w:pPr>
        <w:rPr>
          <w:rFonts w:ascii="Times New Roman" w:hAnsi="Times New Roman" w:cs="Times New Roman"/>
          <w:i/>
          <w:sz w:val="20"/>
          <w:vertAlign w:val="superscript"/>
        </w:rPr>
      </w:pPr>
      <w:r w:rsidRPr="00604642">
        <w:rPr>
          <w:rFonts w:ascii="Times New Roman" w:hAnsi="Times New Roman" w:cs="Times New Roman"/>
          <w:i/>
          <w:sz w:val="20"/>
          <w:vertAlign w:val="superscript"/>
        </w:rPr>
        <w:t xml:space="preserve">2 </w:t>
      </w:r>
      <w:r w:rsidRPr="00604642">
        <w:rPr>
          <w:rFonts w:ascii="Times New Roman" w:hAnsi="Times New Roman" w:cs="Times New Roman"/>
          <w:i/>
          <w:sz w:val="20"/>
        </w:rPr>
        <w:t>Centre F. Viète, Université de Bretagne Occidentale</w:t>
      </w:r>
    </w:p>
    <w:p w14:paraId="24C067B1" w14:textId="31A357A6" w:rsidR="00604642" w:rsidRPr="00604642" w:rsidRDefault="00604642" w:rsidP="00982F0E">
      <w:pPr>
        <w:rPr>
          <w:rFonts w:ascii="Times New Roman" w:hAnsi="Times New Roman" w:cs="Times New Roman"/>
          <w:i/>
          <w:sz w:val="20"/>
          <w:vertAlign w:val="superscript"/>
        </w:rPr>
      </w:pPr>
      <w:r w:rsidRPr="00604642">
        <w:rPr>
          <w:rFonts w:ascii="Times New Roman" w:hAnsi="Times New Roman" w:cs="Times New Roman"/>
          <w:i/>
          <w:sz w:val="20"/>
          <w:vertAlign w:val="superscript"/>
        </w:rPr>
        <w:t xml:space="preserve">3 </w:t>
      </w:r>
      <w:r w:rsidRPr="00604642">
        <w:rPr>
          <w:rFonts w:ascii="Times New Roman" w:hAnsi="Times New Roman" w:cs="Times New Roman"/>
          <w:i/>
          <w:sz w:val="20"/>
        </w:rPr>
        <w:t>AMURE, Université de Bretagne Occidentale</w:t>
      </w:r>
    </w:p>
    <w:p w14:paraId="3835769E" w14:textId="77777777" w:rsidR="00604642" w:rsidRDefault="00604642" w:rsidP="00982F0E">
      <w:pPr>
        <w:rPr>
          <w:rFonts w:ascii="Times New Roman" w:hAnsi="Times New Roman" w:cs="Times New Roman"/>
          <w:sz w:val="24"/>
          <w:szCs w:val="24"/>
        </w:rPr>
      </w:pPr>
    </w:p>
    <w:p w14:paraId="0ADD3E1E" w14:textId="60C5F442" w:rsidR="00604642" w:rsidRPr="00604642" w:rsidRDefault="00604642" w:rsidP="00982F0E">
      <w:pPr>
        <w:rPr>
          <w:rFonts w:ascii="Times New Roman" w:hAnsi="Times New Roman" w:cs="Times New Roman"/>
          <w:sz w:val="24"/>
          <w:szCs w:val="24"/>
        </w:rPr>
      </w:pPr>
      <w:r w:rsidRPr="00604642">
        <w:rPr>
          <w:rFonts w:ascii="Times New Roman" w:hAnsi="Times New Roman" w:cs="Times New Roman"/>
          <w:sz w:val="24"/>
          <w:szCs w:val="24"/>
        </w:rPr>
        <w:t>Contact : sylvain.laube@univ-brest.fr</w:t>
      </w:r>
    </w:p>
    <w:p w14:paraId="5C666466" w14:textId="77777777" w:rsidR="00604642" w:rsidRDefault="00604642" w:rsidP="00982F0E">
      <w:pPr>
        <w:rPr>
          <w:rFonts w:ascii="Times New Roman" w:hAnsi="Times New Roman" w:cs="Times New Roman"/>
          <w:b/>
          <w:sz w:val="24"/>
          <w:szCs w:val="24"/>
        </w:rPr>
      </w:pPr>
    </w:p>
    <w:p w14:paraId="316F4BE5" w14:textId="31A72BB8" w:rsidR="00982F0E" w:rsidRPr="00CB3090" w:rsidRDefault="00982F0E" w:rsidP="00982F0E">
      <w:pPr>
        <w:rPr>
          <w:rFonts w:ascii="Times New Roman" w:hAnsi="Times New Roman" w:cs="Times New Roman"/>
          <w:sz w:val="24"/>
          <w:szCs w:val="24"/>
        </w:rPr>
      </w:pPr>
      <w:r w:rsidRPr="00CB3090">
        <w:rPr>
          <w:rFonts w:ascii="Times New Roman" w:hAnsi="Times New Roman" w:cs="Times New Roman"/>
          <w:b/>
          <w:sz w:val="24"/>
          <w:szCs w:val="24"/>
        </w:rPr>
        <w:t>Introduction</w:t>
      </w:r>
    </w:p>
    <w:p w14:paraId="5311BE77" w14:textId="6595C71C" w:rsidR="00982F0E" w:rsidRPr="00CB3090" w:rsidRDefault="00982F0E" w:rsidP="00B25B2D">
      <w:pPr>
        <w:jc w:val="both"/>
        <w:rPr>
          <w:rFonts w:ascii="Times New Roman" w:hAnsi="Times New Roman" w:cs="Times New Roman"/>
          <w:sz w:val="24"/>
          <w:szCs w:val="24"/>
        </w:rPr>
      </w:pPr>
      <w:r w:rsidRPr="00CB3090">
        <w:rPr>
          <w:rFonts w:ascii="Times New Roman" w:hAnsi="Times New Roman" w:cs="Times New Roman"/>
          <w:sz w:val="24"/>
          <w:szCs w:val="24"/>
        </w:rPr>
        <w:t xml:space="preserve">Les rapports entre la recherche, l’innovation, les marchés, les entreprises, l’État et l’espace public, et plus globalement </w:t>
      </w:r>
      <w:r w:rsidRPr="00CB3090">
        <w:rPr>
          <w:rFonts w:ascii="Times New Roman" w:hAnsi="Times New Roman" w:cs="Times New Roman"/>
          <w:bCs/>
          <w:sz w:val="24"/>
          <w:szCs w:val="24"/>
        </w:rPr>
        <w:t>les relations entre sciences et société</w:t>
      </w:r>
      <w:r w:rsidRPr="00CB3090">
        <w:rPr>
          <w:rStyle w:val="WW-Marquenotebasdepage1"/>
          <w:rFonts w:ascii="Times New Roman" w:hAnsi="Times New Roman" w:cs="Times New Roman"/>
          <w:bCs/>
          <w:sz w:val="24"/>
          <w:szCs w:val="24"/>
        </w:rPr>
        <w:footnoteReference w:id="1"/>
      </w:r>
      <w:r w:rsidRPr="00CB3090">
        <w:rPr>
          <w:rFonts w:ascii="Times New Roman" w:hAnsi="Times New Roman" w:cs="Times New Roman"/>
          <w:bCs/>
          <w:sz w:val="24"/>
          <w:szCs w:val="24"/>
        </w:rPr>
        <w:t>,</w:t>
      </w:r>
      <w:r w:rsidRPr="00CB3090">
        <w:rPr>
          <w:rFonts w:ascii="Times New Roman" w:hAnsi="Times New Roman" w:cs="Times New Roman"/>
          <w:sz w:val="24"/>
          <w:szCs w:val="24"/>
        </w:rPr>
        <w:t xml:space="preserve"> ont connu de profondes mutations (Bonneuil 2005).</w:t>
      </w:r>
      <w:r w:rsidR="00B25B2D" w:rsidRPr="00CB3090">
        <w:rPr>
          <w:rFonts w:ascii="Times New Roman" w:hAnsi="Times New Roman" w:cs="Times New Roman"/>
          <w:sz w:val="24"/>
          <w:szCs w:val="24"/>
        </w:rPr>
        <w:t xml:space="preserve"> Dès 1994, Gibbons, puis Novotny et al (2001), proposent un « nouveau contrat » entre la science et le reste de la société ; synchroniquement, des sociologues et philosophes des sciences appellent à l'émergence d'un tiers secteur scientifique (</w:t>
      </w:r>
      <w:proofErr w:type="spellStart"/>
      <w:r w:rsidR="00B25B2D" w:rsidRPr="00CB3090">
        <w:rPr>
          <w:rFonts w:ascii="Times New Roman" w:hAnsi="Times New Roman" w:cs="Times New Roman"/>
          <w:sz w:val="24"/>
          <w:szCs w:val="24"/>
        </w:rPr>
        <w:t>Latour</w:t>
      </w:r>
      <w:proofErr w:type="spellEnd"/>
      <w:r w:rsidR="00B25B2D" w:rsidRPr="00CB3090">
        <w:rPr>
          <w:rFonts w:ascii="Times New Roman" w:hAnsi="Times New Roman" w:cs="Times New Roman"/>
          <w:sz w:val="24"/>
          <w:szCs w:val="24"/>
        </w:rPr>
        <w:t>, 2004), qui serait producteur de connaissances et d'innovations. Les relations sciences-entreprises sont alors exhortées à se renouveler en dépassant la vision qui consiste à concevoir l’innovation uniquement comme un transfert et en pensant l’intégration des entrepr</w:t>
      </w:r>
      <w:r w:rsidR="009A19BA" w:rsidRPr="00CB3090">
        <w:rPr>
          <w:rFonts w:ascii="Times New Roman" w:hAnsi="Times New Roman" w:cs="Times New Roman"/>
          <w:sz w:val="24"/>
          <w:szCs w:val="24"/>
        </w:rPr>
        <w:t>ises au processus de recherche</w:t>
      </w:r>
      <w:r w:rsidR="00B25B2D" w:rsidRPr="00CB3090">
        <w:rPr>
          <w:rFonts w:ascii="Times New Roman" w:hAnsi="Times New Roman" w:cs="Times New Roman"/>
          <w:sz w:val="24"/>
          <w:szCs w:val="24"/>
        </w:rPr>
        <w:t xml:space="preserve"> (</w:t>
      </w:r>
      <w:proofErr w:type="spellStart"/>
      <w:r w:rsidR="00B25B2D" w:rsidRPr="00CB3090">
        <w:rPr>
          <w:rFonts w:ascii="Times New Roman" w:hAnsi="Times New Roman" w:cs="Times New Roman"/>
          <w:sz w:val="24"/>
          <w:szCs w:val="24"/>
        </w:rPr>
        <w:t>Birraux</w:t>
      </w:r>
      <w:proofErr w:type="spellEnd"/>
      <w:r w:rsidR="00B25B2D" w:rsidRPr="00CB3090">
        <w:rPr>
          <w:rFonts w:ascii="Times New Roman" w:hAnsi="Times New Roman" w:cs="Times New Roman"/>
          <w:sz w:val="24"/>
          <w:szCs w:val="24"/>
        </w:rPr>
        <w:t xml:space="preserve"> et Le </w:t>
      </w:r>
      <w:proofErr w:type="spellStart"/>
      <w:r w:rsidR="00B25B2D" w:rsidRPr="00CB3090">
        <w:rPr>
          <w:rFonts w:ascii="Times New Roman" w:hAnsi="Times New Roman" w:cs="Times New Roman"/>
          <w:sz w:val="24"/>
          <w:szCs w:val="24"/>
        </w:rPr>
        <w:t>Déaut</w:t>
      </w:r>
      <w:proofErr w:type="spellEnd"/>
      <w:r w:rsidR="00B25B2D" w:rsidRPr="00CB3090">
        <w:rPr>
          <w:rFonts w:ascii="Times New Roman" w:hAnsi="Times New Roman" w:cs="Times New Roman"/>
          <w:sz w:val="24"/>
          <w:szCs w:val="24"/>
        </w:rPr>
        <w:t>, 2010).</w:t>
      </w:r>
      <w:r w:rsidR="009A19BA" w:rsidRPr="00CB3090">
        <w:rPr>
          <w:rFonts w:ascii="Times New Roman" w:hAnsi="Times New Roman" w:cs="Times New Roman"/>
          <w:sz w:val="24"/>
          <w:szCs w:val="24"/>
        </w:rPr>
        <w:t xml:space="preserve"> </w:t>
      </w:r>
      <w:r w:rsidR="00D90176" w:rsidRPr="00CB3090">
        <w:rPr>
          <w:rFonts w:ascii="Times New Roman" w:hAnsi="Times New Roman" w:cs="Times New Roman"/>
          <w:sz w:val="24"/>
          <w:szCs w:val="24"/>
        </w:rPr>
        <w:t>Dans cette perspective, les mises en œuvre, leurs conditions, modalités, conséquences et inférences — le « comment » — sont des questions d’importance. Dans ce contexte, en 2011, le programme</w:t>
      </w:r>
      <w:r w:rsidR="00181F8C" w:rsidRPr="00CB3090">
        <w:rPr>
          <w:rFonts w:ascii="Times New Roman" w:hAnsi="Times New Roman" w:cs="Times New Roman"/>
          <w:sz w:val="24"/>
          <w:szCs w:val="24"/>
        </w:rPr>
        <w:t xml:space="preserve"> ANR</w:t>
      </w:r>
      <w:r w:rsidR="00D90176" w:rsidRPr="00CB3090">
        <w:rPr>
          <w:rFonts w:ascii="Times New Roman" w:hAnsi="Times New Roman" w:cs="Times New Roman"/>
          <w:sz w:val="24"/>
          <w:szCs w:val="24"/>
        </w:rPr>
        <w:t xml:space="preserve"> CO-SCIENCES</w:t>
      </w:r>
      <w:r w:rsidR="00D90176" w:rsidRPr="00CB3090">
        <w:rPr>
          <w:rStyle w:val="Marquenotebasdepage"/>
          <w:rFonts w:ascii="Times New Roman" w:hAnsi="Times New Roman" w:cs="Times New Roman"/>
          <w:sz w:val="24"/>
          <w:szCs w:val="24"/>
        </w:rPr>
        <w:footnoteReference w:id="2"/>
      </w:r>
      <w:r w:rsidR="00116C73" w:rsidRPr="00CB3090">
        <w:rPr>
          <w:rFonts w:ascii="Times New Roman" w:hAnsi="Times New Roman" w:cs="Times New Roman"/>
          <w:sz w:val="24"/>
          <w:szCs w:val="24"/>
        </w:rPr>
        <w:t xml:space="preserve"> vise à expérimenter et analyser des débats ad hoc qui associent des scientifiques de plusieurs disciplines et des représentants d’entreprises afin de </w:t>
      </w:r>
      <w:proofErr w:type="spellStart"/>
      <w:r w:rsidR="00116C73" w:rsidRPr="00CB3090">
        <w:rPr>
          <w:rFonts w:ascii="Times New Roman" w:hAnsi="Times New Roman" w:cs="Times New Roman"/>
          <w:sz w:val="24"/>
          <w:szCs w:val="24"/>
        </w:rPr>
        <w:t>co</w:t>
      </w:r>
      <w:proofErr w:type="spellEnd"/>
      <w:r w:rsidR="00116C73" w:rsidRPr="00CB3090">
        <w:rPr>
          <w:rFonts w:ascii="Times New Roman" w:hAnsi="Times New Roman" w:cs="Times New Roman"/>
          <w:sz w:val="24"/>
          <w:szCs w:val="24"/>
        </w:rPr>
        <w:t xml:space="preserve">-construire des questionnements scientifiques. </w:t>
      </w:r>
      <w:r w:rsidR="00005B2F" w:rsidRPr="00CB3090">
        <w:rPr>
          <w:rFonts w:ascii="Times New Roman" w:hAnsi="Times New Roman" w:cs="Times New Roman"/>
          <w:sz w:val="24"/>
          <w:szCs w:val="24"/>
        </w:rPr>
        <w:t>Ainsi, il s’agit à la fois de construire un dispositif (en l’occurrence</w:t>
      </w:r>
      <w:r w:rsidR="00181F8C" w:rsidRPr="00CB3090">
        <w:rPr>
          <w:rFonts w:ascii="Times New Roman" w:hAnsi="Times New Roman" w:cs="Times New Roman"/>
          <w:sz w:val="24"/>
          <w:szCs w:val="24"/>
        </w:rPr>
        <w:t xml:space="preserve"> ici</w:t>
      </w:r>
      <w:r w:rsidR="00005B2F" w:rsidRPr="00CB3090">
        <w:rPr>
          <w:rFonts w:ascii="Times New Roman" w:hAnsi="Times New Roman" w:cs="Times New Roman"/>
          <w:sz w:val="24"/>
          <w:szCs w:val="24"/>
        </w:rPr>
        <w:t xml:space="preserve"> la méthode PAIR) et </w:t>
      </w:r>
      <w:r w:rsidR="0095480D" w:rsidRPr="00CB3090">
        <w:rPr>
          <w:rFonts w:ascii="Times New Roman" w:hAnsi="Times New Roman" w:cs="Times New Roman"/>
          <w:sz w:val="24"/>
          <w:szCs w:val="24"/>
        </w:rPr>
        <w:t>d’évaluer les innovations produites qu’elles soient scientifiques, structurelles et sociales</w:t>
      </w:r>
      <w:r w:rsidR="00116C73" w:rsidRPr="00CB3090">
        <w:rPr>
          <w:rFonts w:ascii="Times New Roman" w:hAnsi="Times New Roman" w:cs="Times New Roman"/>
          <w:sz w:val="24"/>
          <w:szCs w:val="24"/>
        </w:rPr>
        <w:t>.</w:t>
      </w:r>
    </w:p>
    <w:p w14:paraId="6AC4CB65" w14:textId="77777777" w:rsidR="00982F0E" w:rsidRPr="00CB3090" w:rsidRDefault="00982F0E" w:rsidP="00982F0E">
      <w:pPr>
        <w:rPr>
          <w:rFonts w:ascii="Times New Roman" w:hAnsi="Times New Roman" w:cs="Times New Roman"/>
          <w:sz w:val="24"/>
          <w:szCs w:val="24"/>
        </w:rPr>
      </w:pPr>
    </w:p>
    <w:p w14:paraId="1ABBDEAD" w14:textId="77777777" w:rsidR="00982F0E" w:rsidRPr="00CB3090" w:rsidRDefault="00982F0E" w:rsidP="00982F0E">
      <w:pPr>
        <w:numPr>
          <w:ilvl w:val="0"/>
          <w:numId w:val="1"/>
        </w:numPr>
        <w:ind w:hanging="360"/>
        <w:contextualSpacing/>
        <w:rPr>
          <w:rFonts w:ascii="Times New Roman" w:hAnsi="Times New Roman" w:cs="Times New Roman"/>
          <w:b/>
          <w:sz w:val="24"/>
          <w:szCs w:val="24"/>
        </w:rPr>
      </w:pPr>
      <w:r w:rsidRPr="00CB3090">
        <w:rPr>
          <w:rFonts w:ascii="Times New Roman" w:hAnsi="Times New Roman" w:cs="Times New Roman"/>
          <w:b/>
          <w:sz w:val="24"/>
          <w:szCs w:val="24"/>
        </w:rPr>
        <w:t>la méthode PAIR en tant que “</w:t>
      </w:r>
      <w:proofErr w:type="spellStart"/>
      <w:r w:rsidRPr="00CB3090">
        <w:rPr>
          <w:rFonts w:ascii="Times New Roman" w:hAnsi="Times New Roman" w:cs="Times New Roman"/>
          <w:b/>
          <w:sz w:val="24"/>
          <w:szCs w:val="24"/>
        </w:rPr>
        <w:t>sociotechnological</w:t>
      </w:r>
      <w:proofErr w:type="spellEnd"/>
      <w:r w:rsidRPr="00CB3090">
        <w:rPr>
          <w:rFonts w:ascii="Times New Roman" w:hAnsi="Times New Roman" w:cs="Times New Roman"/>
          <w:b/>
          <w:sz w:val="24"/>
          <w:szCs w:val="24"/>
        </w:rPr>
        <w:t xml:space="preserve"> </w:t>
      </w:r>
      <w:proofErr w:type="spellStart"/>
      <w:r w:rsidRPr="00CB3090">
        <w:rPr>
          <w:rFonts w:ascii="Times New Roman" w:hAnsi="Times New Roman" w:cs="Times New Roman"/>
          <w:b/>
          <w:sz w:val="24"/>
          <w:szCs w:val="24"/>
        </w:rPr>
        <w:t>device</w:t>
      </w:r>
      <w:proofErr w:type="spellEnd"/>
      <w:r w:rsidRPr="00CB3090">
        <w:rPr>
          <w:rFonts w:ascii="Times New Roman" w:hAnsi="Times New Roman" w:cs="Times New Roman"/>
          <w:b/>
          <w:sz w:val="24"/>
          <w:szCs w:val="24"/>
        </w:rPr>
        <w:t>”</w:t>
      </w:r>
    </w:p>
    <w:p w14:paraId="345A456D" w14:textId="34672D92" w:rsidR="00982F0E" w:rsidRPr="00CB3090" w:rsidRDefault="00B20205" w:rsidP="00982F0E">
      <w:pPr>
        <w:numPr>
          <w:ilvl w:val="1"/>
          <w:numId w:val="1"/>
        </w:numPr>
        <w:ind w:hanging="360"/>
        <w:contextualSpacing/>
        <w:rPr>
          <w:rFonts w:ascii="Times New Roman" w:hAnsi="Times New Roman" w:cs="Times New Roman"/>
          <w:sz w:val="24"/>
          <w:szCs w:val="24"/>
          <w:u w:val="single"/>
        </w:rPr>
      </w:pPr>
      <w:r w:rsidRPr="00CB3090">
        <w:rPr>
          <w:rFonts w:ascii="Times New Roman" w:hAnsi="Times New Roman" w:cs="Times New Roman"/>
          <w:sz w:val="24"/>
          <w:szCs w:val="24"/>
          <w:u w:val="single"/>
        </w:rPr>
        <w:t>de ARDI à PAIR</w:t>
      </w:r>
    </w:p>
    <w:p w14:paraId="06263161" w14:textId="50C7BE11" w:rsidR="00005B2F" w:rsidRPr="00CB3090" w:rsidRDefault="00D468D3" w:rsidP="00D468D3">
      <w:pPr>
        <w:contextualSpacing/>
        <w:jc w:val="both"/>
        <w:rPr>
          <w:rFonts w:ascii="Times New Roman" w:eastAsiaTheme="minorEastAsia" w:hAnsi="Times New Roman" w:cs="Times New Roman"/>
          <w:sz w:val="24"/>
          <w:szCs w:val="24"/>
        </w:rPr>
      </w:pPr>
      <w:r w:rsidRPr="00CB3090">
        <w:rPr>
          <w:rFonts w:ascii="Times New Roman" w:hAnsi="Times New Roman" w:cs="Times New Roman"/>
          <w:sz w:val="24"/>
          <w:szCs w:val="24"/>
        </w:rPr>
        <w:t>Le</w:t>
      </w:r>
      <w:r w:rsidR="00005B2F" w:rsidRPr="00CB3090">
        <w:rPr>
          <w:rFonts w:ascii="Times New Roman" w:hAnsi="Times New Roman" w:cs="Times New Roman"/>
          <w:sz w:val="24"/>
          <w:szCs w:val="24"/>
        </w:rPr>
        <w:t xml:space="preserve"> comité de pilotage du programme CO-SCIENCES</w:t>
      </w:r>
      <w:r w:rsidR="00005B2F" w:rsidRPr="00CB3090">
        <w:rPr>
          <w:rStyle w:val="Marquenotebasdepage"/>
          <w:rFonts w:ascii="Times New Roman" w:hAnsi="Times New Roman" w:cs="Times New Roman"/>
          <w:sz w:val="24"/>
          <w:szCs w:val="24"/>
        </w:rPr>
        <w:footnoteReference w:id="3"/>
      </w:r>
      <w:r w:rsidRPr="00CB3090">
        <w:rPr>
          <w:rFonts w:ascii="Times New Roman" w:hAnsi="Times New Roman" w:cs="Times New Roman"/>
          <w:sz w:val="24"/>
          <w:szCs w:val="24"/>
        </w:rPr>
        <w:t xml:space="preserve"> a choisi </w:t>
      </w:r>
      <w:r w:rsidRPr="00CB3090">
        <w:rPr>
          <w:rFonts w:ascii="Times New Roman" w:eastAsiaTheme="minorEastAsia" w:hAnsi="Times New Roman" w:cs="Times New Roman"/>
          <w:color w:val="1A1A1A"/>
          <w:sz w:val="24"/>
          <w:szCs w:val="24"/>
        </w:rPr>
        <w:t xml:space="preserve">la modélisation comme outil intermédiaire, adapté aux réflexions collectives et interdisciplinaires relatives aux problématiques de gestion des ressources renouvelables et plus largement aux questionnements autour des systèmes complexes. Une expérience préalable de certains chercheurs en modélisation d’accompagnement a permis de s’appuyer sur le diagramme </w:t>
      </w:r>
      <w:r w:rsidRPr="00CB3090">
        <w:rPr>
          <w:rFonts w:ascii="Times New Roman" w:eastAsiaTheme="minorEastAsia" w:hAnsi="Times New Roman" w:cs="Times New Roman"/>
          <w:color w:val="1A1A1A"/>
          <w:sz w:val="24"/>
          <w:szCs w:val="24"/>
        </w:rPr>
        <w:lastRenderedPageBreak/>
        <w:t>ARDI</w:t>
      </w:r>
      <w:r w:rsidR="00181F8C" w:rsidRPr="00CB3090">
        <w:rPr>
          <w:rStyle w:val="Marquenotebasdepage"/>
          <w:rFonts w:ascii="Times New Roman" w:eastAsiaTheme="minorEastAsia" w:hAnsi="Times New Roman" w:cs="Times New Roman"/>
          <w:color w:val="1A1A1A"/>
          <w:sz w:val="24"/>
          <w:szCs w:val="24"/>
        </w:rPr>
        <w:footnoteReference w:id="4"/>
      </w:r>
      <w:r w:rsidRPr="00CB3090">
        <w:rPr>
          <w:rFonts w:ascii="Times New Roman" w:eastAsiaTheme="minorEastAsia" w:hAnsi="Times New Roman" w:cs="Times New Roman"/>
          <w:color w:val="1A1A1A"/>
          <w:sz w:val="24"/>
          <w:szCs w:val="24"/>
        </w:rPr>
        <w:t xml:space="preserve">.  Cet outil de conceptualisation </w:t>
      </w:r>
      <w:r w:rsidRPr="00CB3090">
        <w:rPr>
          <w:rFonts w:ascii="Times New Roman" w:hAnsi="Times New Roman" w:cs="Times New Roman"/>
          <w:sz w:val="24"/>
          <w:szCs w:val="24"/>
        </w:rPr>
        <w:t xml:space="preserve">se décline en quatre étapes </w:t>
      </w:r>
      <w:r w:rsidRPr="00CB3090">
        <w:rPr>
          <w:rFonts w:ascii="Times New Roman" w:eastAsiaTheme="minorEastAsia" w:hAnsi="Times New Roman" w:cs="Times New Roman"/>
          <w:sz w:val="24"/>
          <w:szCs w:val="24"/>
        </w:rPr>
        <w:t xml:space="preserve">suivant une démarche éprouvée et formalisée par les chercheurs du groupe </w:t>
      </w:r>
      <w:proofErr w:type="spellStart"/>
      <w:r w:rsidRPr="00CB3090">
        <w:rPr>
          <w:rFonts w:ascii="Times New Roman" w:eastAsiaTheme="minorEastAsia" w:hAnsi="Times New Roman" w:cs="Times New Roman"/>
          <w:sz w:val="24"/>
          <w:szCs w:val="24"/>
        </w:rPr>
        <w:t>ComMod</w:t>
      </w:r>
      <w:proofErr w:type="spellEnd"/>
      <w:r w:rsidRPr="00CB3090">
        <w:rPr>
          <w:rFonts w:ascii="Times New Roman" w:eastAsiaTheme="minorEastAsia" w:hAnsi="Times New Roman" w:cs="Times New Roman"/>
          <w:sz w:val="24"/>
          <w:szCs w:val="24"/>
        </w:rPr>
        <w:t xml:space="preserve"> (2005) : l’identification des agents d’un système, des ressources, des interactions entre les différents agents, des dynamiques à l’œuvre dans le système. La procédure est itérative ; dès qu’un choix est fait au niveau de la conception du modèle par l’ensemble des participants, la consignation de celui-ci est ritualisée. Compte-tenu des expérimentations menées au sein du comité de pilotage</w:t>
      </w:r>
      <w:r w:rsidR="00386574" w:rsidRPr="00CB3090">
        <w:rPr>
          <w:rFonts w:ascii="Times New Roman" w:eastAsiaTheme="minorEastAsia" w:hAnsi="Times New Roman" w:cs="Times New Roman"/>
          <w:sz w:val="24"/>
          <w:szCs w:val="24"/>
        </w:rPr>
        <w:t xml:space="preserve"> et en s’appuyant</w:t>
      </w:r>
      <w:r w:rsidR="00181F8C" w:rsidRPr="00CB3090">
        <w:rPr>
          <w:rFonts w:ascii="Times New Roman" w:eastAsiaTheme="minorEastAsia" w:hAnsi="Times New Roman" w:cs="Times New Roman"/>
          <w:sz w:val="24"/>
          <w:szCs w:val="24"/>
        </w:rPr>
        <w:t xml:space="preserve"> en outre sur </w:t>
      </w:r>
      <w:r w:rsidR="00386574" w:rsidRPr="00CB3090">
        <w:rPr>
          <w:rFonts w:ascii="Times New Roman" w:eastAsiaTheme="minorEastAsia" w:hAnsi="Times New Roman" w:cs="Times New Roman"/>
          <w:sz w:val="24"/>
          <w:szCs w:val="24"/>
        </w:rPr>
        <w:t xml:space="preserve">les méthodes de </w:t>
      </w:r>
      <w:r w:rsidR="002A5A96" w:rsidRPr="00CB3090">
        <w:rPr>
          <w:rFonts w:ascii="Times New Roman" w:eastAsiaTheme="minorEastAsia" w:hAnsi="Times New Roman" w:cs="Times New Roman"/>
          <w:sz w:val="24"/>
          <w:szCs w:val="24"/>
        </w:rPr>
        <w:t>compréhension</w:t>
      </w:r>
      <w:r w:rsidR="00B20205" w:rsidRPr="00CB3090">
        <w:rPr>
          <w:rStyle w:val="Marquenotebasdepage"/>
          <w:rFonts w:ascii="Times New Roman" w:eastAsiaTheme="minorEastAsia" w:hAnsi="Times New Roman" w:cs="Times New Roman"/>
          <w:sz w:val="24"/>
          <w:szCs w:val="24"/>
        </w:rPr>
        <w:footnoteReference w:id="5"/>
      </w:r>
      <w:r w:rsidR="002A5A96" w:rsidRPr="00CB3090">
        <w:rPr>
          <w:rFonts w:ascii="Times New Roman" w:eastAsiaTheme="minorEastAsia" w:hAnsi="Times New Roman" w:cs="Times New Roman"/>
          <w:sz w:val="24"/>
          <w:szCs w:val="24"/>
        </w:rPr>
        <w:t xml:space="preserve"> et </w:t>
      </w:r>
      <w:r w:rsidR="00386574" w:rsidRPr="00CB3090">
        <w:rPr>
          <w:rFonts w:ascii="Times New Roman" w:eastAsiaTheme="minorEastAsia" w:hAnsi="Times New Roman" w:cs="Times New Roman"/>
          <w:sz w:val="24"/>
          <w:szCs w:val="24"/>
        </w:rPr>
        <w:t>modélisation</w:t>
      </w:r>
      <w:r w:rsidR="002A5A96" w:rsidRPr="00CB3090">
        <w:rPr>
          <w:rStyle w:val="Marquenotebasdepage"/>
          <w:rFonts w:ascii="Times New Roman" w:eastAsiaTheme="minorEastAsia" w:hAnsi="Times New Roman" w:cs="Times New Roman"/>
          <w:sz w:val="24"/>
          <w:szCs w:val="24"/>
        </w:rPr>
        <w:footnoteReference w:id="6"/>
      </w:r>
      <w:r w:rsidR="00386574" w:rsidRPr="00CB3090">
        <w:rPr>
          <w:rFonts w:ascii="Times New Roman" w:eastAsiaTheme="minorEastAsia" w:hAnsi="Times New Roman" w:cs="Times New Roman"/>
          <w:sz w:val="24"/>
          <w:szCs w:val="24"/>
        </w:rPr>
        <w:t xml:space="preserve"> des </w:t>
      </w:r>
      <w:proofErr w:type="spellStart"/>
      <w:r w:rsidR="00386574" w:rsidRPr="00CB3090">
        <w:rPr>
          <w:rFonts w:ascii="Times New Roman" w:eastAsiaTheme="minorEastAsia" w:hAnsi="Times New Roman" w:cs="Times New Roman"/>
          <w:sz w:val="24"/>
          <w:szCs w:val="24"/>
        </w:rPr>
        <w:t>macrosystèmes</w:t>
      </w:r>
      <w:proofErr w:type="spellEnd"/>
      <w:r w:rsidR="00386574" w:rsidRPr="00CB3090">
        <w:rPr>
          <w:rFonts w:ascii="Times New Roman" w:eastAsiaTheme="minorEastAsia" w:hAnsi="Times New Roman" w:cs="Times New Roman"/>
          <w:sz w:val="24"/>
          <w:szCs w:val="24"/>
        </w:rPr>
        <w:t xml:space="preserve"> technologiques </w:t>
      </w:r>
      <w:r w:rsidR="00181F8C" w:rsidRPr="00CB3090">
        <w:rPr>
          <w:rFonts w:ascii="Times New Roman" w:eastAsiaTheme="minorEastAsia" w:hAnsi="Times New Roman" w:cs="Times New Roman"/>
          <w:sz w:val="24"/>
          <w:szCs w:val="24"/>
        </w:rPr>
        <w:t xml:space="preserve">en histoire des sciences </w:t>
      </w:r>
      <w:r w:rsidR="00B20205" w:rsidRPr="00CB3090">
        <w:rPr>
          <w:rFonts w:ascii="Times New Roman" w:eastAsiaTheme="minorEastAsia" w:hAnsi="Times New Roman" w:cs="Times New Roman"/>
          <w:sz w:val="24"/>
          <w:szCs w:val="24"/>
        </w:rPr>
        <w:t xml:space="preserve">appliquées </w:t>
      </w:r>
      <w:r w:rsidR="00386574" w:rsidRPr="00CB3090">
        <w:rPr>
          <w:rFonts w:ascii="Times New Roman" w:eastAsiaTheme="minorEastAsia" w:hAnsi="Times New Roman" w:cs="Times New Roman"/>
          <w:sz w:val="24"/>
          <w:szCs w:val="24"/>
        </w:rPr>
        <w:t xml:space="preserve">à des exemples </w:t>
      </w:r>
      <w:r w:rsidR="00181F8C" w:rsidRPr="00CB3090">
        <w:rPr>
          <w:rFonts w:ascii="Times New Roman" w:eastAsiaTheme="minorEastAsia" w:hAnsi="Times New Roman" w:cs="Times New Roman"/>
          <w:sz w:val="24"/>
          <w:szCs w:val="24"/>
        </w:rPr>
        <w:t>d’</w:t>
      </w:r>
      <w:r w:rsidR="00386574" w:rsidRPr="00CB3090">
        <w:rPr>
          <w:rFonts w:ascii="Times New Roman" w:eastAsiaTheme="minorEastAsia" w:hAnsi="Times New Roman" w:cs="Times New Roman"/>
          <w:sz w:val="24"/>
          <w:szCs w:val="24"/>
        </w:rPr>
        <w:t>innovations dans le domaine de l’aquaculture</w:t>
      </w:r>
      <w:r w:rsidR="00181F8C" w:rsidRPr="00CB3090">
        <w:rPr>
          <w:rFonts w:ascii="Times New Roman" w:eastAsiaTheme="minorEastAsia" w:hAnsi="Times New Roman" w:cs="Times New Roman"/>
          <w:sz w:val="24"/>
          <w:szCs w:val="24"/>
        </w:rPr>
        <w:t xml:space="preserve"> </w:t>
      </w:r>
      <w:r w:rsidR="00386574" w:rsidRPr="00CB3090">
        <w:rPr>
          <w:rFonts w:ascii="Times New Roman" w:eastAsiaTheme="minorEastAsia" w:hAnsi="Times New Roman" w:cs="Times New Roman"/>
          <w:sz w:val="24"/>
          <w:szCs w:val="24"/>
        </w:rPr>
        <w:t xml:space="preserve">et des énergies marines, </w:t>
      </w:r>
      <w:r w:rsidRPr="00CB3090">
        <w:rPr>
          <w:rFonts w:ascii="Times New Roman" w:eastAsiaTheme="minorEastAsia" w:hAnsi="Times New Roman" w:cs="Times New Roman"/>
          <w:sz w:val="24"/>
          <w:szCs w:val="24"/>
        </w:rPr>
        <w:t xml:space="preserve">cet exercice de modélisation a évolué vers </w:t>
      </w:r>
      <w:r w:rsidR="000E7116" w:rsidRPr="00CB3090">
        <w:rPr>
          <w:rFonts w:ascii="Times New Roman" w:eastAsiaTheme="minorEastAsia" w:hAnsi="Times New Roman" w:cs="Times New Roman"/>
          <w:sz w:val="24"/>
          <w:szCs w:val="24"/>
        </w:rPr>
        <w:t>la méthode PAIR</w:t>
      </w:r>
      <w:r w:rsidR="0095480D" w:rsidRPr="00CB3090">
        <w:rPr>
          <w:rFonts w:ascii="Times New Roman" w:eastAsiaTheme="minorEastAsia" w:hAnsi="Times New Roman" w:cs="Times New Roman"/>
          <w:sz w:val="24"/>
          <w:szCs w:val="24"/>
        </w:rPr>
        <w:t xml:space="preserve"> : </w:t>
      </w:r>
      <w:r w:rsidR="00964859" w:rsidRPr="00CB3090">
        <w:rPr>
          <w:rFonts w:ascii="Times New Roman" w:eastAsiaTheme="minorEastAsia" w:hAnsi="Times New Roman" w:cs="Times New Roman"/>
          <w:sz w:val="24"/>
          <w:szCs w:val="24"/>
        </w:rPr>
        <w:t>P</w:t>
      </w:r>
      <w:r w:rsidR="0095480D" w:rsidRPr="00CB3090">
        <w:rPr>
          <w:rFonts w:ascii="Times New Roman" w:eastAsiaTheme="minorEastAsia" w:hAnsi="Times New Roman" w:cs="Times New Roman"/>
          <w:sz w:val="24"/>
          <w:szCs w:val="24"/>
        </w:rPr>
        <w:t>roblèmes-Acteurs-Interactions-Réseau. Les finalités demeurent de proposer un</w:t>
      </w:r>
      <w:r w:rsidR="00E00C2F" w:rsidRPr="00CB3090">
        <w:rPr>
          <w:rFonts w:ascii="Times New Roman" w:eastAsiaTheme="minorEastAsia" w:hAnsi="Times New Roman" w:cs="Times New Roman"/>
          <w:sz w:val="24"/>
          <w:szCs w:val="24"/>
        </w:rPr>
        <w:t>e procédure</w:t>
      </w:r>
      <w:r w:rsidR="0095480D" w:rsidRPr="00CB3090">
        <w:rPr>
          <w:rFonts w:ascii="Times New Roman" w:eastAsiaTheme="minorEastAsia" w:hAnsi="Times New Roman" w:cs="Times New Roman"/>
          <w:sz w:val="24"/>
          <w:szCs w:val="24"/>
        </w:rPr>
        <w:t xml:space="preserve"> </w:t>
      </w:r>
      <w:r w:rsidR="00E00C2F" w:rsidRPr="00CB3090">
        <w:rPr>
          <w:rFonts w:ascii="Times New Roman" w:eastAsiaTheme="minorEastAsia" w:hAnsi="Times New Roman" w:cs="Times New Roman"/>
          <w:sz w:val="24"/>
          <w:szCs w:val="24"/>
        </w:rPr>
        <w:t xml:space="preserve">innovante </w:t>
      </w:r>
      <w:r w:rsidR="0095480D" w:rsidRPr="00CB3090">
        <w:rPr>
          <w:rFonts w:ascii="Times New Roman" w:eastAsiaTheme="minorEastAsia" w:hAnsi="Times New Roman" w:cs="Times New Roman"/>
          <w:sz w:val="24"/>
          <w:szCs w:val="24"/>
        </w:rPr>
        <w:t xml:space="preserve">qui permet aux connaissances scientifiques et professionnelles de s’exprimer, de les partager, de les représenter à l’aide d’une carte conceptuelle afin de favoriser la </w:t>
      </w:r>
      <w:proofErr w:type="spellStart"/>
      <w:r w:rsidR="0095480D" w:rsidRPr="00CB3090">
        <w:rPr>
          <w:rFonts w:ascii="Times New Roman" w:eastAsiaTheme="minorEastAsia" w:hAnsi="Times New Roman" w:cs="Times New Roman"/>
          <w:sz w:val="24"/>
          <w:szCs w:val="24"/>
        </w:rPr>
        <w:t>co</w:t>
      </w:r>
      <w:proofErr w:type="spellEnd"/>
      <w:r w:rsidR="0095480D" w:rsidRPr="00CB3090">
        <w:rPr>
          <w:rFonts w:ascii="Times New Roman" w:eastAsiaTheme="minorEastAsia" w:hAnsi="Times New Roman" w:cs="Times New Roman"/>
          <w:sz w:val="24"/>
          <w:szCs w:val="24"/>
        </w:rPr>
        <w:t>-construction de questionnements scientifiques et d’identifier le réseau d’acteurs</w:t>
      </w:r>
      <w:r w:rsidR="00E00C2F" w:rsidRPr="00CB3090">
        <w:rPr>
          <w:rFonts w:ascii="Times New Roman" w:eastAsiaTheme="minorEastAsia" w:hAnsi="Times New Roman" w:cs="Times New Roman"/>
          <w:sz w:val="24"/>
          <w:szCs w:val="24"/>
        </w:rPr>
        <w:t xml:space="preserve"> adéquats </w:t>
      </w:r>
      <w:r w:rsidR="0095480D" w:rsidRPr="00CB3090">
        <w:rPr>
          <w:rFonts w:ascii="Times New Roman" w:eastAsiaTheme="minorEastAsia" w:hAnsi="Times New Roman" w:cs="Times New Roman"/>
          <w:sz w:val="24"/>
          <w:szCs w:val="24"/>
        </w:rPr>
        <w:t>afin de résoudre les problèmes soulevés.</w:t>
      </w:r>
    </w:p>
    <w:p w14:paraId="0241145C" w14:textId="77777777" w:rsidR="00D468D3" w:rsidRPr="00CB3090" w:rsidRDefault="00D468D3" w:rsidP="00D468D3">
      <w:pPr>
        <w:contextualSpacing/>
        <w:jc w:val="both"/>
        <w:rPr>
          <w:rFonts w:ascii="Times New Roman" w:hAnsi="Times New Roman" w:cs="Times New Roman"/>
          <w:sz w:val="24"/>
          <w:szCs w:val="24"/>
        </w:rPr>
      </w:pPr>
    </w:p>
    <w:p w14:paraId="15B6B0CA" w14:textId="2DD9B3E7" w:rsidR="00982F0E" w:rsidRPr="00CB3090" w:rsidRDefault="00982F0E" w:rsidP="00982F0E">
      <w:pPr>
        <w:numPr>
          <w:ilvl w:val="1"/>
          <w:numId w:val="1"/>
        </w:numPr>
        <w:ind w:hanging="360"/>
        <w:contextualSpacing/>
        <w:rPr>
          <w:rFonts w:ascii="Times New Roman" w:hAnsi="Times New Roman" w:cs="Times New Roman"/>
          <w:sz w:val="24"/>
          <w:szCs w:val="24"/>
          <w:u w:val="single"/>
        </w:rPr>
      </w:pPr>
      <w:r w:rsidRPr="00CB3090">
        <w:rPr>
          <w:rFonts w:ascii="Times New Roman" w:hAnsi="Times New Roman" w:cs="Times New Roman"/>
          <w:sz w:val="24"/>
          <w:szCs w:val="24"/>
          <w:u w:val="single"/>
        </w:rPr>
        <w:t xml:space="preserve">descriptif de la méthode PAIR </w:t>
      </w:r>
    </w:p>
    <w:p w14:paraId="1CA90509" w14:textId="459B7DDA" w:rsidR="00982F0E" w:rsidRPr="00CB3090" w:rsidRDefault="0095480D" w:rsidP="002406B6">
      <w:pPr>
        <w:jc w:val="both"/>
        <w:rPr>
          <w:rFonts w:ascii="Times New Roman" w:hAnsi="Times New Roman" w:cs="Times New Roman"/>
          <w:sz w:val="24"/>
          <w:szCs w:val="24"/>
        </w:rPr>
      </w:pPr>
      <w:r w:rsidRPr="00CB3090">
        <w:rPr>
          <w:rFonts w:ascii="Times New Roman" w:hAnsi="Times New Roman" w:cs="Times New Roman"/>
          <w:sz w:val="24"/>
          <w:szCs w:val="24"/>
        </w:rPr>
        <w:t>Le dispositif se déroule ainsi en quatre phases sous la direction d’un animateur qui veille au respect des règles</w:t>
      </w:r>
      <w:r w:rsidR="00F32057" w:rsidRPr="00CB3090">
        <w:rPr>
          <w:rFonts w:ascii="Times New Roman" w:hAnsi="Times New Roman" w:cs="Times New Roman"/>
          <w:sz w:val="24"/>
          <w:szCs w:val="24"/>
        </w:rPr>
        <w:t xml:space="preserve"> et d’un agent neutre chargé de la</w:t>
      </w:r>
      <w:r w:rsidR="00F73E28" w:rsidRPr="00CB3090">
        <w:rPr>
          <w:rFonts w:ascii="Times New Roman" w:hAnsi="Times New Roman" w:cs="Times New Roman"/>
          <w:sz w:val="24"/>
          <w:szCs w:val="24"/>
        </w:rPr>
        <w:t xml:space="preserve"> construction d’une carte conceptuelle sous la dictée des participants.</w:t>
      </w:r>
      <w:r w:rsidRPr="00CB3090">
        <w:rPr>
          <w:rFonts w:ascii="Times New Roman" w:hAnsi="Times New Roman" w:cs="Times New Roman"/>
          <w:sz w:val="24"/>
          <w:szCs w:val="24"/>
        </w:rPr>
        <w:t xml:space="preserve"> Les problèmes</w:t>
      </w:r>
      <w:r w:rsidR="00F73E28" w:rsidRPr="00CB3090">
        <w:rPr>
          <w:rFonts w:ascii="Times New Roman" w:hAnsi="Times New Roman" w:cs="Times New Roman"/>
          <w:sz w:val="24"/>
          <w:szCs w:val="24"/>
        </w:rPr>
        <w:t xml:space="preserve"> « de terrain »</w:t>
      </w:r>
      <w:r w:rsidRPr="00CB3090">
        <w:rPr>
          <w:rFonts w:ascii="Times New Roman" w:hAnsi="Times New Roman" w:cs="Times New Roman"/>
          <w:sz w:val="24"/>
          <w:szCs w:val="24"/>
        </w:rPr>
        <w:t xml:space="preserve"> sont identifiés </w:t>
      </w:r>
      <w:r w:rsidR="002406B6" w:rsidRPr="00CB3090">
        <w:rPr>
          <w:rFonts w:ascii="Times New Roman" w:hAnsi="Times New Roman" w:cs="Times New Roman"/>
          <w:sz w:val="24"/>
          <w:szCs w:val="24"/>
        </w:rPr>
        <w:t xml:space="preserve">par les participants </w:t>
      </w:r>
      <w:r w:rsidRPr="00CB3090">
        <w:rPr>
          <w:rFonts w:ascii="Times New Roman" w:hAnsi="Times New Roman" w:cs="Times New Roman"/>
          <w:sz w:val="24"/>
          <w:szCs w:val="24"/>
        </w:rPr>
        <w:t>en relation avec la thématique abordée</w:t>
      </w:r>
      <w:r w:rsidR="002406B6" w:rsidRPr="00CB3090">
        <w:rPr>
          <w:rFonts w:ascii="Times New Roman" w:hAnsi="Times New Roman" w:cs="Times New Roman"/>
          <w:sz w:val="24"/>
          <w:szCs w:val="24"/>
        </w:rPr>
        <w:t>, ils sont ensuite hiérarchisés</w:t>
      </w:r>
      <w:r w:rsidR="00E27A9C">
        <w:rPr>
          <w:rFonts w:ascii="Times New Roman" w:hAnsi="Times New Roman" w:cs="Times New Roman"/>
          <w:sz w:val="24"/>
          <w:szCs w:val="24"/>
        </w:rPr>
        <w:t xml:space="preserve">, puis </w:t>
      </w:r>
      <w:r w:rsidR="002406B6" w:rsidRPr="00CB3090">
        <w:rPr>
          <w:rFonts w:ascii="Times New Roman" w:hAnsi="Times New Roman" w:cs="Times New Roman"/>
          <w:sz w:val="24"/>
          <w:szCs w:val="24"/>
        </w:rPr>
        <w:t>l’un d’entre eux est choisi</w:t>
      </w:r>
      <w:r w:rsidR="00F73E28" w:rsidRPr="00CB3090">
        <w:rPr>
          <w:rFonts w:ascii="Times New Roman" w:hAnsi="Times New Roman" w:cs="Times New Roman"/>
          <w:sz w:val="24"/>
          <w:szCs w:val="24"/>
        </w:rPr>
        <w:t xml:space="preserve"> et affiné</w:t>
      </w:r>
      <w:r w:rsidR="002406B6" w:rsidRPr="00CB3090">
        <w:rPr>
          <w:rFonts w:ascii="Times New Roman" w:hAnsi="Times New Roman" w:cs="Times New Roman"/>
          <w:sz w:val="24"/>
          <w:szCs w:val="24"/>
        </w:rPr>
        <w:t xml:space="preserve">. Dans la deuxième étape, les acteurs qui jouent un rôle dans le problème énoncé sont nommés. Une liste est ainsi produite et la troisième étape permet la </w:t>
      </w:r>
      <w:proofErr w:type="spellStart"/>
      <w:r w:rsidR="00E27A9C">
        <w:rPr>
          <w:rFonts w:ascii="Times New Roman" w:hAnsi="Times New Roman" w:cs="Times New Roman"/>
          <w:sz w:val="24"/>
          <w:szCs w:val="24"/>
        </w:rPr>
        <w:t>co</w:t>
      </w:r>
      <w:proofErr w:type="spellEnd"/>
      <w:r w:rsidR="00E27A9C">
        <w:rPr>
          <w:rFonts w:ascii="Times New Roman" w:hAnsi="Times New Roman" w:cs="Times New Roman"/>
          <w:sz w:val="24"/>
          <w:szCs w:val="24"/>
        </w:rPr>
        <w:t>-</w:t>
      </w:r>
      <w:r w:rsidR="002406B6" w:rsidRPr="00CB3090">
        <w:rPr>
          <w:rFonts w:ascii="Times New Roman" w:hAnsi="Times New Roman" w:cs="Times New Roman"/>
          <w:sz w:val="24"/>
          <w:szCs w:val="24"/>
        </w:rPr>
        <w:t>construction de la carte conceptuelle en mettant en relation les différences acteurs et en qualifiant les interactions. La quatrième étape modélise le réseau d’acteur</w:t>
      </w:r>
      <w:r w:rsidR="00F73E28" w:rsidRPr="00CB3090">
        <w:rPr>
          <w:rFonts w:ascii="Times New Roman" w:hAnsi="Times New Roman" w:cs="Times New Roman"/>
          <w:sz w:val="24"/>
          <w:szCs w:val="24"/>
        </w:rPr>
        <w:t>s</w:t>
      </w:r>
      <w:r w:rsidR="002406B6" w:rsidRPr="00CB3090">
        <w:rPr>
          <w:rFonts w:ascii="Times New Roman" w:hAnsi="Times New Roman" w:cs="Times New Roman"/>
          <w:sz w:val="24"/>
          <w:szCs w:val="24"/>
        </w:rPr>
        <w:t xml:space="preserve"> et les compétences nécessaire</w:t>
      </w:r>
      <w:r w:rsidR="00F73E28" w:rsidRPr="00CB3090">
        <w:rPr>
          <w:rFonts w:ascii="Times New Roman" w:hAnsi="Times New Roman" w:cs="Times New Roman"/>
          <w:sz w:val="24"/>
          <w:szCs w:val="24"/>
        </w:rPr>
        <w:t>s</w:t>
      </w:r>
      <w:r w:rsidR="002406B6" w:rsidRPr="00CB3090">
        <w:rPr>
          <w:rFonts w:ascii="Times New Roman" w:hAnsi="Times New Roman" w:cs="Times New Roman"/>
          <w:sz w:val="24"/>
          <w:szCs w:val="24"/>
        </w:rPr>
        <w:t xml:space="preserve"> pour résoudre la question </w:t>
      </w:r>
      <w:proofErr w:type="spellStart"/>
      <w:r w:rsidR="002406B6" w:rsidRPr="00CB3090">
        <w:rPr>
          <w:rFonts w:ascii="Times New Roman" w:hAnsi="Times New Roman" w:cs="Times New Roman"/>
          <w:sz w:val="24"/>
          <w:szCs w:val="24"/>
        </w:rPr>
        <w:t>co</w:t>
      </w:r>
      <w:proofErr w:type="spellEnd"/>
      <w:r w:rsidR="002406B6" w:rsidRPr="00CB3090">
        <w:rPr>
          <w:rFonts w:ascii="Times New Roman" w:hAnsi="Times New Roman" w:cs="Times New Roman"/>
          <w:sz w:val="24"/>
          <w:szCs w:val="24"/>
        </w:rPr>
        <w:t>-construite</w:t>
      </w:r>
      <w:r w:rsidR="00F73E28" w:rsidRPr="00CB3090">
        <w:rPr>
          <w:rFonts w:ascii="Times New Roman" w:hAnsi="Times New Roman" w:cs="Times New Roman"/>
          <w:sz w:val="24"/>
          <w:szCs w:val="24"/>
        </w:rPr>
        <w:t>.</w:t>
      </w:r>
    </w:p>
    <w:p w14:paraId="1B32F7F9" w14:textId="77777777" w:rsidR="0095480D" w:rsidRPr="00CB3090" w:rsidRDefault="0095480D" w:rsidP="0095480D">
      <w:pPr>
        <w:rPr>
          <w:rFonts w:ascii="Times New Roman" w:hAnsi="Times New Roman" w:cs="Times New Roman"/>
          <w:sz w:val="24"/>
          <w:szCs w:val="24"/>
        </w:rPr>
      </w:pPr>
    </w:p>
    <w:p w14:paraId="0D5FCCCC" w14:textId="77777777" w:rsidR="00982F0E" w:rsidRPr="00CB3090" w:rsidRDefault="00982F0E" w:rsidP="00982F0E">
      <w:pPr>
        <w:numPr>
          <w:ilvl w:val="0"/>
          <w:numId w:val="1"/>
        </w:numPr>
        <w:ind w:hanging="360"/>
        <w:contextualSpacing/>
        <w:rPr>
          <w:rFonts w:ascii="Times New Roman" w:hAnsi="Times New Roman" w:cs="Times New Roman"/>
          <w:sz w:val="24"/>
          <w:szCs w:val="24"/>
        </w:rPr>
      </w:pPr>
      <w:r w:rsidRPr="00CB3090">
        <w:rPr>
          <w:rFonts w:ascii="Times New Roman" w:hAnsi="Times New Roman" w:cs="Times New Roman"/>
          <w:b/>
          <w:sz w:val="24"/>
          <w:szCs w:val="24"/>
        </w:rPr>
        <w:t xml:space="preserve">Mise en </w:t>
      </w:r>
      <w:r w:rsidR="0095480D" w:rsidRPr="00CB3090">
        <w:rPr>
          <w:rFonts w:ascii="Times New Roman" w:hAnsi="Times New Roman" w:cs="Times New Roman"/>
          <w:b/>
          <w:sz w:val="24"/>
          <w:szCs w:val="24"/>
        </w:rPr>
        <w:t>œuvre</w:t>
      </w:r>
      <w:r w:rsidRPr="00CB3090">
        <w:rPr>
          <w:rFonts w:ascii="Times New Roman" w:hAnsi="Times New Roman" w:cs="Times New Roman"/>
          <w:b/>
          <w:sz w:val="24"/>
          <w:szCs w:val="24"/>
        </w:rPr>
        <w:t xml:space="preserve"> et premiers résultats</w:t>
      </w:r>
      <w:r w:rsidRPr="00CB3090">
        <w:rPr>
          <w:rFonts w:ascii="Times New Roman" w:hAnsi="Times New Roman" w:cs="Times New Roman"/>
          <w:sz w:val="24"/>
          <w:szCs w:val="24"/>
        </w:rPr>
        <w:t xml:space="preserve"> </w:t>
      </w:r>
    </w:p>
    <w:p w14:paraId="42448204" w14:textId="437F67B0" w:rsidR="00414638" w:rsidRPr="00CB3090" w:rsidRDefault="00B20205" w:rsidP="00E27A9C">
      <w:pPr>
        <w:numPr>
          <w:ilvl w:val="1"/>
          <w:numId w:val="1"/>
        </w:numPr>
        <w:spacing w:line="240" w:lineRule="auto"/>
        <w:jc w:val="both"/>
        <w:textAlignment w:val="baseline"/>
        <w:rPr>
          <w:rFonts w:ascii="Times New Roman" w:hAnsi="Times New Roman" w:cs="Times New Roman"/>
          <w:sz w:val="24"/>
          <w:szCs w:val="24"/>
        </w:rPr>
      </w:pPr>
      <w:proofErr w:type="gramStart"/>
      <w:r w:rsidRPr="00CB3090">
        <w:rPr>
          <w:rFonts w:ascii="Times New Roman" w:hAnsi="Times New Roman" w:cs="Times New Roman"/>
          <w:sz w:val="24"/>
          <w:szCs w:val="24"/>
        </w:rPr>
        <w:t>L’ a</w:t>
      </w:r>
      <w:r w:rsidR="00414638" w:rsidRPr="00CB3090">
        <w:rPr>
          <w:rFonts w:ascii="Times New Roman" w:hAnsi="Times New Roman" w:cs="Times New Roman"/>
          <w:sz w:val="24"/>
          <w:szCs w:val="24"/>
        </w:rPr>
        <w:t>quaculture</w:t>
      </w:r>
      <w:proofErr w:type="gramEnd"/>
      <w:r w:rsidR="00414638" w:rsidRPr="00CB3090">
        <w:rPr>
          <w:rFonts w:ascii="Times New Roman" w:hAnsi="Times New Roman" w:cs="Times New Roman"/>
          <w:sz w:val="24"/>
          <w:szCs w:val="24"/>
        </w:rPr>
        <w:t xml:space="preserve"> en tant que test </w:t>
      </w:r>
    </w:p>
    <w:p w14:paraId="08AE3DF7" w14:textId="1FD34975" w:rsidR="00414638" w:rsidRPr="00CB3090" w:rsidRDefault="00414638" w:rsidP="00E27A9C">
      <w:pPr>
        <w:spacing w:line="240" w:lineRule="auto"/>
        <w:jc w:val="both"/>
        <w:textAlignment w:val="baseline"/>
        <w:rPr>
          <w:rFonts w:ascii="Times New Roman" w:hAnsi="Times New Roman" w:cs="Times New Roman"/>
          <w:sz w:val="24"/>
          <w:szCs w:val="24"/>
        </w:rPr>
      </w:pPr>
      <w:r w:rsidRPr="00CB3090">
        <w:rPr>
          <w:rFonts w:ascii="Times New Roman" w:hAnsi="Times New Roman" w:cs="Times New Roman"/>
          <w:sz w:val="24"/>
          <w:szCs w:val="24"/>
        </w:rPr>
        <w:t>Le projet CO-SCIENCES étant centré sur des questions environnementales, et son partenariat principalement basé en Bretagne, l’aquaculture s’est révélée être un secteur</w:t>
      </w:r>
      <w:r w:rsidR="00B20205" w:rsidRPr="00CB3090">
        <w:rPr>
          <w:rFonts w:ascii="Times New Roman" w:hAnsi="Times New Roman" w:cs="Times New Roman"/>
          <w:sz w:val="24"/>
          <w:szCs w:val="24"/>
        </w:rPr>
        <w:t xml:space="preserve"> présentant de nombreux atout (</w:t>
      </w:r>
      <w:r w:rsidRPr="00CB3090">
        <w:rPr>
          <w:rFonts w:ascii="Times New Roman" w:hAnsi="Times New Roman" w:cs="Times New Roman"/>
          <w:sz w:val="24"/>
          <w:szCs w:val="24"/>
        </w:rPr>
        <w:t xml:space="preserve">enjeux nombreux, acteurs accessibles) pour l’expérimentation de la méthode et son développement. Les débats ont pris place au cours de </w:t>
      </w:r>
      <w:r w:rsidR="00F32057" w:rsidRPr="00CB3090">
        <w:rPr>
          <w:rFonts w:ascii="Times New Roman" w:hAnsi="Times New Roman" w:cs="Times New Roman"/>
          <w:sz w:val="24"/>
          <w:szCs w:val="24"/>
        </w:rPr>
        <w:t>2013-</w:t>
      </w:r>
      <w:r w:rsidRPr="00CB3090">
        <w:rPr>
          <w:rFonts w:ascii="Times New Roman" w:hAnsi="Times New Roman" w:cs="Times New Roman"/>
          <w:sz w:val="24"/>
          <w:szCs w:val="24"/>
        </w:rPr>
        <w:t>2014</w:t>
      </w:r>
      <w:r w:rsidR="00F32057" w:rsidRPr="00CB3090">
        <w:rPr>
          <w:rFonts w:ascii="Times New Roman" w:hAnsi="Times New Roman" w:cs="Times New Roman"/>
          <w:sz w:val="24"/>
          <w:szCs w:val="24"/>
        </w:rPr>
        <w:t xml:space="preserve"> sur un groupe test issu du comité de pilotage puis </w:t>
      </w:r>
      <w:r w:rsidRPr="00CB3090">
        <w:rPr>
          <w:rFonts w:ascii="Times New Roman" w:hAnsi="Times New Roman" w:cs="Times New Roman"/>
          <w:sz w:val="24"/>
          <w:szCs w:val="24"/>
        </w:rPr>
        <w:t xml:space="preserve">sur un groupe restreint de 6 acteurs. </w:t>
      </w:r>
      <w:r w:rsidR="00B20205" w:rsidRPr="00CB3090">
        <w:rPr>
          <w:rFonts w:ascii="Times New Roman" w:hAnsi="Times New Roman" w:cs="Times New Roman"/>
          <w:sz w:val="24"/>
          <w:szCs w:val="24"/>
        </w:rPr>
        <w:t>L</w:t>
      </w:r>
      <w:r w:rsidRPr="00CB3090">
        <w:rPr>
          <w:rFonts w:ascii="Times New Roman" w:hAnsi="Times New Roman" w:cs="Times New Roman"/>
          <w:sz w:val="24"/>
          <w:szCs w:val="24"/>
        </w:rPr>
        <w:t>’expérimentation de la méthode à ce</w:t>
      </w:r>
      <w:r w:rsidR="00F32057" w:rsidRPr="00CB3090">
        <w:rPr>
          <w:rFonts w:ascii="Times New Roman" w:hAnsi="Times New Roman" w:cs="Times New Roman"/>
          <w:sz w:val="24"/>
          <w:szCs w:val="24"/>
        </w:rPr>
        <w:t xml:space="preserve"> dernier</w:t>
      </w:r>
      <w:r w:rsidRPr="00CB3090">
        <w:rPr>
          <w:rFonts w:ascii="Times New Roman" w:hAnsi="Times New Roman" w:cs="Times New Roman"/>
          <w:sz w:val="24"/>
          <w:szCs w:val="24"/>
        </w:rPr>
        <w:t xml:space="preserve"> stade n’a pas </w:t>
      </w:r>
      <w:r w:rsidR="00F32057" w:rsidRPr="00CB3090">
        <w:rPr>
          <w:rFonts w:ascii="Times New Roman" w:hAnsi="Times New Roman" w:cs="Times New Roman"/>
          <w:sz w:val="24"/>
          <w:szCs w:val="24"/>
        </w:rPr>
        <w:t>abouti</w:t>
      </w:r>
      <w:r w:rsidRPr="00CB3090">
        <w:rPr>
          <w:rFonts w:ascii="Times New Roman" w:hAnsi="Times New Roman" w:cs="Times New Roman"/>
          <w:sz w:val="24"/>
          <w:szCs w:val="24"/>
        </w:rPr>
        <w:t xml:space="preserve"> à la mise en place d’un</w:t>
      </w:r>
      <w:r w:rsidR="00B20205" w:rsidRPr="00CB3090">
        <w:rPr>
          <w:rFonts w:ascii="Times New Roman" w:hAnsi="Times New Roman" w:cs="Times New Roman"/>
          <w:sz w:val="24"/>
          <w:szCs w:val="24"/>
        </w:rPr>
        <w:t xml:space="preserve"> réel questionnement </w:t>
      </w:r>
      <w:r w:rsidR="00B20205" w:rsidRPr="00CB3090">
        <w:rPr>
          <w:rFonts w:ascii="Times New Roman" w:hAnsi="Times New Roman" w:cs="Times New Roman"/>
          <w:sz w:val="24"/>
          <w:szCs w:val="24"/>
        </w:rPr>
        <w:lastRenderedPageBreak/>
        <w:t>scientifique et d’un réseau</w:t>
      </w:r>
      <w:r w:rsidRPr="00CB3090">
        <w:rPr>
          <w:rFonts w:ascii="Times New Roman" w:hAnsi="Times New Roman" w:cs="Times New Roman"/>
          <w:sz w:val="24"/>
          <w:szCs w:val="24"/>
        </w:rPr>
        <w:t xml:space="preserve"> du fait des caractéristiques du panel</w:t>
      </w:r>
      <w:r w:rsidR="00F32057" w:rsidRPr="00CB3090">
        <w:rPr>
          <w:rFonts w:ascii="Times New Roman" w:hAnsi="Times New Roman" w:cs="Times New Roman"/>
          <w:sz w:val="24"/>
          <w:szCs w:val="24"/>
        </w:rPr>
        <w:t xml:space="preserve"> ainsi que du cadre « artificiel » de la procédure qui rend difficile la participation </w:t>
      </w:r>
      <w:r w:rsidR="00E27A9C">
        <w:rPr>
          <w:rFonts w:ascii="Times New Roman" w:hAnsi="Times New Roman" w:cs="Times New Roman"/>
          <w:sz w:val="24"/>
          <w:szCs w:val="24"/>
        </w:rPr>
        <w:t>effective</w:t>
      </w:r>
      <w:r w:rsidR="00F32057" w:rsidRPr="00CB3090">
        <w:rPr>
          <w:rFonts w:ascii="Times New Roman" w:hAnsi="Times New Roman" w:cs="Times New Roman"/>
          <w:sz w:val="24"/>
          <w:szCs w:val="24"/>
        </w:rPr>
        <w:t xml:space="preserve"> (sur trois demi-journées) d’acteurs du domaine compte-tenu de leur emploi du temps professio</w:t>
      </w:r>
      <w:r w:rsidR="00E27A9C">
        <w:rPr>
          <w:rFonts w:ascii="Times New Roman" w:hAnsi="Times New Roman" w:cs="Times New Roman"/>
          <w:sz w:val="24"/>
          <w:szCs w:val="24"/>
        </w:rPr>
        <w:t>n</w:t>
      </w:r>
      <w:r w:rsidR="00F32057" w:rsidRPr="00CB3090">
        <w:rPr>
          <w:rFonts w:ascii="Times New Roman" w:hAnsi="Times New Roman" w:cs="Times New Roman"/>
          <w:sz w:val="24"/>
          <w:szCs w:val="24"/>
        </w:rPr>
        <w:t>nel. E</w:t>
      </w:r>
      <w:r w:rsidRPr="00CB3090">
        <w:rPr>
          <w:rFonts w:ascii="Times New Roman" w:hAnsi="Times New Roman" w:cs="Times New Roman"/>
          <w:sz w:val="24"/>
          <w:szCs w:val="24"/>
        </w:rPr>
        <w:t xml:space="preserve">lle a permis </w:t>
      </w:r>
      <w:r w:rsidR="00F32057" w:rsidRPr="00CB3090">
        <w:rPr>
          <w:rFonts w:ascii="Times New Roman" w:hAnsi="Times New Roman" w:cs="Times New Roman"/>
          <w:sz w:val="24"/>
          <w:szCs w:val="24"/>
        </w:rPr>
        <w:t xml:space="preserve">cependant </w:t>
      </w:r>
      <w:r w:rsidRPr="00CB3090">
        <w:rPr>
          <w:rFonts w:ascii="Times New Roman" w:hAnsi="Times New Roman" w:cs="Times New Roman"/>
          <w:sz w:val="24"/>
          <w:szCs w:val="24"/>
        </w:rPr>
        <w:t>de mieux en comprendre les mécanismes qui régissent son efficacité opératoire</w:t>
      </w:r>
      <w:r w:rsidR="00F32057" w:rsidRPr="00CB3090">
        <w:rPr>
          <w:rFonts w:ascii="Times New Roman" w:hAnsi="Times New Roman" w:cs="Times New Roman"/>
          <w:sz w:val="24"/>
          <w:szCs w:val="24"/>
        </w:rPr>
        <w:t xml:space="preserve"> et d’affiner le scénario d’usage</w:t>
      </w:r>
      <w:r w:rsidR="00F73E28" w:rsidRPr="00CB3090">
        <w:rPr>
          <w:rFonts w:ascii="Times New Roman" w:hAnsi="Times New Roman" w:cs="Times New Roman"/>
          <w:sz w:val="24"/>
          <w:szCs w:val="24"/>
        </w:rPr>
        <w:t xml:space="preserve">. Un résultat a été que seul </w:t>
      </w:r>
      <w:r w:rsidR="00E27A9C">
        <w:rPr>
          <w:rFonts w:ascii="Times New Roman" w:hAnsi="Times New Roman" w:cs="Times New Roman"/>
          <w:sz w:val="24"/>
          <w:szCs w:val="24"/>
        </w:rPr>
        <w:t>le</w:t>
      </w:r>
      <w:r w:rsidR="00F73E28" w:rsidRPr="00CB3090">
        <w:rPr>
          <w:rFonts w:ascii="Times New Roman" w:hAnsi="Times New Roman" w:cs="Times New Roman"/>
          <w:sz w:val="24"/>
          <w:szCs w:val="24"/>
        </w:rPr>
        <w:t xml:space="preserve"> contexte réel et institutionnel permettrait d’atteindre et de mobiliser les acteurs du domaine sans les éloigner de leurs préoccupations professionnelles</w:t>
      </w:r>
      <w:r w:rsidRPr="00CB3090">
        <w:rPr>
          <w:rFonts w:ascii="Times New Roman" w:hAnsi="Times New Roman" w:cs="Times New Roman"/>
          <w:sz w:val="24"/>
          <w:szCs w:val="24"/>
        </w:rPr>
        <w:t xml:space="preserve">. Cette phase exploratoire achevée a </w:t>
      </w:r>
      <w:r w:rsidR="00F73E28" w:rsidRPr="00CB3090">
        <w:rPr>
          <w:rFonts w:ascii="Times New Roman" w:hAnsi="Times New Roman" w:cs="Times New Roman"/>
          <w:sz w:val="24"/>
          <w:szCs w:val="24"/>
        </w:rPr>
        <w:t xml:space="preserve">ainsi </w:t>
      </w:r>
      <w:r w:rsidRPr="00CB3090">
        <w:rPr>
          <w:rFonts w:ascii="Times New Roman" w:hAnsi="Times New Roman" w:cs="Times New Roman"/>
          <w:sz w:val="24"/>
          <w:szCs w:val="24"/>
        </w:rPr>
        <w:t>rendu p</w:t>
      </w:r>
      <w:r w:rsidR="00E27A9C">
        <w:rPr>
          <w:rFonts w:ascii="Times New Roman" w:hAnsi="Times New Roman" w:cs="Times New Roman"/>
          <w:sz w:val="24"/>
          <w:szCs w:val="24"/>
        </w:rPr>
        <w:t xml:space="preserve">ossible son transfert </w:t>
      </w:r>
      <w:r w:rsidRPr="00CB3090">
        <w:rPr>
          <w:rFonts w:ascii="Times New Roman" w:hAnsi="Times New Roman" w:cs="Times New Roman"/>
          <w:sz w:val="24"/>
          <w:szCs w:val="24"/>
        </w:rPr>
        <w:t>vers un usage en situation réelle.</w:t>
      </w:r>
    </w:p>
    <w:p w14:paraId="1F8BD558" w14:textId="77777777" w:rsidR="00414638" w:rsidRPr="00CB3090" w:rsidRDefault="00414638" w:rsidP="00E27A9C">
      <w:pPr>
        <w:numPr>
          <w:ilvl w:val="1"/>
          <w:numId w:val="1"/>
        </w:numPr>
        <w:spacing w:line="240" w:lineRule="auto"/>
        <w:jc w:val="both"/>
        <w:textAlignment w:val="baseline"/>
        <w:rPr>
          <w:rFonts w:ascii="Times New Roman" w:hAnsi="Times New Roman" w:cs="Times New Roman"/>
          <w:sz w:val="24"/>
          <w:szCs w:val="24"/>
        </w:rPr>
      </w:pPr>
      <w:r w:rsidRPr="00CB3090">
        <w:rPr>
          <w:rFonts w:ascii="Times New Roman" w:hAnsi="Times New Roman" w:cs="Times New Roman"/>
          <w:sz w:val="24"/>
          <w:szCs w:val="24"/>
        </w:rPr>
        <w:t xml:space="preserve">Application en condition réelle </w:t>
      </w:r>
    </w:p>
    <w:p w14:paraId="528455AD" w14:textId="77A2DAB0" w:rsidR="00414638" w:rsidRPr="00CB3090" w:rsidRDefault="00F73E28" w:rsidP="00E27A9C">
      <w:pPr>
        <w:spacing w:line="240" w:lineRule="auto"/>
        <w:jc w:val="both"/>
        <w:textAlignment w:val="baseline"/>
        <w:rPr>
          <w:rFonts w:ascii="Times New Roman" w:hAnsi="Times New Roman" w:cs="Times New Roman"/>
          <w:sz w:val="24"/>
          <w:szCs w:val="24"/>
        </w:rPr>
      </w:pPr>
      <w:r w:rsidRPr="00CB3090">
        <w:rPr>
          <w:rFonts w:ascii="Times New Roman" w:hAnsi="Times New Roman" w:cs="Times New Roman"/>
          <w:sz w:val="24"/>
          <w:szCs w:val="24"/>
        </w:rPr>
        <w:t>En partenariat avec le Technopô</w:t>
      </w:r>
      <w:r w:rsidR="00414638" w:rsidRPr="00CB3090">
        <w:rPr>
          <w:rFonts w:ascii="Times New Roman" w:hAnsi="Times New Roman" w:cs="Times New Roman"/>
          <w:sz w:val="24"/>
          <w:szCs w:val="24"/>
        </w:rPr>
        <w:t>le B</w:t>
      </w:r>
      <w:r w:rsidR="00E00C2F" w:rsidRPr="00CB3090">
        <w:rPr>
          <w:rFonts w:ascii="Times New Roman" w:hAnsi="Times New Roman" w:cs="Times New Roman"/>
          <w:sz w:val="24"/>
          <w:szCs w:val="24"/>
        </w:rPr>
        <w:t>rest-Iroise</w:t>
      </w:r>
      <w:r w:rsidR="00CB3090">
        <w:rPr>
          <w:rStyle w:val="Marquenotebasdepage"/>
          <w:rFonts w:ascii="Times New Roman" w:hAnsi="Times New Roman" w:cs="Times New Roman"/>
          <w:sz w:val="24"/>
          <w:szCs w:val="24"/>
        </w:rPr>
        <w:footnoteReference w:id="7"/>
      </w:r>
      <w:r w:rsidR="00E00C2F" w:rsidRPr="00CB3090">
        <w:rPr>
          <w:rFonts w:ascii="Times New Roman" w:hAnsi="Times New Roman" w:cs="Times New Roman"/>
          <w:sz w:val="24"/>
          <w:szCs w:val="24"/>
        </w:rPr>
        <w:t>, la méthode PAIR</w:t>
      </w:r>
      <w:r w:rsidR="00414638" w:rsidRPr="00CB3090">
        <w:rPr>
          <w:rFonts w:ascii="Times New Roman" w:hAnsi="Times New Roman" w:cs="Times New Roman"/>
          <w:sz w:val="24"/>
          <w:szCs w:val="24"/>
        </w:rPr>
        <w:t xml:space="preserve"> est actuellement utilisée dans le cadre de journées techniques pour favoriser la dynamique partenariale au sein de « communautés » regroupant centres de recherche et entreprises. Les communautés choisies pour cette étape du développement de la méthode sont celle</w:t>
      </w:r>
      <w:r w:rsidRPr="00CB3090">
        <w:rPr>
          <w:rFonts w:ascii="Times New Roman" w:hAnsi="Times New Roman" w:cs="Times New Roman"/>
          <w:sz w:val="24"/>
          <w:szCs w:val="24"/>
        </w:rPr>
        <w:t>s</w:t>
      </w:r>
      <w:r w:rsidR="00414638" w:rsidRPr="00CB3090">
        <w:rPr>
          <w:rFonts w:ascii="Times New Roman" w:hAnsi="Times New Roman" w:cs="Times New Roman"/>
          <w:sz w:val="24"/>
          <w:szCs w:val="24"/>
        </w:rPr>
        <w:t xml:space="preserve"> dite « Acoustique sous-marine » et «  Réalité Augmentée/Réalité virtuelle ». Ces deux communautés présentent des atouts différents pour tester l’efficacité opérationnelle de la méthode. La première est une communauté déjà constituée</w:t>
      </w:r>
      <w:r w:rsidR="003875A3" w:rsidRPr="00CB3090">
        <w:rPr>
          <w:rFonts w:ascii="Times New Roman" w:hAnsi="Times New Roman" w:cs="Times New Roman"/>
          <w:sz w:val="24"/>
          <w:szCs w:val="24"/>
        </w:rPr>
        <w:t xml:space="preserve">. Deux séances (avril et juin 2015) ont conduit à des résultats satisfaisants au travers de : i) l’identification d’un problème technologique prioritaire à traiter (le partage des données au sein de la communauté dans le Finistère) ; ii) le partage et la </w:t>
      </w:r>
      <w:proofErr w:type="spellStart"/>
      <w:r w:rsidR="003875A3" w:rsidRPr="00CB3090">
        <w:rPr>
          <w:rFonts w:ascii="Times New Roman" w:hAnsi="Times New Roman" w:cs="Times New Roman"/>
          <w:sz w:val="24"/>
          <w:szCs w:val="24"/>
        </w:rPr>
        <w:t>co</w:t>
      </w:r>
      <w:proofErr w:type="spellEnd"/>
      <w:r w:rsidR="003875A3" w:rsidRPr="00CB3090">
        <w:rPr>
          <w:rFonts w:ascii="Times New Roman" w:hAnsi="Times New Roman" w:cs="Times New Roman"/>
          <w:sz w:val="24"/>
          <w:szCs w:val="24"/>
        </w:rPr>
        <w:t xml:space="preserve">-construction d’une représentation du problème et des acteurs concernés ; iii) la constitution d’un réseau restreint d’acteurs destiné à lancer un programme collectif.       </w:t>
      </w:r>
      <w:r w:rsidR="00414638" w:rsidRPr="00CB3090">
        <w:rPr>
          <w:rFonts w:ascii="Times New Roman" w:hAnsi="Times New Roman" w:cs="Times New Roman"/>
          <w:sz w:val="24"/>
          <w:szCs w:val="24"/>
        </w:rPr>
        <w:t xml:space="preserve"> </w:t>
      </w:r>
    </w:p>
    <w:p w14:paraId="39D7BD57" w14:textId="67CF5445" w:rsidR="00414638" w:rsidRPr="00CB3090" w:rsidRDefault="00414638" w:rsidP="00E27A9C">
      <w:pPr>
        <w:spacing w:line="240" w:lineRule="auto"/>
        <w:jc w:val="both"/>
        <w:textAlignment w:val="baseline"/>
        <w:rPr>
          <w:rFonts w:ascii="Times New Roman" w:hAnsi="Times New Roman" w:cs="Times New Roman"/>
          <w:sz w:val="24"/>
          <w:szCs w:val="24"/>
        </w:rPr>
      </w:pPr>
      <w:r w:rsidRPr="00CB3090">
        <w:rPr>
          <w:rFonts w:ascii="Times New Roman" w:hAnsi="Times New Roman" w:cs="Times New Roman"/>
          <w:sz w:val="24"/>
          <w:szCs w:val="24"/>
        </w:rPr>
        <w:t>La deuxième communauté n’en est en fait pas</w:t>
      </w:r>
      <w:r w:rsidR="003875A3" w:rsidRPr="00CB3090">
        <w:rPr>
          <w:rFonts w:ascii="Times New Roman" w:hAnsi="Times New Roman" w:cs="Times New Roman"/>
          <w:sz w:val="24"/>
          <w:szCs w:val="24"/>
        </w:rPr>
        <w:t xml:space="preserve"> encore </w:t>
      </w:r>
      <w:r w:rsidRPr="00CB3090">
        <w:rPr>
          <w:rFonts w:ascii="Times New Roman" w:hAnsi="Times New Roman" w:cs="Times New Roman"/>
          <w:sz w:val="24"/>
          <w:szCs w:val="24"/>
        </w:rPr>
        <w:t>une</w:t>
      </w:r>
      <w:r w:rsidR="003875A3" w:rsidRPr="00CB3090">
        <w:rPr>
          <w:rFonts w:ascii="Times New Roman" w:hAnsi="Times New Roman" w:cs="Times New Roman"/>
          <w:sz w:val="24"/>
          <w:szCs w:val="24"/>
        </w:rPr>
        <w:t>. C</w:t>
      </w:r>
      <w:r w:rsidRPr="00CB3090">
        <w:rPr>
          <w:rFonts w:ascii="Times New Roman" w:hAnsi="Times New Roman" w:cs="Times New Roman"/>
          <w:sz w:val="24"/>
          <w:szCs w:val="24"/>
        </w:rPr>
        <w:t>’est notamment l’objectif principal de la méthode</w:t>
      </w:r>
      <w:r w:rsidR="003875A3" w:rsidRPr="00CB3090">
        <w:rPr>
          <w:rFonts w:ascii="Times New Roman" w:hAnsi="Times New Roman" w:cs="Times New Roman"/>
          <w:sz w:val="24"/>
          <w:szCs w:val="24"/>
        </w:rPr>
        <w:t xml:space="preserve"> d’aider à construire et partager collectivement de nouveaux problèmes</w:t>
      </w:r>
      <w:r w:rsidR="00E27A9C">
        <w:rPr>
          <w:rFonts w:ascii="Times New Roman" w:hAnsi="Times New Roman" w:cs="Times New Roman"/>
          <w:sz w:val="24"/>
          <w:szCs w:val="24"/>
        </w:rPr>
        <w:t xml:space="preserve"> lors de la session qui a lieu le 23 juin 2015</w:t>
      </w:r>
      <w:r w:rsidRPr="00CB3090">
        <w:rPr>
          <w:rFonts w:ascii="Times New Roman" w:hAnsi="Times New Roman" w:cs="Times New Roman"/>
          <w:sz w:val="24"/>
          <w:szCs w:val="24"/>
        </w:rPr>
        <w:t xml:space="preserve">. </w:t>
      </w:r>
    </w:p>
    <w:p w14:paraId="2487973C" w14:textId="6C058BE2" w:rsidR="00414638" w:rsidRPr="00CB3090" w:rsidRDefault="00414638" w:rsidP="00E27A9C">
      <w:pPr>
        <w:spacing w:line="240" w:lineRule="auto"/>
        <w:jc w:val="both"/>
        <w:textAlignment w:val="baseline"/>
        <w:rPr>
          <w:rFonts w:ascii="Times New Roman" w:hAnsi="Times New Roman" w:cs="Times New Roman"/>
          <w:sz w:val="24"/>
          <w:szCs w:val="24"/>
        </w:rPr>
      </w:pPr>
      <w:r w:rsidRPr="00CB3090">
        <w:rPr>
          <w:rFonts w:ascii="Times New Roman" w:hAnsi="Times New Roman" w:cs="Times New Roman"/>
          <w:sz w:val="24"/>
          <w:szCs w:val="24"/>
        </w:rPr>
        <w:t xml:space="preserve">Les premiers test effectués montrent une très </w:t>
      </w:r>
      <w:r w:rsidR="003875A3" w:rsidRPr="00CB3090">
        <w:rPr>
          <w:rFonts w:ascii="Times New Roman" w:hAnsi="Times New Roman" w:cs="Times New Roman"/>
          <w:sz w:val="24"/>
          <w:szCs w:val="24"/>
        </w:rPr>
        <w:t xml:space="preserve">bonne acceptabilité </w:t>
      </w:r>
      <w:r w:rsidRPr="00CB3090">
        <w:rPr>
          <w:rFonts w:ascii="Times New Roman" w:hAnsi="Times New Roman" w:cs="Times New Roman"/>
          <w:sz w:val="24"/>
          <w:szCs w:val="24"/>
        </w:rPr>
        <w:t xml:space="preserve">et appropriation de la méthode par les acteurs qui expriment clairement le désir de l’utiliser sur un temps plus long que le temps </w:t>
      </w:r>
      <w:proofErr w:type="spellStart"/>
      <w:r w:rsidRPr="00CB3090">
        <w:rPr>
          <w:rFonts w:ascii="Times New Roman" w:hAnsi="Times New Roman" w:cs="Times New Roman"/>
          <w:sz w:val="24"/>
          <w:szCs w:val="24"/>
        </w:rPr>
        <w:t>expérienciel</w:t>
      </w:r>
      <w:proofErr w:type="spellEnd"/>
      <w:r w:rsidRPr="00CB3090">
        <w:rPr>
          <w:rFonts w:ascii="Times New Roman" w:hAnsi="Times New Roman" w:cs="Times New Roman"/>
          <w:sz w:val="24"/>
          <w:szCs w:val="24"/>
        </w:rPr>
        <w:t>.</w:t>
      </w:r>
    </w:p>
    <w:p w14:paraId="17E0C16C" w14:textId="77777777" w:rsidR="00E27A9C" w:rsidRDefault="00E27A9C" w:rsidP="00982F0E">
      <w:pPr>
        <w:rPr>
          <w:rFonts w:ascii="Times New Roman" w:hAnsi="Times New Roman" w:cs="Times New Roman"/>
          <w:b/>
          <w:sz w:val="24"/>
          <w:szCs w:val="24"/>
        </w:rPr>
      </w:pPr>
    </w:p>
    <w:p w14:paraId="18ECFC16" w14:textId="12E25143" w:rsidR="00982F0E" w:rsidRPr="00CB3090" w:rsidRDefault="00982F0E" w:rsidP="00982F0E">
      <w:pPr>
        <w:rPr>
          <w:rFonts w:ascii="Times New Roman" w:hAnsi="Times New Roman" w:cs="Times New Roman"/>
          <w:sz w:val="24"/>
          <w:szCs w:val="24"/>
        </w:rPr>
      </w:pPr>
      <w:r w:rsidRPr="00CB3090">
        <w:rPr>
          <w:rFonts w:ascii="Times New Roman" w:hAnsi="Times New Roman" w:cs="Times New Roman"/>
          <w:b/>
          <w:sz w:val="24"/>
          <w:szCs w:val="24"/>
        </w:rPr>
        <w:t>Conclusion</w:t>
      </w:r>
      <w:r w:rsidRPr="00CB3090">
        <w:rPr>
          <w:rFonts w:ascii="Times New Roman" w:hAnsi="Times New Roman" w:cs="Times New Roman"/>
          <w:sz w:val="24"/>
          <w:szCs w:val="24"/>
        </w:rPr>
        <w:t xml:space="preserve"> </w:t>
      </w:r>
    </w:p>
    <w:p w14:paraId="568F95F5" w14:textId="69546BDA" w:rsidR="00982F0E" w:rsidRPr="00CB3090" w:rsidRDefault="00D468D3" w:rsidP="00D468D3">
      <w:pPr>
        <w:jc w:val="both"/>
        <w:rPr>
          <w:rFonts w:ascii="Times New Roman" w:hAnsi="Times New Roman" w:cs="Times New Roman"/>
          <w:sz w:val="24"/>
          <w:szCs w:val="24"/>
        </w:rPr>
      </w:pPr>
      <w:r w:rsidRPr="00CB3090">
        <w:rPr>
          <w:rFonts w:ascii="Times New Roman" w:hAnsi="Times New Roman" w:cs="Times New Roman"/>
          <w:sz w:val="24"/>
          <w:szCs w:val="24"/>
        </w:rPr>
        <w:t xml:space="preserve">La mise en œuvre de débats en mobilisant les outils de modélisation et notamment celui-du modèle conceptuel </w:t>
      </w:r>
      <w:r w:rsidR="00CB3090" w:rsidRPr="00CB3090">
        <w:rPr>
          <w:rFonts w:ascii="Times New Roman" w:hAnsi="Times New Roman" w:cs="Times New Roman"/>
          <w:sz w:val="24"/>
          <w:szCs w:val="24"/>
        </w:rPr>
        <w:t xml:space="preserve">PAIR </w:t>
      </w:r>
      <w:r w:rsidRPr="00CB3090">
        <w:rPr>
          <w:rFonts w:ascii="Times New Roman" w:hAnsi="Times New Roman" w:cs="Times New Roman"/>
          <w:sz w:val="24"/>
          <w:szCs w:val="24"/>
        </w:rPr>
        <w:t>est une réponse à la question du « comment ». Cette méthodologie</w:t>
      </w:r>
      <w:r w:rsidR="00CB3090">
        <w:rPr>
          <w:rFonts w:ascii="Times New Roman" w:hAnsi="Times New Roman" w:cs="Times New Roman"/>
          <w:sz w:val="24"/>
          <w:szCs w:val="24"/>
        </w:rPr>
        <w:t xml:space="preserve"> innovante </w:t>
      </w:r>
      <w:r w:rsidRPr="00CB3090">
        <w:rPr>
          <w:rFonts w:ascii="Times New Roman" w:hAnsi="Times New Roman" w:cs="Times New Roman"/>
          <w:sz w:val="24"/>
          <w:szCs w:val="24"/>
        </w:rPr>
        <w:t xml:space="preserve">répond </w:t>
      </w:r>
      <w:r w:rsidRPr="00CB3090">
        <w:rPr>
          <w:rFonts w:ascii="Times New Roman" w:hAnsi="Times New Roman" w:cs="Times New Roman"/>
          <w:i/>
          <w:sz w:val="24"/>
          <w:szCs w:val="24"/>
        </w:rPr>
        <w:t>a priori</w:t>
      </w:r>
      <w:r w:rsidRPr="00CB3090">
        <w:rPr>
          <w:rFonts w:ascii="Times New Roman" w:hAnsi="Times New Roman" w:cs="Times New Roman"/>
          <w:sz w:val="24"/>
          <w:szCs w:val="24"/>
        </w:rPr>
        <w:t xml:space="preserve"> à un certain nombre d’indications telles que le partage des connaissances, la capacité de tous à s’exprimer et la réalisation d’une représentation graphique et synthétique des discussions</w:t>
      </w:r>
      <w:r w:rsidR="00CB3090">
        <w:rPr>
          <w:rFonts w:ascii="Times New Roman" w:hAnsi="Times New Roman" w:cs="Times New Roman"/>
          <w:sz w:val="24"/>
          <w:szCs w:val="24"/>
        </w:rPr>
        <w:t>. Les résultats préliminaires</w:t>
      </w:r>
      <w:r w:rsidR="00E27A9C">
        <w:rPr>
          <w:rFonts w:ascii="Times New Roman" w:hAnsi="Times New Roman" w:cs="Times New Roman"/>
          <w:sz w:val="24"/>
          <w:szCs w:val="24"/>
        </w:rPr>
        <w:t xml:space="preserve"> </w:t>
      </w:r>
      <w:r w:rsidR="00CB3090">
        <w:rPr>
          <w:rFonts w:ascii="Times New Roman" w:hAnsi="Times New Roman" w:cs="Times New Roman"/>
          <w:sz w:val="24"/>
          <w:szCs w:val="24"/>
        </w:rPr>
        <w:t xml:space="preserve">en contexte réel et institutionnel (journées techniques organisées par la Technopôle Brest-Iroise) ainsi que les retours des professionnels (chercheurs et entrepreneurs) ayant participé </w:t>
      </w:r>
      <w:r w:rsidR="00E27A9C">
        <w:rPr>
          <w:rFonts w:ascii="Times New Roman" w:hAnsi="Times New Roman" w:cs="Times New Roman"/>
          <w:sz w:val="24"/>
          <w:szCs w:val="24"/>
        </w:rPr>
        <w:t xml:space="preserve">conduisent à donner une première évaluation positive de la méthode PAIR et de son adaptabilité aux contextes réels.   </w:t>
      </w:r>
      <w:r w:rsidR="00CB3090">
        <w:rPr>
          <w:rFonts w:ascii="Times New Roman" w:hAnsi="Times New Roman" w:cs="Times New Roman"/>
          <w:sz w:val="24"/>
          <w:szCs w:val="24"/>
        </w:rPr>
        <w:t xml:space="preserve"> </w:t>
      </w:r>
    </w:p>
    <w:p w14:paraId="1ACC8390" w14:textId="77777777" w:rsidR="00CB3090" w:rsidRPr="00CB3090" w:rsidRDefault="00CB3090" w:rsidP="00D468D3">
      <w:pPr>
        <w:jc w:val="both"/>
        <w:rPr>
          <w:rFonts w:ascii="Times New Roman" w:hAnsi="Times New Roman" w:cs="Times New Roman"/>
          <w:sz w:val="24"/>
          <w:szCs w:val="24"/>
        </w:rPr>
      </w:pPr>
    </w:p>
    <w:p w14:paraId="32DFF21F" w14:textId="5CC25344" w:rsidR="00CB3090" w:rsidRPr="00CB3090" w:rsidRDefault="00CB3090" w:rsidP="00D468D3">
      <w:pPr>
        <w:jc w:val="both"/>
        <w:rPr>
          <w:rFonts w:ascii="Times New Roman" w:hAnsi="Times New Roman" w:cs="Times New Roman"/>
          <w:b/>
          <w:sz w:val="24"/>
          <w:szCs w:val="24"/>
        </w:rPr>
      </w:pPr>
      <w:r w:rsidRPr="00CB3090">
        <w:rPr>
          <w:rFonts w:ascii="Times New Roman" w:hAnsi="Times New Roman" w:cs="Times New Roman"/>
          <w:b/>
          <w:sz w:val="24"/>
          <w:szCs w:val="24"/>
        </w:rPr>
        <w:t xml:space="preserve">Bibliographie </w:t>
      </w:r>
    </w:p>
    <w:p w14:paraId="5B7CB9FC" w14:textId="77777777" w:rsidR="00CB3090" w:rsidRDefault="00CB3090" w:rsidP="00D468D3">
      <w:pPr>
        <w:jc w:val="both"/>
        <w:rPr>
          <w:rFonts w:ascii="Times New Roman" w:hAnsi="Times New Roman" w:cs="Times New Roman"/>
        </w:rPr>
      </w:pPr>
      <w:proofErr w:type="spellStart"/>
      <w:r w:rsidRPr="00CB3090">
        <w:rPr>
          <w:rFonts w:ascii="Times New Roman" w:hAnsi="Times New Roman" w:cs="Times New Roman"/>
        </w:rPr>
        <w:t>Birraux</w:t>
      </w:r>
      <w:proofErr w:type="spellEnd"/>
      <w:r w:rsidRPr="00CB3090">
        <w:rPr>
          <w:rFonts w:ascii="Times New Roman" w:hAnsi="Times New Roman" w:cs="Times New Roman"/>
        </w:rPr>
        <w:t xml:space="preserve"> C., Le </w:t>
      </w:r>
      <w:proofErr w:type="spellStart"/>
      <w:r w:rsidRPr="00CB3090">
        <w:rPr>
          <w:rFonts w:ascii="Times New Roman" w:hAnsi="Times New Roman" w:cs="Times New Roman"/>
        </w:rPr>
        <w:t>Déaut</w:t>
      </w:r>
      <w:proofErr w:type="spellEnd"/>
      <w:r w:rsidRPr="00CB3090">
        <w:rPr>
          <w:rFonts w:ascii="Times New Roman" w:hAnsi="Times New Roman" w:cs="Times New Roman"/>
        </w:rPr>
        <w:t xml:space="preserve"> J-Y, L’innovation à l’épreuve des peurs et des risques, Rapport, Office parlementaire d’évaluation des choix scientifiques et technologiques, 2010.</w:t>
      </w:r>
    </w:p>
    <w:p w14:paraId="775ED0F8" w14:textId="5AF7EBC9" w:rsidR="00CB3090" w:rsidRDefault="00CB3090" w:rsidP="00D468D3">
      <w:pPr>
        <w:jc w:val="both"/>
        <w:rPr>
          <w:rFonts w:ascii="Times New Roman" w:hAnsi="Times New Roman" w:cs="Times New Roman"/>
        </w:rPr>
      </w:pPr>
      <w:r w:rsidRPr="00CB3090">
        <w:rPr>
          <w:rFonts w:ascii="Times New Roman" w:hAnsi="Times New Roman" w:cs="Times New Roman"/>
        </w:rPr>
        <w:br/>
        <w:t xml:space="preserve">Bonneuil C., « Les transformations des rapports entre sciences et société en France depuis la Seconde Guerre mondiale : un essai de synthèse », in Actes du colloque Sciences, Médias et Société, sous la </w:t>
      </w:r>
      <w:proofErr w:type="spellStart"/>
      <w:r w:rsidRPr="00CB3090">
        <w:rPr>
          <w:rFonts w:ascii="Times New Roman" w:hAnsi="Times New Roman" w:cs="Times New Roman"/>
        </w:rPr>
        <w:t>dir</w:t>
      </w:r>
      <w:proofErr w:type="spellEnd"/>
      <w:r w:rsidRPr="00CB3090">
        <w:rPr>
          <w:rFonts w:ascii="Times New Roman" w:hAnsi="Times New Roman" w:cs="Times New Roman"/>
        </w:rPr>
        <w:t xml:space="preserve">. de Joëlle Le </w:t>
      </w:r>
      <w:proofErr w:type="spellStart"/>
      <w:r w:rsidRPr="00CB3090">
        <w:rPr>
          <w:rFonts w:ascii="Times New Roman" w:hAnsi="Times New Roman" w:cs="Times New Roman"/>
        </w:rPr>
        <w:t>Marec</w:t>
      </w:r>
      <w:proofErr w:type="spellEnd"/>
      <w:r w:rsidRPr="00CB3090">
        <w:rPr>
          <w:rFonts w:ascii="Times New Roman" w:hAnsi="Times New Roman" w:cs="Times New Roman"/>
        </w:rPr>
        <w:t xml:space="preserve"> et Igor </w:t>
      </w:r>
      <w:proofErr w:type="spellStart"/>
      <w:r w:rsidRPr="00CB3090">
        <w:rPr>
          <w:rFonts w:ascii="Times New Roman" w:hAnsi="Times New Roman" w:cs="Times New Roman"/>
        </w:rPr>
        <w:t>Babou</w:t>
      </w:r>
      <w:proofErr w:type="spellEnd"/>
      <w:r w:rsidRPr="00CB3090">
        <w:rPr>
          <w:rFonts w:ascii="Times New Roman" w:hAnsi="Times New Roman" w:cs="Times New Roman"/>
        </w:rPr>
        <w:t>., 2005, p.15-40.</w:t>
      </w:r>
    </w:p>
    <w:p w14:paraId="741D65CB" w14:textId="77777777" w:rsidR="00CB3090" w:rsidRDefault="00CB3090" w:rsidP="00D468D3">
      <w:pPr>
        <w:jc w:val="both"/>
        <w:rPr>
          <w:rFonts w:ascii="Times New Roman" w:hAnsi="Times New Roman" w:cs="Times New Roman"/>
        </w:rPr>
      </w:pPr>
    </w:p>
    <w:p w14:paraId="3E930711" w14:textId="77777777" w:rsidR="00CB3090" w:rsidRDefault="00CB3090" w:rsidP="00D468D3">
      <w:pPr>
        <w:jc w:val="both"/>
        <w:rPr>
          <w:rFonts w:ascii="Times New Roman" w:hAnsi="Times New Roman" w:cs="Times New Roman"/>
        </w:rPr>
      </w:pPr>
      <w:r w:rsidRPr="00CB3090">
        <w:rPr>
          <w:rFonts w:ascii="Times New Roman" w:hAnsi="Times New Roman" w:cs="Times New Roman"/>
        </w:rPr>
        <w:lastRenderedPageBreak/>
        <w:t xml:space="preserve">Collectif </w:t>
      </w:r>
      <w:proofErr w:type="spellStart"/>
      <w:r w:rsidRPr="00CB3090">
        <w:rPr>
          <w:rFonts w:ascii="Times New Roman" w:hAnsi="Times New Roman" w:cs="Times New Roman"/>
        </w:rPr>
        <w:t>ComMod</w:t>
      </w:r>
      <w:proofErr w:type="spellEnd"/>
      <w:r w:rsidRPr="00CB3090">
        <w:rPr>
          <w:rFonts w:ascii="Times New Roman" w:hAnsi="Times New Roman" w:cs="Times New Roman"/>
        </w:rPr>
        <w:t>, 2005,  La modélisation comme outil d'accompagnement, Natures Sciences et Sociétés, 13, pp. 165-168.</w:t>
      </w:r>
    </w:p>
    <w:p w14:paraId="26D70C8A" w14:textId="77777777" w:rsidR="00CB3090" w:rsidRDefault="00CB3090" w:rsidP="00D468D3">
      <w:pPr>
        <w:jc w:val="both"/>
        <w:rPr>
          <w:rFonts w:ascii="Times New Roman" w:hAnsi="Times New Roman" w:cs="Times New Roman"/>
          <w:lang w:val="en-US"/>
        </w:rPr>
      </w:pPr>
    </w:p>
    <w:p w14:paraId="5383FBC9" w14:textId="2982EE8B" w:rsidR="00CB3090" w:rsidRPr="00CB3090" w:rsidRDefault="00CB3090" w:rsidP="00D468D3">
      <w:pPr>
        <w:jc w:val="both"/>
        <w:rPr>
          <w:rFonts w:ascii="Times New Roman" w:hAnsi="Times New Roman" w:cs="Times New Roman"/>
          <w:lang w:val="en-US"/>
        </w:rPr>
      </w:pPr>
      <w:r w:rsidRPr="00CB3090">
        <w:rPr>
          <w:rFonts w:ascii="Times New Roman" w:hAnsi="Times New Roman" w:cs="Times New Roman"/>
          <w:lang w:val="en-US"/>
        </w:rPr>
        <w:t xml:space="preserve">Gibbons M., Limoges C., Novotny H., The new production of </w:t>
      </w:r>
      <w:proofErr w:type="gramStart"/>
      <w:r w:rsidRPr="00CB3090">
        <w:rPr>
          <w:rFonts w:ascii="Times New Roman" w:hAnsi="Times New Roman" w:cs="Times New Roman"/>
          <w:lang w:val="en-US"/>
        </w:rPr>
        <w:t>knowledge :</w:t>
      </w:r>
      <w:proofErr w:type="gramEnd"/>
      <w:r w:rsidRPr="00CB3090">
        <w:rPr>
          <w:rFonts w:ascii="Times New Roman" w:hAnsi="Times New Roman" w:cs="Times New Roman"/>
          <w:lang w:val="en-US"/>
        </w:rPr>
        <w:t xml:space="preserve"> the dynamics of science and </w:t>
      </w:r>
      <w:proofErr w:type="spellStart"/>
      <w:r w:rsidRPr="00CB3090">
        <w:rPr>
          <w:rFonts w:ascii="Times New Roman" w:hAnsi="Times New Roman" w:cs="Times New Roman"/>
          <w:lang w:val="en-US"/>
        </w:rPr>
        <w:t>reseauch</w:t>
      </w:r>
      <w:proofErr w:type="spellEnd"/>
      <w:r w:rsidRPr="00CB3090">
        <w:rPr>
          <w:rFonts w:ascii="Times New Roman" w:hAnsi="Times New Roman" w:cs="Times New Roman"/>
          <w:lang w:val="en-US"/>
        </w:rPr>
        <w:t xml:space="preserve"> in contemporary  societies, </w:t>
      </w:r>
      <w:proofErr w:type="spellStart"/>
      <w:r w:rsidRPr="00CB3090">
        <w:rPr>
          <w:rFonts w:ascii="Times New Roman" w:hAnsi="Times New Roman" w:cs="Times New Roman"/>
          <w:lang w:val="en-US"/>
        </w:rPr>
        <w:t>Londres</w:t>
      </w:r>
      <w:proofErr w:type="spellEnd"/>
      <w:r w:rsidRPr="00CB3090">
        <w:rPr>
          <w:rFonts w:ascii="Times New Roman" w:hAnsi="Times New Roman" w:cs="Times New Roman"/>
          <w:lang w:val="en-US"/>
        </w:rPr>
        <w:t xml:space="preserve"> Sage, 1994.</w:t>
      </w:r>
    </w:p>
    <w:p w14:paraId="2308E446" w14:textId="77777777" w:rsidR="00CB3090" w:rsidRDefault="00CB3090" w:rsidP="00D468D3">
      <w:pPr>
        <w:jc w:val="both"/>
        <w:rPr>
          <w:rFonts w:ascii="Times New Roman" w:hAnsi="Times New Roman" w:cs="Times New Roman"/>
        </w:rPr>
      </w:pPr>
    </w:p>
    <w:p w14:paraId="21B71E09" w14:textId="15BE0419" w:rsidR="00CB3090" w:rsidRDefault="00CB3090" w:rsidP="00D468D3">
      <w:pPr>
        <w:jc w:val="both"/>
        <w:rPr>
          <w:rFonts w:ascii="Times New Roman" w:hAnsi="Times New Roman" w:cs="Times New Roman"/>
          <w:lang w:val="en-US"/>
        </w:rPr>
      </w:pPr>
      <w:proofErr w:type="spellStart"/>
      <w:r w:rsidRPr="00CB3090">
        <w:rPr>
          <w:rFonts w:ascii="Times New Roman" w:hAnsi="Times New Roman" w:cs="Times New Roman"/>
        </w:rPr>
        <w:t>Latour</w:t>
      </w:r>
      <w:proofErr w:type="spellEnd"/>
      <w:r w:rsidRPr="00CB3090">
        <w:rPr>
          <w:rFonts w:ascii="Times New Roman" w:hAnsi="Times New Roman" w:cs="Times New Roman"/>
        </w:rPr>
        <w:t xml:space="preserve">  B., Politiques de la nature, Comment faire entrer les sciences en démocratie ?, Paris, Ed. </w:t>
      </w:r>
      <w:r w:rsidRPr="00CB3090">
        <w:rPr>
          <w:rFonts w:ascii="Times New Roman" w:hAnsi="Times New Roman" w:cs="Times New Roman"/>
          <w:lang w:val="en-US"/>
        </w:rPr>
        <w:t xml:space="preserve">La </w:t>
      </w:r>
      <w:proofErr w:type="spellStart"/>
      <w:r w:rsidRPr="00CB3090">
        <w:rPr>
          <w:rFonts w:ascii="Times New Roman" w:hAnsi="Times New Roman" w:cs="Times New Roman"/>
          <w:lang w:val="en-US"/>
        </w:rPr>
        <w:t>Découverte</w:t>
      </w:r>
      <w:proofErr w:type="spellEnd"/>
      <w:r w:rsidRPr="00CB3090">
        <w:rPr>
          <w:rFonts w:ascii="Times New Roman" w:hAnsi="Times New Roman" w:cs="Times New Roman"/>
          <w:lang w:val="en-US"/>
        </w:rPr>
        <w:t xml:space="preserve"> [1999</w:t>
      </w:r>
      <w:proofErr w:type="gramStart"/>
      <w:r w:rsidRPr="00CB3090">
        <w:rPr>
          <w:rFonts w:ascii="Times New Roman" w:hAnsi="Times New Roman" w:cs="Times New Roman"/>
          <w:lang w:val="en-US"/>
        </w:rPr>
        <w:t>] ,</w:t>
      </w:r>
      <w:proofErr w:type="gramEnd"/>
      <w:r w:rsidRPr="00CB3090">
        <w:rPr>
          <w:rFonts w:ascii="Times New Roman" w:hAnsi="Times New Roman" w:cs="Times New Roman"/>
          <w:lang w:val="en-US"/>
        </w:rPr>
        <w:t xml:space="preserve"> 2004</w:t>
      </w:r>
    </w:p>
    <w:p w14:paraId="272A189D" w14:textId="77777777" w:rsidR="00CB3090" w:rsidRDefault="00CB3090" w:rsidP="00D468D3">
      <w:pPr>
        <w:jc w:val="both"/>
        <w:rPr>
          <w:rFonts w:ascii="Times New Roman" w:hAnsi="Times New Roman" w:cs="Times New Roman"/>
          <w:lang w:val="en-US"/>
        </w:rPr>
      </w:pPr>
    </w:p>
    <w:p w14:paraId="54585BB0" w14:textId="09081298" w:rsidR="00CB3090" w:rsidRPr="00CB3090" w:rsidRDefault="00CB3090" w:rsidP="00D468D3">
      <w:pPr>
        <w:jc w:val="both"/>
        <w:rPr>
          <w:rFonts w:ascii="Times New Roman" w:hAnsi="Times New Roman" w:cs="Times New Roman"/>
          <w:sz w:val="24"/>
          <w:szCs w:val="24"/>
          <w:lang w:val="en-US"/>
        </w:rPr>
      </w:pPr>
      <w:r w:rsidRPr="00CB3090">
        <w:rPr>
          <w:rFonts w:ascii="Times New Roman" w:hAnsi="Times New Roman" w:cs="Times New Roman"/>
          <w:lang w:val="en-US"/>
        </w:rPr>
        <w:t xml:space="preserve">Novotny H., Scott P., Gibbons M., Re-thinking science. </w:t>
      </w:r>
      <w:proofErr w:type="gramStart"/>
      <w:r w:rsidRPr="00CB3090">
        <w:rPr>
          <w:rFonts w:ascii="Times New Roman" w:hAnsi="Times New Roman" w:cs="Times New Roman"/>
          <w:lang w:val="en-US"/>
        </w:rPr>
        <w:t>Knowledge and the public in an age of uncertainty, Cambridge, Polity Press, 2001.</w:t>
      </w:r>
      <w:proofErr w:type="gramEnd"/>
    </w:p>
    <w:p w14:paraId="5D78BA29" w14:textId="42438E18" w:rsidR="00982F0E" w:rsidRPr="00CB3090" w:rsidRDefault="00982F0E" w:rsidP="00982F0E">
      <w:pPr>
        <w:rPr>
          <w:rFonts w:ascii="Times New Roman" w:hAnsi="Times New Roman" w:cs="Times New Roman"/>
          <w:sz w:val="24"/>
          <w:szCs w:val="24"/>
          <w:lang w:val="en-US"/>
        </w:rPr>
      </w:pPr>
      <w:r w:rsidRPr="00CB3090">
        <w:rPr>
          <w:rFonts w:ascii="Times New Roman" w:hAnsi="Times New Roman" w:cs="Times New Roman"/>
          <w:sz w:val="24"/>
          <w:szCs w:val="24"/>
          <w:lang w:val="en-US"/>
        </w:rPr>
        <w:t xml:space="preserve">  </w:t>
      </w:r>
    </w:p>
    <w:p w14:paraId="7B8A8EC8" w14:textId="77777777" w:rsidR="00CA6F7B" w:rsidRPr="00CB3090" w:rsidRDefault="00CA6F7B">
      <w:pPr>
        <w:rPr>
          <w:rFonts w:ascii="Times New Roman" w:hAnsi="Times New Roman" w:cs="Times New Roman"/>
          <w:sz w:val="24"/>
          <w:szCs w:val="24"/>
          <w:lang w:val="en-US"/>
        </w:rPr>
      </w:pPr>
    </w:p>
    <w:sectPr w:rsidR="00CA6F7B" w:rsidRPr="00CB3090" w:rsidSect="002217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CF187" w14:textId="77777777" w:rsidR="00E82F79" w:rsidRDefault="00E82F79" w:rsidP="00982F0E">
      <w:pPr>
        <w:spacing w:line="240" w:lineRule="auto"/>
      </w:pPr>
      <w:r>
        <w:separator/>
      </w:r>
    </w:p>
  </w:endnote>
  <w:endnote w:type="continuationSeparator" w:id="0">
    <w:p w14:paraId="6ADE7E90" w14:textId="77777777" w:rsidR="00E82F79" w:rsidRDefault="00E82F79" w:rsidP="0098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2F2DE" w14:textId="77777777" w:rsidR="00E82F79" w:rsidRDefault="00E82F79" w:rsidP="00982F0E">
      <w:pPr>
        <w:spacing w:line="240" w:lineRule="auto"/>
      </w:pPr>
      <w:r>
        <w:separator/>
      </w:r>
    </w:p>
  </w:footnote>
  <w:footnote w:type="continuationSeparator" w:id="0">
    <w:p w14:paraId="57E66EB4" w14:textId="77777777" w:rsidR="00E82F79" w:rsidRDefault="00E82F79" w:rsidP="00982F0E">
      <w:pPr>
        <w:spacing w:line="240" w:lineRule="auto"/>
      </w:pPr>
      <w:r>
        <w:continuationSeparator/>
      </w:r>
    </w:p>
  </w:footnote>
  <w:footnote w:id="1">
    <w:p w14:paraId="684411C9" w14:textId="77777777" w:rsidR="0095480D" w:rsidRPr="00345655" w:rsidRDefault="0095480D" w:rsidP="00982F0E">
      <w:pPr>
        <w:tabs>
          <w:tab w:val="left" w:pos="284"/>
        </w:tabs>
        <w:spacing w:line="240" w:lineRule="auto"/>
        <w:rPr>
          <w:rStyle w:val="Caractresdenotedebasdepage"/>
          <w:rFonts w:ascii="Times" w:hAnsi="Times"/>
          <w:sz w:val="20"/>
        </w:rPr>
      </w:pPr>
      <w:r w:rsidRPr="00345655">
        <w:rPr>
          <w:rStyle w:val="Caractresdenotedebasdepage"/>
          <w:rFonts w:ascii="Times" w:hAnsi="Times"/>
          <w:sz w:val="20"/>
        </w:rPr>
        <w:footnoteRef/>
      </w:r>
      <w:r w:rsidRPr="00345655">
        <w:rPr>
          <w:rFonts w:ascii="Times" w:hAnsi="Times"/>
          <w:sz w:val="20"/>
        </w:rPr>
        <w:t xml:space="preserve"> </w:t>
      </w:r>
      <w:r w:rsidRPr="00345655">
        <w:rPr>
          <w:rFonts w:ascii="Times" w:hAnsi="Times"/>
          <w:sz w:val="20"/>
        </w:rPr>
        <w:tab/>
        <w:t xml:space="preserve">La dichotomie sciences-société est utilisée pour faciliter la lecture. La distinction entre profane et scientifique est complexe à </w:t>
      </w:r>
      <w:r>
        <w:rPr>
          <w:rFonts w:ascii="Times" w:hAnsi="Times"/>
          <w:sz w:val="20"/>
        </w:rPr>
        <w:t>caractériser.</w:t>
      </w:r>
      <w:r w:rsidRPr="00345655">
        <w:rPr>
          <w:rFonts w:ascii="Times" w:hAnsi="Times"/>
          <w:sz w:val="20"/>
        </w:rPr>
        <w:t xml:space="preserve"> Cependant nous pouvons considérer qu’il existe une forme de pensée, une démarche, décrite par exemple par Bachelard ([1934], 2003) commune aux sciences. </w:t>
      </w:r>
    </w:p>
  </w:footnote>
  <w:footnote w:id="2">
    <w:p w14:paraId="166B3047" w14:textId="77777777" w:rsidR="0095480D" w:rsidRPr="00345655" w:rsidRDefault="0095480D" w:rsidP="00D90176">
      <w:pPr>
        <w:pStyle w:val="Notedebasdepage"/>
        <w:ind w:left="0" w:firstLine="0"/>
        <w:rPr>
          <w:rFonts w:ascii="Times" w:hAnsi="Times"/>
        </w:rPr>
      </w:pPr>
      <w:r w:rsidRPr="00345655">
        <w:rPr>
          <w:rStyle w:val="Marquenotebasdepage"/>
          <w:rFonts w:ascii="Times" w:eastAsiaTheme="majorEastAsia" w:hAnsi="Times"/>
        </w:rPr>
        <w:footnoteRef/>
      </w:r>
      <w:r w:rsidRPr="00345655">
        <w:rPr>
          <w:rFonts w:ascii="Times" w:hAnsi="Times"/>
        </w:rPr>
        <w:t xml:space="preserve"> </w:t>
      </w:r>
      <w:r w:rsidRPr="00345655">
        <w:rPr>
          <w:rStyle w:val="apple-style-span"/>
          <w:rFonts w:ascii="Times" w:hAnsi="Times"/>
        </w:rPr>
        <w:t>Programme CO-SCIENCES (2012-2015) financé par l’ANR</w:t>
      </w:r>
      <w:r>
        <w:rPr>
          <w:rStyle w:val="apple-style-span"/>
          <w:rFonts w:ascii="Times" w:hAnsi="Times"/>
        </w:rPr>
        <w:t xml:space="preserve"> (</w:t>
      </w:r>
      <w:r w:rsidRPr="00345655">
        <w:rPr>
          <w:rFonts w:ascii="Times" w:hAnsi="Times"/>
        </w:rPr>
        <w:t>appel à projet « Sociétés innovantes »</w:t>
      </w:r>
      <w:r>
        <w:rPr>
          <w:rFonts w:ascii="Times" w:hAnsi="Times"/>
        </w:rPr>
        <w:t>)</w:t>
      </w:r>
      <w:r w:rsidRPr="00345655">
        <w:rPr>
          <w:rStyle w:val="apple-style-span"/>
          <w:rFonts w:ascii="Times" w:hAnsi="Times"/>
        </w:rPr>
        <w:t xml:space="preserve"> : </w:t>
      </w:r>
      <w:proofErr w:type="spellStart"/>
      <w:r w:rsidRPr="00345655">
        <w:rPr>
          <w:rStyle w:val="apple-style-span"/>
          <w:rFonts w:ascii="Times" w:hAnsi="Times"/>
        </w:rPr>
        <w:t>COllaborations</w:t>
      </w:r>
      <w:proofErr w:type="spellEnd"/>
      <w:r w:rsidRPr="00345655">
        <w:rPr>
          <w:rStyle w:val="apple-style-span"/>
          <w:rFonts w:ascii="Times" w:hAnsi="Times"/>
        </w:rPr>
        <w:t xml:space="preserve"> </w:t>
      </w:r>
      <w:proofErr w:type="spellStart"/>
      <w:r w:rsidRPr="00345655">
        <w:rPr>
          <w:rStyle w:val="apple-style-span"/>
          <w:rFonts w:ascii="Times" w:hAnsi="Times"/>
        </w:rPr>
        <w:t>SCIences-ENtreprises</w:t>
      </w:r>
      <w:proofErr w:type="spellEnd"/>
      <w:r w:rsidRPr="00345655">
        <w:rPr>
          <w:rStyle w:val="apple-style-span"/>
          <w:rFonts w:ascii="Times" w:hAnsi="Times"/>
        </w:rPr>
        <w:t xml:space="preserve"> pour la production de  questions </w:t>
      </w:r>
      <w:proofErr w:type="spellStart"/>
      <w:r w:rsidRPr="00345655">
        <w:rPr>
          <w:rStyle w:val="apple-style-span"/>
          <w:rFonts w:ascii="Times" w:hAnsi="Times"/>
        </w:rPr>
        <w:t>sC</w:t>
      </w:r>
      <w:r>
        <w:rPr>
          <w:rStyle w:val="apple-style-span"/>
          <w:rFonts w:ascii="Times" w:hAnsi="Times"/>
        </w:rPr>
        <w:t>ientifiques</w:t>
      </w:r>
      <w:proofErr w:type="spellEnd"/>
      <w:r>
        <w:rPr>
          <w:rStyle w:val="apple-style-span"/>
          <w:rFonts w:ascii="Times" w:hAnsi="Times"/>
        </w:rPr>
        <w:t xml:space="preserve"> dans le domaine Envi</w:t>
      </w:r>
      <w:r w:rsidRPr="00345655">
        <w:rPr>
          <w:rStyle w:val="apple-style-span"/>
          <w:rFonts w:ascii="Times" w:hAnsi="Times"/>
        </w:rPr>
        <w:t xml:space="preserve">ronnemental : analyse des </w:t>
      </w:r>
      <w:proofErr w:type="spellStart"/>
      <w:r w:rsidRPr="00345655">
        <w:rPr>
          <w:rStyle w:val="apple-style-span"/>
          <w:rFonts w:ascii="Times" w:hAnsi="Times"/>
        </w:rPr>
        <w:t>innovationS</w:t>
      </w:r>
      <w:proofErr w:type="spellEnd"/>
      <w:r w:rsidRPr="00345655">
        <w:rPr>
          <w:rStyle w:val="apple-style-span"/>
          <w:rFonts w:ascii="Times" w:hAnsi="Times"/>
        </w:rPr>
        <w:t xml:space="preserve"> scientifiques, sociales et structurelles.</w:t>
      </w:r>
    </w:p>
  </w:footnote>
  <w:footnote w:id="3">
    <w:p w14:paraId="2927C89E" w14:textId="77777777" w:rsidR="0095480D" w:rsidRDefault="0095480D">
      <w:pPr>
        <w:pStyle w:val="Notedebasdepage"/>
      </w:pPr>
      <w:r>
        <w:rPr>
          <w:rStyle w:val="Marquenotebasdepage"/>
        </w:rPr>
        <w:footnoteRef/>
      </w:r>
      <w:r>
        <w:t xml:space="preserve"> Le comité regroupe des chercheurs de plusieurs disciplines en SHS et sciences de la nature ainsi que les représentants du Pôle mer Bretagne et du Technopole Brest-Iroise</w:t>
      </w:r>
    </w:p>
  </w:footnote>
  <w:footnote w:id="4">
    <w:p w14:paraId="2AB953AC" w14:textId="56C1BC7D" w:rsidR="00181F8C" w:rsidRPr="00181F8C" w:rsidRDefault="00181F8C">
      <w:pPr>
        <w:pStyle w:val="Notedebasdepage"/>
      </w:pPr>
      <w:r>
        <w:rPr>
          <w:rStyle w:val="Marquenotebasdepage"/>
        </w:rPr>
        <w:footnoteRef/>
      </w:r>
      <w:r w:rsidRPr="00181F8C">
        <w:t xml:space="preserve"> </w:t>
      </w:r>
      <w:r>
        <w:rPr>
          <w:rStyle w:val="lev"/>
          <w:b w:val="0"/>
        </w:rPr>
        <w:t xml:space="preserve">F. </w:t>
      </w:r>
      <w:proofErr w:type="spellStart"/>
      <w:r w:rsidRPr="00181F8C">
        <w:rPr>
          <w:rStyle w:val="familyname"/>
          <w:bCs/>
        </w:rPr>
        <w:t>Chlous</w:t>
      </w:r>
      <w:proofErr w:type="spellEnd"/>
      <w:r w:rsidRPr="00181F8C">
        <w:rPr>
          <w:rStyle w:val="familyname"/>
          <w:bCs/>
        </w:rPr>
        <w:t>-Ducharme</w:t>
      </w:r>
      <w:r>
        <w:rPr>
          <w:rStyle w:val="lev"/>
          <w:b w:val="0"/>
        </w:rPr>
        <w:t xml:space="preserve"> et Françoise</w:t>
      </w:r>
      <w:r w:rsidRPr="00181F8C">
        <w:rPr>
          <w:rStyle w:val="lev"/>
        </w:rPr>
        <w:t xml:space="preserve"> </w:t>
      </w:r>
      <w:proofErr w:type="spellStart"/>
      <w:r w:rsidRPr="00181F8C">
        <w:rPr>
          <w:rStyle w:val="familyname"/>
          <w:bCs/>
        </w:rPr>
        <w:t>Gourmelon</w:t>
      </w:r>
      <w:proofErr w:type="spellEnd"/>
      <w:r>
        <w:t xml:space="preserve">, « Modélisation d’accompagnement : appropriation de la démarche par différents partenaires et conséquences », </w:t>
      </w:r>
      <w:proofErr w:type="spellStart"/>
      <w:r>
        <w:rPr>
          <w:rStyle w:val="Accentuation"/>
        </w:rPr>
        <w:t>VertigO</w:t>
      </w:r>
      <w:proofErr w:type="spellEnd"/>
      <w:r>
        <w:rPr>
          <w:rStyle w:val="Accentuation"/>
        </w:rPr>
        <w:t xml:space="preserve"> - la revue électronique en sciences de l'environnement</w:t>
      </w:r>
      <w:r>
        <w:t xml:space="preserve"> [En ligne], Volume 11 Numéro 3 | décembre 2011, mis en ligne le 21 décembre 2011, consulté le 22 juin 2015. URL : http://vertigo.revues.org/12163</w:t>
      </w:r>
    </w:p>
  </w:footnote>
  <w:footnote w:id="5">
    <w:p w14:paraId="7B9EF11B" w14:textId="07B5E2ED" w:rsidR="00B20205" w:rsidRPr="00B20205" w:rsidRDefault="00B20205" w:rsidP="00E27A9C">
      <w:pPr>
        <w:pStyle w:val="NormalWeb"/>
        <w:spacing w:before="0" w:beforeAutospacing="0" w:after="0" w:afterAutospacing="0"/>
        <w:jc w:val="both"/>
      </w:pPr>
      <w:r w:rsidRPr="002A5A96">
        <w:rPr>
          <w:rStyle w:val="Marquenotebasdepage"/>
          <w:sz w:val="20"/>
          <w:szCs w:val="20"/>
        </w:rPr>
        <w:footnoteRef/>
      </w:r>
      <w:r w:rsidRPr="002A5A96">
        <w:rPr>
          <w:sz w:val="20"/>
          <w:szCs w:val="20"/>
          <w:lang w:val="en-US"/>
        </w:rPr>
        <w:t xml:space="preserve">  Hughes, T. P. (1987). </w:t>
      </w:r>
      <w:proofErr w:type="gramStart"/>
      <w:r w:rsidRPr="002A5A96">
        <w:rPr>
          <w:sz w:val="20"/>
          <w:szCs w:val="20"/>
          <w:lang w:val="en-US"/>
        </w:rPr>
        <w:t>The Evolution of Large Technological Systems.</w:t>
      </w:r>
      <w:proofErr w:type="gramEnd"/>
      <w:r w:rsidRPr="002A5A96">
        <w:rPr>
          <w:sz w:val="20"/>
          <w:szCs w:val="20"/>
          <w:lang w:val="en-US"/>
        </w:rPr>
        <w:t xml:space="preserve"> In </w:t>
      </w:r>
      <w:proofErr w:type="spellStart"/>
      <w:r w:rsidRPr="002A5A96">
        <w:rPr>
          <w:sz w:val="20"/>
          <w:szCs w:val="20"/>
          <w:lang w:val="en-US"/>
        </w:rPr>
        <w:t>Bijker</w:t>
      </w:r>
      <w:proofErr w:type="spellEnd"/>
      <w:r w:rsidRPr="002A5A96">
        <w:rPr>
          <w:sz w:val="20"/>
          <w:szCs w:val="20"/>
          <w:lang w:val="en-US"/>
        </w:rPr>
        <w:t xml:space="preserve">, Hughes, &amp; Pinch (Eds.), </w:t>
      </w:r>
      <w:r w:rsidRPr="002A5A96">
        <w:rPr>
          <w:i/>
          <w:iCs/>
          <w:sz w:val="20"/>
          <w:szCs w:val="20"/>
          <w:lang w:val="en-US"/>
        </w:rPr>
        <w:t>The Social Construction of Technological Systems</w:t>
      </w:r>
      <w:r w:rsidRPr="002A5A96">
        <w:rPr>
          <w:sz w:val="20"/>
          <w:szCs w:val="20"/>
          <w:lang w:val="en-US"/>
        </w:rPr>
        <w:t xml:space="preserve"> (The MIT </w:t>
      </w:r>
      <w:proofErr w:type="spellStart"/>
      <w:r w:rsidRPr="002A5A96">
        <w:rPr>
          <w:sz w:val="20"/>
          <w:szCs w:val="20"/>
          <w:lang w:val="en-US"/>
        </w:rPr>
        <w:t>Pr</w:t>
      </w:r>
      <w:proofErr w:type="spellEnd"/>
      <w:r w:rsidRPr="002A5A96">
        <w:rPr>
          <w:sz w:val="20"/>
          <w:szCs w:val="20"/>
          <w:lang w:val="en-US"/>
        </w:rPr>
        <w:t>, pp. 51–82</w:t>
      </w:r>
      <w:proofErr w:type="gramStart"/>
      <w:r w:rsidRPr="002A5A96">
        <w:rPr>
          <w:sz w:val="20"/>
          <w:szCs w:val="20"/>
          <w:lang w:val="en-US"/>
        </w:rPr>
        <w:t>) ;</w:t>
      </w:r>
      <w:proofErr w:type="gramEnd"/>
      <w:r w:rsidRPr="002A5A96">
        <w:rPr>
          <w:sz w:val="20"/>
          <w:szCs w:val="20"/>
          <w:lang w:val="en-US"/>
        </w:rPr>
        <w:t xml:space="preserve"> Pinch, T. J., &amp; </w:t>
      </w:r>
      <w:proofErr w:type="spellStart"/>
      <w:r w:rsidRPr="002A5A96">
        <w:rPr>
          <w:sz w:val="20"/>
          <w:szCs w:val="20"/>
          <w:lang w:val="en-US"/>
        </w:rPr>
        <w:t>Bijker</w:t>
      </w:r>
      <w:proofErr w:type="spellEnd"/>
      <w:r w:rsidRPr="002A5A96">
        <w:rPr>
          <w:sz w:val="20"/>
          <w:szCs w:val="20"/>
          <w:lang w:val="en-US"/>
        </w:rPr>
        <w:t xml:space="preserve">, W. E. (1987). The Social Construction of facts and Artifacts : Or How the Sociology of Science and the Sociology of Technology Might Benefit Each Other. In </w:t>
      </w:r>
      <w:r w:rsidRPr="002A5A96">
        <w:rPr>
          <w:i/>
          <w:iCs/>
          <w:sz w:val="20"/>
          <w:szCs w:val="20"/>
          <w:lang w:val="en-US"/>
        </w:rPr>
        <w:t>The Social Construction of Technological Systems: New Directions in the Sociology and History of Technology</w:t>
      </w:r>
      <w:r w:rsidRPr="002A5A96">
        <w:rPr>
          <w:sz w:val="20"/>
          <w:szCs w:val="20"/>
          <w:lang w:val="en-US"/>
        </w:rPr>
        <w:t xml:space="preserve"> (The MIT Pr., pp. 17–50). </w:t>
      </w:r>
      <w:r w:rsidRPr="00B20205">
        <w:rPr>
          <w:sz w:val="20"/>
          <w:szCs w:val="20"/>
        </w:rPr>
        <w:t xml:space="preserve">Cambridge, Massachusetts ; London, </w:t>
      </w:r>
      <w:proofErr w:type="spellStart"/>
      <w:r w:rsidRPr="00B20205">
        <w:rPr>
          <w:sz w:val="20"/>
          <w:szCs w:val="20"/>
        </w:rPr>
        <w:t>England</w:t>
      </w:r>
      <w:proofErr w:type="spellEnd"/>
      <w:r w:rsidRPr="00B20205">
        <w:rPr>
          <w:sz w:val="20"/>
          <w:szCs w:val="20"/>
        </w:rPr>
        <w:t xml:space="preserve">. </w:t>
      </w:r>
    </w:p>
  </w:footnote>
  <w:footnote w:id="6">
    <w:p w14:paraId="5BD6B47A" w14:textId="403E7166" w:rsidR="002A5A96" w:rsidRPr="002A5A96" w:rsidRDefault="002A5A96" w:rsidP="00B20205">
      <w:pPr>
        <w:autoSpaceDE w:val="0"/>
        <w:autoSpaceDN w:val="0"/>
        <w:adjustRightInd w:val="0"/>
        <w:spacing w:line="240" w:lineRule="auto"/>
        <w:jc w:val="both"/>
        <w:rPr>
          <w:rFonts w:ascii="Times New Roman" w:hAnsi="Times New Roman" w:cs="Times New Roman"/>
          <w:sz w:val="20"/>
          <w:lang w:val="en-US"/>
        </w:rPr>
      </w:pPr>
      <w:r>
        <w:rPr>
          <w:rStyle w:val="Marquenotebasdepage"/>
        </w:rPr>
        <w:footnoteRef/>
      </w:r>
      <w:r>
        <w:t xml:space="preserve"> </w:t>
      </w:r>
      <w:r w:rsidRPr="002A5A96">
        <w:rPr>
          <w:rFonts w:ascii="Times New Roman" w:eastAsiaTheme="minorEastAsia" w:hAnsi="Times New Roman" w:cs="Times New Roman"/>
          <w:color w:val="auto"/>
          <w:sz w:val="20"/>
        </w:rPr>
        <w:t xml:space="preserve">Laubé, S., </w:t>
      </w:r>
      <w:proofErr w:type="spellStart"/>
      <w:r w:rsidRPr="002A5A96">
        <w:rPr>
          <w:rFonts w:ascii="Times New Roman" w:eastAsiaTheme="minorEastAsia" w:hAnsi="Times New Roman" w:cs="Times New Roman"/>
          <w:color w:val="auto"/>
          <w:sz w:val="20"/>
        </w:rPr>
        <w:t>Rohou</w:t>
      </w:r>
      <w:proofErr w:type="spellEnd"/>
      <w:r w:rsidRPr="002A5A96">
        <w:rPr>
          <w:rFonts w:ascii="Times New Roman" w:eastAsiaTheme="minorEastAsia" w:hAnsi="Times New Roman" w:cs="Times New Roman"/>
          <w:color w:val="auto"/>
          <w:sz w:val="20"/>
        </w:rPr>
        <w:t xml:space="preserve">, B., </w:t>
      </w:r>
      <w:proofErr w:type="spellStart"/>
      <w:r w:rsidRPr="002A5A96">
        <w:rPr>
          <w:rFonts w:ascii="Times New Roman" w:eastAsiaTheme="minorEastAsia" w:hAnsi="Times New Roman" w:cs="Times New Roman"/>
          <w:color w:val="auto"/>
          <w:sz w:val="20"/>
        </w:rPr>
        <w:t>Garlatti</w:t>
      </w:r>
      <w:proofErr w:type="spellEnd"/>
      <w:r w:rsidRPr="002A5A96">
        <w:rPr>
          <w:rFonts w:ascii="Times New Roman" w:eastAsiaTheme="minorEastAsia" w:hAnsi="Times New Roman" w:cs="Times New Roman"/>
          <w:color w:val="auto"/>
          <w:sz w:val="20"/>
        </w:rPr>
        <w:t>, S.: Humanités numériques et web sémantique.</w:t>
      </w:r>
      <w:r>
        <w:rPr>
          <w:rFonts w:ascii="Times New Roman" w:eastAsiaTheme="minorEastAsia" w:hAnsi="Times New Roman" w:cs="Times New Roman"/>
          <w:color w:val="auto"/>
          <w:sz w:val="20"/>
        </w:rPr>
        <w:t xml:space="preserve"> </w:t>
      </w:r>
      <w:r w:rsidRPr="002A5A96">
        <w:rPr>
          <w:rFonts w:ascii="Times New Roman" w:eastAsiaTheme="minorEastAsia" w:hAnsi="Times New Roman" w:cs="Times New Roman"/>
          <w:color w:val="auto"/>
          <w:sz w:val="20"/>
        </w:rPr>
        <w:t>De l'intérêt de la modélisation des connaissances en histoire des sciences et des</w:t>
      </w:r>
      <w:r>
        <w:rPr>
          <w:rFonts w:ascii="Times New Roman" w:eastAsiaTheme="minorEastAsia" w:hAnsi="Times New Roman" w:cs="Times New Roman"/>
          <w:color w:val="auto"/>
          <w:sz w:val="20"/>
        </w:rPr>
        <w:t xml:space="preserve"> </w:t>
      </w:r>
      <w:r w:rsidRPr="002A5A96">
        <w:rPr>
          <w:rFonts w:ascii="Times New Roman" w:eastAsiaTheme="minorEastAsia" w:hAnsi="Times New Roman" w:cs="Times New Roman"/>
          <w:color w:val="auto"/>
          <w:sz w:val="20"/>
        </w:rPr>
        <w:t xml:space="preserve">techniques pour une histoire comparée des ports de Brest (France) et Mar </w:t>
      </w:r>
      <w:proofErr w:type="spellStart"/>
      <w:r w:rsidRPr="002A5A96">
        <w:rPr>
          <w:rFonts w:ascii="Times New Roman" w:eastAsiaTheme="minorEastAsia" w:hAnsi="Times New Roman" w:cs="Times New Roman"/>
          <w:color w:val="auto"/>
          <w:sz w:val="20"/>
        </w:rPr>
        <w:t>del</w:t>
      </w:r>
      <w:proofErr w:type="spellEnd"/>
      <w:r>
        <w:rPr>
          <w:rFonts w:ascii="Times New Roman" w:eastAsiaTheme="minorEastAsia" w:hAnsi="Times New Roman" w:cs="Times New Roman"/>
          <w:color w:val="auto"/>
          <w:sz w:val="20"/>
        </w:rPr>
        <w:t xml:space="preserve"> </w:t>
      </w:r>
      <w:proofErr w:type="spellStart"/>
      <w:r w:rsidRPr="00B20205">
        <w:rPr>
          <w:rFonts w:ascii="Times New Roman" w:eastAsiaTheme="minorEastAsia" w:hAnsi="Times New Roman" w:cs="Times New Roman"/>
          <w:color w:val="auto"/>
          <w:sz w:val="20"/>
        </w:rPr>
        <w:t>Plata</w:t>
      </w:r>
      <w:proofErr w:type="spellEnd"/>
      <w:r w:rsidRPr="00B20205">
        <w:rPr>
          <w:rFonts w:ascii="Times New Roman" w:eastAsiaTheme="minorEastAsia" w:hAnsi="Times New Roman" w:cs="Times New Roman"/>
          <w:color w:val="auto"/>
          <w:sz w:val="20"/>
        </w:rPr>
        <w:t xml:space="preserve"> (Argentine). </w:t>
      </w:r>
      <w:r w:rsidRPr="002A5A96">
        <w:rPr>
          <w:rFonts w:ascii="Times New Roman" w:eastAsiaTheme="minorEastAsia" w:hAnsi="Times New Roman" w:cs="Times New Roman"/>
          <w:color w:val="auto"/>
          <w:sz w:val="20"/>
          <w:lang w:val="en-US"/>
        </w:rPr>
        <w:t>In: Digital Intelligence 2014 (September 17-19, 2014)</w:t>
      </w:r>
    </w:p>
  </w:footnote>
  <w:footnote w:id="7">
    <w:p w14:paraId="3DAC9C68" w14:textId="68A37E83" w:rsidR="00CB3090" w:rsidRPr="00CB3090" w:rsidRDefault="00CB3090">
      <w:pPr>
        <w:pStyle w:val="Notedebasdepage"/>
        <w:rPr>
          <w:lang w:val="en-US"/>
        </w:rPr>
      </w:pPr>
      <w:r>
        <w:rPr>
          <w:rStyle w:val="Marquenotebasdepage"/>
        </w:rPr>
        <w:footnoteRef/>
      </w:r>
      <w:r w:rsidRPr="00CB3090">
        <w:rPr>
          <w:lang w:val="en-US"/>
        </w:rPr>
        <w:t xml:space="preserve"> http://www.tech-brest-iroise.fr/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31E4"/>
    <w:multiLevelType w:val="multilevel"/>
    <w:tmpl w:val="8750A5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90CEA"/>
    <w:multiLevelType w:val="multilevel"/>
    <w:tmpl w:val="2EFCED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0E"/>
    <w:rsid w:val="00005B2F"/>
    <w:rsid w:val="000E7116"/>
    <w:rsid w:val="00116C73"/>
    <w:rsid w:val="00181F8C"/>
    <w:rsid w:val="00221735"/>
    <w:rsid w:val="002406B6"/>
    <w:rsid w:val="002775C6"/>
    <w:rsid w:val="002A5A96"/>
    <w:rsid w:val="00386574"/>
    <w:rsid w:val="003875A3"/>
    <w:rsid w:val="00414638"/>
    <w:rsid w:val="00604642"/>
    <w:rsid w:val="0095480D"/>
    <w:rsid w:val="00964859"/>
    <w:rsid w:val="00982F0E"/>
    <w:rsid w:val="009A19BA"/>
    <w:rsid w:val="00B20205"/>
    <w:rsid w:val="00B25B2D"/>
    <w:rsid w:val="00CA6F7B"/>
    <w:rsid w:val="00CB3090"/>
    <w:rsid w:val="00D468D3"/>
    <w:rsid w:val="00D90176"/>
    <w:rsid w:val="00E00C2F"/>
    <w:rsid w:val="00E27A9C"/>
    <w:rsid w:val="00E82F79"/>
    <w:rsid w:val="00F32057"/>
    <w:rsid w:val="00F73E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EA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F0E"/>
    <w:pPr>
      <w:spacing w:line="276" w:lineRule="auto"/>
    </w:pPr>
    <w:rPr>
      <w:rFonts w:ascii="Arial" w:eastAsia="Arial" w:hAnsi="Arial" w:cs="Arial"/>
      <w:color w:val="000000"/>
      <w:sz w:val="22"/>
      <w:szCs w:val="20"/>
    </w:rPr>
  </w:style>
  <w:style w:type="paragraph" w:styleId="Titre1">
    <w:name w:val="heading 1"/>
    <w:basedOn w:val="Normal"/>
    <w:next w:val="Normal"/>
    <w:link w:val="Titre1Car"/>
    <w:uiPriority w:val="9"/>
    <w:qFormat/>
    <w:rsid w:val="00604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982F0E"/>
    <w:rPr>
      <w:vertAlign w:val="superscript"/>
    </w:rPr>
  </w:style>
  <w:style w:type="character" w:customStyle="1" w:styleId="WW-Marquenotebasdepage1">
    <w:name w:val="WW-Marque note bas de page1"/>
    <w:rsid w:val="00982F0E"/>
    <w:rPr>
      <w:vertAlign w:val="superscript"/>
    </w:rPr>
  </w:style>
  <w:style w:type="paragraph" w:styleId="Notedebasdepage">
    <w:name w:val="footnote text"/>
    <w:basedOn w:val="Normal"/>
    <w:link w:val="NotedebasdepageCar"/>
    <w:rsid w:val="00B25B2D"/>
    <w:pPr>
      <w:suppressAutoHyphens/>
      <w:spacing w:line="240" w:lineRule="auto"/>
      <w:ind w:left="284" w:hanging="284"/>
      <w:jc w:val="both"/>
    </w:pPr>
    <w:rPr>
      <w:rFonts w:ascii="Times New Roman" w:eastAsia="Times New Roman" w:hAnsi="Times New Roman" w:cs="Times New Roman"/>
      <w:color w:val="auto"/>
      <w:sz w:val="20"/>
    </w:rPr>
  </w:style>
  <w:style w:type="character" w:customStyle="1" w:styleId="NotedebasdepageCar">
    <w:name w:val="Note de bas de page Car"/>
    <w:basedOn w:val="Policepardfaut"/>
    <w:link w:val="Notedebasdepage"/>
    <w:rsid w:val="00B25B2D"/>
    <w:rPr>
      <w:rFonts w:ascii="Times New Roman" w:eastAsia="Times New Roman" w:hAnsi="Times New Roman" w:cs="Times New Roman"/>
      <w:sz w:val="20"/>
      <w:szCs w:val="20"/>
    </w:rPr>
  </w:style>
  <w:style w:type="character" w:styleId="Marquenotebasdepage">
    <w:name w:val="footnote reference"/>
    <w:rsid w:val="00B25B2D"/>
    <w:rPr>
      <w:vertAlign w:val="superscript"/>
    </w:rPr>
  </w:style>
  <w:style w:type="character" w:customStyle="1" w:styleId="apple-style-span">
    <w:name w:val="apple-style-span"/>
    <w:basedOn w:val="Policepardfaut"/>
    <w:rsid w:val="00D90176"/>
  </w:style>
  <w:style w:type="paragraph" w:styleId="NormalWeb">
    <w:name w:val="Normal (Web)"/>
    <w:basedOn w:val="Normal"/>
    <w:uiPriority w:val="99"/>
    <w:unhideWhenUsed/>
    <w:rsid w:val="00181F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181F8C"/>
    <w:rPr>
      <w:b/>
      <w:bCs/>
    </w:rPr>
  </w:style>
  <w:style w:type="character" w:customStyle="1" w:styleId="familyname">
    <w:name w:val="familyname"/>
    <w:basedOn w:val="Policepardfaut"/>
    <w:rsid w:val="00181F8C"/>
  </w:style>
  <w:style w:type="character" w:styleId="Accentuation">
    <w:name w:val="Emphasis"/>
    <w:basedOn w:val="Policepardfaut"/>
    <w:uiPriority w:val="20"/>
    <w:qFormat/>
    <w:rsid w:val="00181F8C"/>
    <w:rPr>
      <w:i/>
      <w:iCs/>
    </w:rPr>
  </w:style>
  <w:style w:type="character" w:customStyle="1" w:styleId="Titre1Car">
    <w:name w:val="Titre 1 Car"/>
    <w:basedOn w:val="Policepardfaut"/>
    <w:link w:val="Titre1"/>
    <w:uiPriority w:val="9"/>
    <w:rsid w:val="006046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F0E"/>
    <w:pPr>
      <w:spacing w:line="276" w:lineRule="auto"/>
    </w:pPr>
    <w:rPr>
      <w:rFonts w:ascii="Arial" w:eastAsia="Arial" w:hAnsi="Arial" w:cs="Arial"/>
      <w:color w:val="000000"/>
      <w:sz w:val="22"/>
      <w:szCs w:val="20"/>
    </w:rPr>
  </w:style>
  <w:style w:type="paragraph" w:styleId="Titre1">
    <w:name w:val="heading 1"/>
    <w:basedOn w:val="Normal"/>
    <w:next w:val="Normal"/>
    <w:link w:val="Titre1Car"/>
    <w:uiPriority w:val="9"/>
    <w:qFormat/>
    <w:rsid w:val="00604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982F0E"/>
    <w:rPr>
      <w:vertAlign w:val="superscript"/>
    </w:rPr>
  </w:style>
  <w:style w:type="character" w:customStyle="1" w:styleId="WW-Marquenotebasdepage1">
    <w:name w:val="WW-Marque note bas de page1"/>
    <w:rsid w:val="00982F0E"/>
    <w:rPr>
      <w:vertAlign w:val="superscript"/>
    </w:rPr>
  </w:style>
  <w:style w:type="paragraph" w:styleId="Notedebasdepage">
    <w:name w:val="footnote text"/>
    <w:basedOn w:val="Normal"/>
    <w:link w:val="NotedebasdepageCar"/>
    <w:rsid w:val="00B25B2D"/>
    <w:pPr>
      <w:suppressAutoHyphens/>
      <w:spacing w:line="240" w:lineRule="auto"/>
      <w:ind w:left="284" w:hanging="284"/>
      <w:jc w:val="both"/>
    </w:pPr>
    <w:rPr>
      <w:rFonts w:ascii="Times New Roman" w:eastAsia="Times New Roman" w:hAnsi="Times New Roman" w:cs="Times New Roman"/>
      <w:color w:val="auto"/>
      <w:sz w:val="20"/>
    </w:rPr>
  </w:style>
  <w:style w:type="character" w:customStyle="1" w:styleId="NotedebasdepageCar">
    <w:name w:val="Note de bas de page Car"/>
    <w:basedOn w:val="Policepardfaut"/>
    <w:link w:val="Notedebasdepage"/>
    <w:rsid w:val="00B25B2D"/>
    <w:rPr>
      <w:rFonts w:ascii="Times New Roman" w:eastAsia="Times New Roman" w:hAnsi="Times New Roman" w:cs="Times New Roman"/>
      <w:sz w:val="20"/>
      <w:szCs w:val="20"/>
    </w:rPr>
  </w:style>
  <w:style w:type="character" w:styleId="Marquenotebasdepage">
    <w:name w:val="footnote reference"/>
    <w:rsid w:val="00B25B2D"/>
    <w:rPr>
      <w:vertAlign w:val="superscript"/>
    </w:rPr>
  </w:style>
  <w:style w:type="character" w:customStyle="1" w:styleId="apple-style-span">
    <w:name w:val="apple-style-span"/>
    <w:basedOn w:val="Policepardfaut"/>
    <w:rsid w:val="00D90176"/>
  </w:style>
  <w:style w:type="paragraph" w:styleId="NormalWeb">
    <w:name w:val="Normal (Web)"/>
    <w:basedOn w:val="Normal"/>
    <w:uiPriority w:val="99"/>
    <w:unhideWhenUsed/>
    <w:rsid w:val="00181F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181F8C"/>
    <w:rPr>
      <w:b/>
      <w:bCs/>
    </w:rPr>
  </w:style>
  <w:style w:type="character" w:customStyle="1" w:styleId="familyname">
    <w:name w:val="familyname"/>
    <w:basedOn w:val="Policepardfaut"/>
    <w:rsid w:val="00181F8C"/>
  </w:style>
  <w:style w:type="character" w:styleId="Accentuation">
    <w:name w:val="Emphasis"/>
    <w:basedOn w:val="Policepardfaut"/>
    <w:uiPriority w:val="20"/>
    <w:qFormat/>
    <w:rsid w:val="00181F8C"/>
    <w:rPr>
      <w:i/>
      <w:iCs/>
    </w:rPr>
  </w:style>
  <w:style w:type="character" w:customStyle="1" w:styleId="Titre1Car">
    <w:name w:val="Titre 1 Car"/>
    <w:basedOn w:val="Policepardfaut"/>
    <w:link w:val="Titre1"/>
    <w:uiPriority w:val="9"/>
    <w:rsid w:val="006046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3194">
      <w:bodyDiv w:val="1"/>
      <w:marLeft w:val="0"/>
      <w:marRight w:val="0"/>
      <w:marTop w:val="0"/>
      <w:marBottom w:val="0"/>
      <w:divBdr>
        <w:top w:val="none" w:sz="0" w:space="0" w:color="auto"/>
        <w:left w:val="none" w:sz="0" w:space="0" w:color="auto"/>
        <w:bottom w:val="none" w:sz="0" w:space="0" w:color="auto"/>
        <w:right w:val="none" w:sz="0" w:space="0" w:color="auto"/>
      </w:divBdr>
    </w:div>
    <w:div w:id="1837962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12FF-BAE7-AD41-BB2D-3E09C443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7440</Characters>
  <Application>Microsoft Macintosh Word</Application>
  <DocSecurity>0</DocSecurity>
  <Lines>140</Lines>
  <Paragraphs>28</Paragraphs>
  <ScaleCrop>false</ScaleCrop>
  <HeadingPairs>
    <vt:vector size="2" baseType="variant">
      <vt:variant>
        <vt:lpstr>Titre</vt:lpstr>
      </vt:variant>
      <vt:variant>
        <vt:i4>1</vt:i4>
      </vt:variant>
    </vt:vector>
  </HeadingPairs>
  <TitlesOfParts>
    <vt:vector size="1" baseType="lpstr">
      <vt:lpstr/>
    </vt:vector>
  </TitlesOfParts>
  <Company>EA2219</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dc:creator>
  <cp:lastModifiedBy>Brice Laurent</cp:lastModifiedBy>
  <cp:revision>2</cp:revision>
  <dcterms:created xsi:type="dcterms:W3CDTF">2015-07-04T07:56:00Z</dcterms:created>
  <dcterms:modified xsi:type="dcterms:W3CDTF">2015-07-04T07:56:00Z</dcterms:modified>
</cp:coreProperties>
</file>