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76EEF" w14:textId="77777777" w:rsidR="000C76BE" w:rsidRDefault="00805465">
      <w:pPr>
        <w:pStyle w:val="BodyText"/>
        <w:spacing w:before="247"/>
      </w:pPr>
      <w:r>
        <w:rPr>
          <w:noProof/>
        </w:rPr>
        <w:drawing>
          <wp:anchor distT="0" distB="0" distL="0" distR="0" simplePos="0" relativeHeight="487535616" behindDoc="1" locked="0" layoutInCell="1" allowOverlap="1" wp14:anchorId="13C2AE41" wp14:editId="445E85D7">
            <wp:simplePos x="0" y="0"/>
            <wp:positionH relativeFrom="page">
              <wp:align>center</wp:align>
            </wp:positionH>
            <wp:positionV relativeFrom="page">
              <wp:posOffset>146685</wp:posOffset>
            </wp:positionV>
            <wp:extent cx="7382254" cy="9858375"/>
            <wp:effectExtent l="0" t="0" r="952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2254" cy="985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079F64" w14:textId="36BF32A5" w:rsidR="000C76BE" w:rsidRDefault="006C0343">
      <w:pPr>
        <w:pStyle w:val="BodyText"/>
        <w:spacing w:before="1"/>
        <w:ind w:left="360"/>
      </w:pPr>
      <w:r>
        <w:t>March 11</w:t>
      </w:r>
      <w:r w:rsidR="008A719B">
        <w:t>, 2026</w:t>
      </w:r>
    </w:p>
    <w:p w14:paraId="0C7A8DA2" w14:textId="77777777" w:rsidR="000C76BE" w:rsidRDefault="000C76BE">
      <w:pPr>
        <w:pStyle w:val="BodyText"/>
      </w:pPr>
    </w:p>
    <w:p w14:paraId="54982C35" w14:textId="77777777" w:rsidR="000C76BE" w:rsidRDefault="00805465">
      <w:pPr>
        <w:pStyle w:val="BodyText"/>
        <w:ind w:left="360" w:right="6815"/>
      </w:pPr>
      <w:r>
        <w:t>Beth A. Lewis Executive</w:t>
      </w:r>
      <w:r>
        <w:rPr>
          <w:spacing w:val="-15"/>
        </w:rPr>
        <w:t xml:space="preserve"> </w:t>
      </w:r>
      <w:r>
        <w:t>Director</w:t>
      </w:r>
    </w:p>
    <w:p w14:paraId="6CE4DB79" w14:textId="77777777" w:rsidR="000C76BE" w:rsidRDefault="00805465">
      <w:pPr>
        <w:pStyle w:val="BodyText"/>
        <w:ind w:left="360" w:right="2763"/>
      </w:pPr>
      <w:r>
        <w:t>Protestant</w:t>
      </w:r>
      <w:r>
        <w:rPr>
          <w:spacing w:val="-9"/>
        </w:rPr>
        <w:t xml:space="preserve"> </w:t>
      </w:r>
      <w:r>
        <w:t>Church-Owned</w:t>
      </w:r>
      <w:r>
        <w:rPr>
          <w:spacing w:val="-9"/>
        </w:rPr>
        <w:t xml:space="preserve"> </w:t>
      </w:r>
      <w:r>
        <w:t>Publishers</w:t>
      </w:r>
      <w:r>
        <w:rPr>
          <w:spacing w:val="-9"/>
        </w:rPr>
        <w:t xml:space="preserve"> </w:t>
      </w:r>
      <w:r>
        <w:t>Association</w:t>
      </w:r>
      <w:r>
        <w:rPr>
          <w:spacing w:val="-9"/>
        </w:rPr>
        <w:t xml:space="preserve"> </w:t>
      </w:r>
      <w:r>
        <w:t>(PCPA) 510 Marquette Ave, 8th Floor</w:t>
      </w:r>
    </w:p>
    <w:p w14:paraId="22C49237" w14:textId="77777777" w:rsidR="000C76BE" w:rsidRDefault="00805465">
      <w:pPr>
        <w:pStyle w:val="BodyText"/>
        <w:spacing w:line="480" w:lineRule="auto"/>
        <w:ind w:left="360" w:right="5917"/>
      </w:pPr>
      <w:r>
        <w:t>Minneapolis</w:t>
      </w:r>
      <w:r>
        <w:rPr>
          <w:spacing w:val="-15"/>
        </w:rPr>
        <w:t xml:space="preserve"> </w:t>
      </w:r>
      <w:r>
        <w:t>MN</w:t>
      </w:r>
      <w:r>
        <w:rPr>
          <w:spacing w:val="-15"/>
        </w:rPr>
        <w:t xml:space="preserve"> </w:t>
      </w:r>
      <w:r>
        <w:t>55402 Dear Beth:</w:t>
      </w:r>
    </w:p>
    <w:p w14:paraId="29A72971" w14:textId="5C5D976B" w:rsidR="000C76BE" w:rsidRDefault="00805465" w:rsidP="00827082">
      <w:pPr>
        <w:pStyle w:val="BodyText"/>
        <w:ind w:left="359" w:right="108"/>
      </w:pPr>
      <w:r>
        <w:t>Our</w:t>
      </w:r>
      <w:r>
        <w:rPr>
          <w:spacing w:val="-4"/>
        </w:rPr>
        <w:t xml:space="preserve"> </w:t>
      </w:r>
      <w:r>
        <w:t>firm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enjoyed</w:t>
      </w:r>
      <w:r>
        <w:rPr>
          <w:spacing w:val="-3"/>
        </w:rPr>
        <w:t xml:space="preserve"> </w:t>
      </w:r>
      <w:r w:rsidR="008A719B">
        <w:rPr>
          <w:spacing w:val="-3"/>
        </w:rPr>
        <w:t xml:space="preserve">our relationship </w:t>
      </w:r>
      <w:r w:rsidR="00827082">
        <w:rPr>
          <w:spacing w:val="-3"/>
        </w:rPr>
        <w:t>with and providing services to</w:t>
      </w:r>
      <w:r w:rsidR="008A719B">
        <w:rPr>
          <w:spacing w:val="-3"/>
        </w:rPr>
        <w:t xml:space="preserve"> PCPA and its members over the </w:t>
      </w:r>
      <w:r w:rsidR="006C0343">
        <w:rPr>
          <w:spacing w:val="-3"/>
        </w:rPr>
        <w:t>years.</w:t>
      </w:r>
      <w:r w:rsidR="006C0343">
        <w:t xml:space="preserve"> The</w:t>
      </w:r>
      <w:r w:rsidR="00A52EEF">
        <w:t xml:space="preserve"> </w:t>
      </w:r>
      <w:r>
        <w:t>following describes the terms on which</w:t>
      </w:r>
      <w:r>
        <w:rPr>
          <w:spacing w:val="-3"/>
        </w:rPr>
        <w:t xml:space="preserve"> </w:t>
      </w:r>
      <w:r>
        <w:t>Flagler</w:t>
      </w:r>
      <w:r>
        <w:rPr>
          <w:spacing w:val="-4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Group,</w:t>
      </w:r>
      <w:r>
        <w:rPr>
          <w:spacing w:val="-3"/>
        </w:rPr>
        <w:t xml:space="preserve"> </w:t>
      </w:r>
      <w:r>
        <w:t>LLC</w:t>
      </w:r>
      <w:r>
        <w:rPr>
          <w:spacing w:val="-3"/>
        </w:rPr>
        <w:t xml:space="preserve"> </w:t>
      </w:r>
      <w:r>
        <w:t>(“FLG”)</w:t>
      </w:r>
      <w:r>
        <w:rPr>
          <w:spacing w:val="-4"/>
        </w:rPr>
        <w:t xml:space="preserve"> </w:t>
      </w:r>
      <w:r>
        <w:t>offers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Hotline service, which began in 2016, to PCPA members.</w:t>
      </w:r>
    </w:p>
    <w:p w14:paraId="0CED9D42" w14:textId="77777777" w:rsidR="000C76BE" w:rsidRDefault="000C76BE">
      <w:pPr>
        <w:pStyle w:val="BodyText"/>
      </w:pPr>
    </w:p>
    <w:p w14:paraId="12B6B237" w14:textId="77777777" w:rsidR="000C76BE" w:rsidRDefault="00805465">
      <w:pPr>
        <w:pStyle w:val="Heading1"/>
      </w:pPr>
      <w:bookmarkStart w:id="0" w:name="PUBLISHERS_HOTLINE_SERVICE"/>
      <w:bookmarkEnd w:id="0"/>
      <w:r>
        <w:t>PUBLISHERS</w:t>
      </w:r>
      <w:r>
        <w:rPr>
          <w:spacing w:val="-6"/>
        </w:rPr>
        <w:t xml:space="preserve"> </w:t>
      </w:r>
      <w:r>
        <w:t>HOTLINE</w:t>
      </w:r>
      <w:r>
        <w:rPr>
          <w:spacing w:val="-3"/>
        </w:rPr>
        <w:t xml:space="preserve"> </w:t>
      </w:r>
      <w:r>
        <w:rPr>
          <w:spacing w:val="-2"/>
        </w:rPr>
        <w:t>SERVICE</w:t>
      </w:r>
    </w:p>
    <w:p w14:paraId="05DF952B" w14:textId="77777777" w:rsidR="000C76BE" w:rsidRDefault="000C76BE">
      <w:pPr>
        <w:pStyle w:val="BodyText"/>
        <w:rPr>
          <w:b/>
        </w:rPr>
      </w:pPr>
    </w:p>
    <w:p w14:paraId="6D6A3409" w14:textId="77777777" w:rsidR="000C76BE" w:rsidRDefault="00805465">
      <w:pPr>
        <w:pStyle w:val="BodyText"/>
        <w:ind w:left="360"/>
      </w:pPr>
      <w:r>
        <w:rPr>
          <w:u w:val="single"/>
        </w:rPr>
        <w:t>Scope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Service</w:t>
      </w:r>
    </w:p>
    <w:p w14:paraId="1E5B3DEC" w14:textId="77777777" w:rsidR="000C76BE" w:rsidRDefault="000C76BE">
      <w:pPr>
        <w:pStyle w:val="BodyText"/>
      </w:pPr>
    </w:p>
    <w:p w14:paraId="2D635BEE" w14:textId="77777777" w:rsidR="000C76BE" w:rsidRDefault="00805465">
      <w:pPr>
        <w:pStyle w:val="BodyText"/>
        <w:ind w:left="360"/>
      </w:pPr>
      <w:r>
        <w:t>Publishers</w:t>
      </w:r>
      <w:r>
        <w:rPr>
          <w:spacing w:val="-4"/>
        </w:rPr>
        <w:t xml:space="preserve"> </w:t>
      </w:r>
      <w:r>
        <w:t>subscribed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gain</w:t>
      </w:r>
      <w:r>
        <w:rPr>
          <w:spacing w:val="-4"/>
        </w:rPr>
        <w:t xml:space="preserve"> </w:t>
      </w:r>
      <w:r>
        <w:t>ready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experienced</w:t>
      </w:r>
      <w:r>
        <w:rPr>
          <w:spacing w:val="-2"/>
        </w:rPr>
        <w:t xml:space="preserve"> </w:t>
      </w:r>
      <w:r>
        <w:t>attorneys</w:t>
      </w:r>
      <w:r>
        <w:rPr>
          <w:spacing w:val="-4"/>
        </w:rPr>
        <w:t xml:space="preserve"> </w:t>
      </w:r>
      <w:r>
        <w:t>to address brief questions in the following areas:</w:t>
      </w:r>
    </w:p>
    <w:p w14:paraId="57CA8117" w14:textId="77777777" w:rsidR="000C76BE" w:rsidRDefault="000C76BE">
      <w:pPr>
        <w:pStyle w:val="BodyText"/>
      </w:pPr>
    </w:p>
    <w:p w14:paraId="0EC74213" w14:textId="6D15B386" w:rsidR="000C76BE" w:rsidRDefault="006C0343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Publishing rights</w:t>
      </w:r>
    </w:p>
    <w:p w14:paraId="5049A588" w14:textId="151535CE" w:rsidR="006C0343" w:rsidRDefault="006C0343" w:rsidP="006C0343">
      <w:pPr>
        <w:pStyle w:val="ListParagraph"/>
        <w:numPr>
          <w:ilvl w:val="0"/>
          <w:numId w:val="1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Questions</w:t>
      </w:r>
      <w:r>
        <w:rPr>
          <w:spacing w:val="-3"/>
          <w:sz w:val="24"/>
        </w:rPr>
        <w:t xml:space="preserve"> </w:t>
      </w:r>
      <w:r>
        <w:rPr>
          <w:sz w:val="24"/>
        </w:rPr>
        <w:t>regarding</w:t>
      </w:r>
      <w:r>
        <w:rPr>
          <w:spacing w:val="-2"/>
          <w:sz w:val="24"/>
        </w:rPr>
        <w:t xml:space="preserve"> </w:t>
      </w:r>
      <w:r>
        <w:rPr>
          <w:sz w:val="24"/>
        </w:rPr>
        <w:t>agreements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authors</w:t>
      </w:r>
    </w:p>
    <w:p w14:paraId="31E4DB4C" w14:textId="77777777" w:rsidR="006C0343" w:rsidRDefault="006C0343" w:rsidP="006C0343">
      <w:pPr>
        <w:pStyle w:val="ListParagraph"/>
        <w:numPr>
          <w:ilvl w:val="0"/>
          <w:numId w:val="1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Copyright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law</w:t>
      </w:r>
    </w:p>
    <w:p w14:paraId="54580877" w14:textId="3AF38DD6" w:rsidR="006C0343" w:rsidRDefault="006C0343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Trademark law</w:t>
      </w:r>
    </w:p>
    <w:p w14:paraId="4E08A9F5" w14:textId="103B6D68" w:rsidR="006C0343" w:rsidRDefault="006C0343" w:rsidP="006C0343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left="1079" w:hanging="359"/>
        <w:rPr>
          <w:sz w:val="24"/>
        </w:rPr>
      </w:pPr>
      <w:r>
        <w:rPr>
          <w:sz w:val="24"/>
        </w:rPr>
        <w:t>Digital</w:t>
      </w:r>
      <w:r>
        <w:rPr>
          <w:spacing w:val="-2"/>
          <w:sz w:val="24"/>
        </w:rPr>
        <w:t xml:space="preserve"> publishing</w:t>
      </w:r>
      <w:r>
        <w:rPr>
          <w:spacing w:val="-2"/>
          <w:sz w:val="24"/>
        </w:rPr>
        <w:t xml:space="preserve"> and eBooks</w:t>
      </w:r>
    </w:p>
    <w:p w14:paraId="1C2063F0" w14:textId="77777777" w:rsidR="006C0343" w:rsidRDefault="006C0343" w:rsidP="006C0343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pacing w:val="-2"/>
          <w:sz w:val="24"/>
        </w:rPr>
        <w:t>Infringement</w:t>
      </w:r>
    </w:p>
    <w:p w14:paraId="147D1B6D" w14:textId="77777777" w:rsidR="006C0343" w:rsidRDefault="006C0343" w:rsidP="006C0343">
      <w:pPr>
        <w:pStyle w:val="ListParagraph"/>
        <w:numPr>
          <w:ilvl w:val="0"/>
          <w:numId w:val="1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Text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image</w:t>
      </w:r>
      <w:r>
        <w:rPr>
          <w:spacing w:val="-2"/>
          <w:sz w:val="24"/>
        </w:rPr>
        <w:t xml:space="preserve"> permissions</w:t>
      </w:r>
    </w:p>
    <w:p w14:paraId="5F963A7B" w14:textId="77777777" w:rsidR="006C0343" w:rsidRDefault="006C0343" w:rsidP="006C0343">
      <w:pPr>
        <w:pStyle w:val="ListParagraph"/>
        <w:numPr>
          <w:ilvl w:val="0"/>
          <w:numId w:val="1"/>
        </w:numPr>
        <w:tabs>
          <w:tab w:val="left" w:pos="1079"/>
        </w:tabs>
        <w:ind w:left="1079"/>
        <w:rPr>
          <w:sz w:val="24"/>
        </w:rPr>
      </w:pPr>
      <w:r>
        <w:rPr>
          <w:spacing w:val="-2"/>
          <w:sz w:val="24"/>
        </w:rPr>
        <w:t>Libel/defamation</w:t>
      </w:r>
    </w:p>
    <w:p w14:paraId="6FBD8467" w14:textId="6B26C0FD" w:rsidR="006C0343" w:rsidRDefault="006C0343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Antitrust, including Robinson-Patman Act (price discrimination)</w:t>
      </w:r>
    </w:p>
    <w:p w14:paraId="17088AEF" w14:textId="3DC6C0E6" w:rsidR="006C0343" w:rsidRDefault="006C0343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Marketing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advertising</w:t>
      </w:r>
      <w:r>
        <w:rPr>
          <w:spacing w:val="-14"/>
          <w:sz w:val="24"/>
        </w:rPr>
        <w:t xml:space="preserve"> </w:t>
      </w:r>
      <w:r>
        <w:rPr>
          <w:sz w:val="24"/>
        </w:rPr>
        <w:t>clearance</w:t>
      </w:r>
    </w:p>
    <w:p w14:paraId="0D3E89E7" w14:textId="58666F19" w:rsidR="000C76BE" w:rsidRDefault="006C0343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Subsidiary r</w:t>
      </w:r>
      <w:r w:rsidR="00805465">
        <w:rPr>
          <w:sz w:val="24"/>
        </w:rPr>
        <w:t>ights</w:t>
      </w:r>
      <w:r w:rsidR="00805465">
        <w:rPr>
          <w:spacing w:val="-2"/>
          <w:sz w:val="24"/>
        </w:rPr>
        <w:t xml:space="preserve"> questions</w:t>
      </w:r>
    </w:p>
    <w:p w14:paraId="66223CF3" w14:textId="5BD9ED75" w:rsidR="000C76BE" w:rsidRDefault="006C0343">
      <w:pPr>
        <w:pStyle w:val="ListParagraph"/>
        <w:numPr>
          <w:ilvl w:val="0"/>
          <w:numId w:val="1"/>
        </w:numPr>
        <w:tabs>
          <w:tab w:val="left" w:pos="1079"/>
        </w:tabs>
        <w:spacing w:line="465" w:lineRule="auto"/>
        <w:ind w:right="4423" w:firstLine="360"/>
        <w:rPr>
          <w:sz w:val="24"/>
        </w:rPr>
      </w:pPr>
      <w:r>
        <w:rPr>
          <w:sz w:val="24"/>
        </w:rPr>
        <w:t>Foreign translation licensing</w:t>
      </w:r>
    </w:p>
    <w:p w14:paraId="4A89203A" w14:textId="77777777" w:rsidR="000C76BE" w:rsidRDefault="00805465">
      <w:pPr>
        <w:pStyle w:val="BodyText"/>
        <w:spacing w:before="15"/>
        <w:ind w:left="360"/>
      </w:pPr>
      <w:r>
        <w:t>The</w:t>
      </w:r>
      <w:r>
        <w:rPr>
          <w:spacing w:val="-3"/>
        </w:rPr>
        <w:t xml:space="preserve"> </w:t>
      </w:r>
      <w:r>
        <w:t>PCPA</w:t>
      </w:r>
      <w:r>
        <w:rPr>
          <w:spacing w:val="-3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Hotline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PCPA</w:t>
      </w:r>
      <w:r>
        <w:rPr>
          <w:spacing w:val="-3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do not</w:t>
      </w:r>
      <w:r>
        <w:rPr>
          <w:spacing w:val="-2"/>
        </w:rPr>
        <w:t xml:space="preserve"> </w:t>
      </w:r>
      <w:r>
        <w:t>currently have access to experienced publishing counsel. To help guide these members as they establish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pre-publication</w:t>
      </w:r>
      <w:r>
        <w:rPr>
          <w:spacing w:val="-5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clearance</w:t>
      </w:r>
      <w:r>
        <w:rPr>
          <w:spacing w:val="-6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publishing</w:t>
      </w:r>
      <w:r>
        <w:rPr>
          <w:spacing w:val="-5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and</w:t>
      </w:r>
    </w:p>
    <w:p w14:paraId="09A63BC6" w14:textId="77777777" w:rsidR="000C76BE" w:rsidRDefault="000C76BE">
      <w:pPr>
        <w:pStyle w:val="BodyText"/>
      </w:pPr>
    </w:p>
    <w:p w14:paraId="494FC138" w14:textId="77777777" w:rsidR="000C76BE" w:rsidRDefault="000C76BE">
      <w:pPr>
        <w:pStyle w:val="BodyText"/>
        <w:spacing w:before="149"/>
      </w:pPr>
    </w:p>
    <w:p w14:paraId="13B45438" w14:textId="77777777" w:rsidR="000C76BE" w:rsidRDefault="00805465">
      <w:pPr>
        <w:pStyle w:val="BodyText"/>
        <w:ind w:left="360"/>
        <w:jc w:val="center"/>
      </w:pPr>
      <w:r>
        <w:rPr>
          <w:spacing w:val="-10"/>
        </w:rPr>
        <w:t>1</w:t>
      </w:r>
    </w:p>
    <w:p w14:paraId="080F97C7" w14:textId="77777777" w:rsidR="000C76BE" w:rsidRDefault="000C76BE">
      <w:pPr>
        <w:pStyle w:val="BodyText"/>
        <w:jc w:val="center"/>
        <w:sectPr w:rsidR="000C76BE">
          <w:type w:val="continuous"/>
          <w:pgSz w:w="12240" w:h="15840"/>
          <w:pgMar w:top="1820" w:right="1800" w:bottom="280" w:left="1440" w:header="720" w:footer="720" w:gutter="0"/>
          <w:cols w:space="720"/>
        </w:sectPr>
      </w:pPr>
    </w:p>
    <w:p w14:paraId="48F398A9" w14:textId="436D2D47" w:rsidR="000C76BE" w:rsidRDefault="00805465" w:rsidP="00A52EEF">
      <w:pPr>
        <w:pStyle w:val="BodyText"/>
        <w:spacing w:before="248"/>
        <w:ind w:left="359" w:right="42"/>
      </w:pPr>
      <w:r>
        <w:rPr>
          <w:noProof/>
        </w:rPr>
        <w:lastRenderedPageBreak/>
        <w:drawing>
          <wp:anchor distT="0" distB="0" distL="0" distR="0" simplePos="0" relativeHeight="487536128" behindDoc="1" locked="0" layoutInCell="1" allowOverlap="1" wp14:anchorId="576D8D9B" wp14:editId="20DE45BB">
            <wp:simplePos x="0" y="0"/>
            <wp:positionH relativeFrom="page">
              <wp:posOffset>390143</wp:posOffset>
            </wp:positionH>
            <wp:positionV relativeFrom="page">
              <wp:posOffset>200025</wp:posOffset>
            </wp:positionV>
            <wp:extent cx="7382254" cy="985837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2254" cy="985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encounter other questions within the </w:t>
      </w:r>
      <w:r>
        <w:rPr>
          <w:i/>
        </w:rPr>
        <w:t>Scope of Service</w:t>
      </w:r>
      <w:r>
        <w:t>, Flagler Law Group offers to answer questions posed by subscribers via phone or email. A subscriber’s questions may use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(5)</w:t>
      </w:r>
      <w:r>
        <w:rPr>
          <w:spacing w:val="-3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attorney</w:t>
      </w:r>
      <w:r>
        <w:rPr>
          <w:spacing w:val="-2"/>
        </w:rPr>
        <w:t xml:space="preserve"> </w:t>
      </w:r>
      <w:r>
        <w:t>time.</w:t>
      </w:r>
      <w:r>
        <w:rPr>
          <w:spacing w:val="-2"/>
        </w:rPr>
        <w:t xml:space="preserve"> </w:t>
      </w:r>
      <w:r>
        <w:t>Flagler</w:t>
      </w:r>
      <w:r>
        <w:rPr>
          <w:spacing w:val="-3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makes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attorneys available to offer these hotline services at a Thirty Percent (30%) discount off their regular rates. [Note: 202</w:t>
      </w:r>
      <w:r w:rsidR="00A52EEF">
        <w:t>6</w:t>
      </w:r>
      <w:r>
        <w:t xml:space="preserve"> regular rates are Partner</w:t>
      </w:r>
      <w:r w:rsidR="00A52EEF">
        <w:t xml:space="preserve"> (Brian Flagler)</w:t>
      </w:r>
      <w:r>
        <w:t xml:space="preserve"> $</w:t>
      </w:r>
      <w:r w:rsidR="00A52EEF">
        <w:t>675</w:t>
      </w:r>
      <w:r>
        <w:t xml:space="preserve">, </w:t>
      </w:r>
      <w:r w:rsidR="00A52EEF">
        <w:t>Partner (Craig Gipson)</w:t>
      </w:r>
      <w:r>
        <w:t xml:space="preserve"> $</w:t>
      </w:r>
      <w:r w:rsidR="00A52EEF">
        <w:t>525</w:t>
      </w:r>
      <w:r>
        <w:t>, Associate</w:t>
      </w:r>
      <w:r w:rsidR="00A52EEF">
        <w:t xml:space="preserve"> </w:t>
      </w:r>
      <w:r>
        <w:rPr>
          <w:spacing w:val="-2"/>
        </w:rPr>
        <w:t>$</w:t>
      </w:r>
      <w:r w:rsidR="00A52EEF">
        <w:rPr>
          <w:spacing w:val="-2"/>
        </w:rPr>
        <w:t>415, Paralegal $235</w:t>
      </w:r>
      <w:r>
        <w:rPr>
          <w:spacing w:val="-2"/>
        </w:rPr>
        <w:t>]</w:t>
      </w:r>
    </w:p>
    <w:p w14:paraId="44346BC1" w14:textId="77777777" w:rsidR="000C76BE" w:rsidRDefault="000C76BE">
      <w:pPr>
        <w:pStyle w:val="BodyText"/>
      </w:pPr>
    </w:p>
    <w:p w14:paraId="2A169538" w14:textId="77777777" w:rsidR="000C76BE" w:rsidRDefault="00805465">
      <w:pPr>
        <w:pStyle w:val="BodyText"/>
        <w:ind w:left="360"/>
      </w:pPr>
      <w:bookmarkStart w:id="1" w:name="Matters_Outside_the_Scope_of_the_Service"/>
      <w:bookmarkEnd w:id="1"/>
      <w:r>
        <w:rPr>
          <w:u w:val="single"/>
        </w:rPr>
        <w:t>Matters</w:t>
      </w:r>
      <w:r>
        <w:rPr>
          <w:spacing w:val="-3"/>
          <w:u w:val="single"/>
        </w:rPr>
        <w:t xml:space="preserve"> </w:t>
      </w:r>
      <w:r>
        <w:rPr>
          <w:u w:val="single"/>
        </w:rPr>
        <w:t>Outside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Scope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Service</w:t>
      </w:r>
    </w:p>
    <w:p w14:paraId="3F675179" w14:textId="77777777" w:rsidR="000C76BE" w:rsidRDefault="000C76BE">
      <w:pPr>
        <w:pStyle w:val="BodyText"/>
      </w:pPr>
    </w:p>
    <w:p w14:paraId="79AD5769" w14:textId="77777777" w:rsidR="000C76BE" w:rsidRDefault="00805465">
      <w:pPr>
        <w:pStyle w:val="BodyText"/>
        <w:ind w:left="359" w:right="108"/>
      </w:pPr>
      <w:r>
        <w:t>When FLG identifies a matter as outside the scope of the Publishers Hotline, the subscribing publisher may request that FLG provide representation for the matter pursuant to separate engagement.</w:t>
      </w:r>
      <w:r>
        <w:rPr>
          <w:spacing w:val="40"/>
        </w:rPr>
        <w:t xml:space="preserve"> </w:t>
      </w:r>
      <w:r>
        <w:t>As a benefit to subscribers to the service, FLG will provide an initial consultation (up to 30 minutes) at no charge for matters that come through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Publishers</w:t>
      </w:r>
      <w:r>
        <w:rPr>
          <w:spacing w:val="-3"/>
        </w:rPr>
        <w:t xml:space="preserve"> </w:t>
      </w:r>
      <w:r>
        <w:t>Hotline.</w:t>
      </w:r>
      <w:r>
        <w:rPr>
          <w:spacing w:val="4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publisher</w:t>
      </w:r>
      <w:r>
        <w:rPr>
          <w:spacing w:val="-4"/>
        </w:rPr>
        <w:t xml:space="preserve"> </w:t>
      </w:r>
      <w:r>
        <w:t>chooses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engage</w:t>
      </w:r>
      <w:r>
        <w:rPr>
          <w:spacing w:val="-2"/>
        </w:rPr>
        <w:t xml:space="preserve"> </w:t>
      </w:r>
      <w:r>
        <w:t>FLG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engagement will be billed at the firm’s standard rates.</w:t>
      </w:r>
    </w:p>
    <w:p w14:paraId="09FF49CA" w14:textId="77777777" w:rsidR="000C76BE" w:rsidRDefault="000C76BE">
      <w:pPr>
        <w:pStyle w:val="BodyText"/>
      </w:pPr>
    </w:p>
    <w:p w14:paraId="21BE7A90" w14:textId="77777777" w:rsidR="000C76BE" w:rsidRDefault="00805465">
      <w:pPr>
        <w:pStyle w:val="BodyText"/>
        <w:ind w:left="360" w:right="42"/>
      </w:pPr>
      <w:r>
        <w:t>After you have reviewed these terms, please let me know if you have any questions.</w:t>
      </w:r>
      <w:r>
        <w:rPr>
          <w:spacing w:val="40"/>
        </w:rPr>
        <w:t xml:space="preserve"> </w:t>
      </w:r>
      <w:r>
        <w:t>If the</w:t>
      </w:r>
      <w:r>
        <w:rPr>
          <w:spacing w:val="-4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accurately</w:t>
      </w:r>
      <w:r>
        <w:rPr>
          <w:spacing w:val="-3"/>
        </w:rPr>
        <w:t xml:space="preserve"> </w:t>
      </w:r>
      <w:r>
        <w:t>capture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understanding,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let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know when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PCPA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desires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subscribe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Hotline.</w:t>
      </w:r>
      <w:r>
        <w:rPr>
          <w:spacing w:val="40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 xml:space="preserve">legal advice to the </w:t>
      </w:r>
      <w:proofErr w:type="gramStart"/>
      <w:r>
        <w:t>member</w:t>
      </w:r>
      <w:proofErr w:type="gramEnd"/>
      <w:r>
        <w:t>, we will sign an engagement letter with them.</w:t>
      </w:r>
    </w:p>
    <w:p w14:paraId="2370B849" w14:textId="77777777" w:rsidR="000C76BE" w:rsidRDefault="000C76BE">
      <w:pPr>
        <w:pStyle w:val="BodyText"/>
      </w:pPr>
    </w:p>
    <w:p w14:paraId="365A976C" w14:textId="77777777" w:rsidR="000C76BE" w:rsidRDefault="00805465">
      <w:pPr>
        <w:pStyle w:val="BodyText"/>
        <w:ind w:left="360"/>
        <w:rPr>
          <w:spacing w:val="-2"/>
        </w:rPr>
      </w:pPr>
      <w:r>
        <w:rPr>
          <w:spacing w:val="-2"/>
        </w:rPr>
        <w:t>Sincerely,</w:t>
      </w:r>
    </w:p>
    <w:p w14:paraId="586632FF" w14:textId="3BC2BA04" w:rsidR="00A52EEF" w:rsidRDefault="00A52EEF">
      <w:pPr>
        <w:pStyle w:val="BodyText"/>
        <w:ind w:left="360"/>
      </w:pPr>
      <w:r>
        <w:rPr>
          <w:noProof/>
        </w:rPr>
        <w:drawing>
          <wp:inline distT="0" distB="0" distL="0" distR="0" wp14:anchorId="38670777" wp14:editId="5F14E61A">
            <wp:extent cx="1885950" cy="458431"/>
            <wp:effectExtent l="0" t="0" r="0" b="0"/>
            <wp:docPr id="1558779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779314" name="Picture 155877931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235" cy="47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FC7FA" w14:textId="4E6EC65F" w:rsidR="000C76BE" w:rsidRDefault="000C76BE">
      <w:pPr>
        <w:ind w:left="360"/>
        <w:rPr>
          <w:sz w:val="20"/>
        </w:rPr>
      </w:pPr>
    </w:p>
    <w:p w14:paraId="77578F11" w14:textId="76768E70" w:rsidR="000C76BE" w:rsidRDefault="00A52EEF">
      <w:pPr>
        <w:pStyle w:val="BodyText"/>
        <w:ind w:left="360" w:right="6908"/>
      </w:pPr>
      <w:r>
        <w:t>Craig Gipson</w:t>
      </w:r>
      <w:r w:rsidR="00805465">
        <w:rPr>
          <w:spacing w:val="-15"/>
        </w:rPr>
        <w:t xml:space="preserve"> </w:t>
      </w:r>
      <w:r w:rsidR="00805465">
        <w:t>Partner</w:t>
      </w:r>
    </w:p>
    <w:p w14:paraId="751889CA" w14:textId="77777777" w:rsidR="000C76BE" w:rsidRDefault="000C76BE">
      <w:pPr>
        <w:pStyle w:val="BodyText"/>
      </w:pPr>
    </w:p>
    <w:p w14:paraId="496B0C15" w14:textId="77777777" w:rsidR="000C76BE" w:rsidRDefault="000C76BE">
      <w:pPr>
        <w:pStyle w:val="BodyText"/>
      </w:pPr>
    </w:p>
    <w:p w14:paraId="2ABB6BA7" w14:textId="77777777" w:rsidR="000C76BE" w:rsidRDefault="000C76BE">
      <w:pPr>
        <w:pStyle w:val="BodyText"/>
      </w:pPr>
    </w:p>
    <w:p w14:paraId="731DC054" w14:textId="77777777" w:rsidR="000C76BE" w:rsidRDefault="000C76BE">
      <w:pPr>
        <w:pStyle w:val="BodyText"/>
      </w:pPr>
    </w:p>
    <w:p w14:paraId="57684E7A" w14:textId="77777777" w:rsidR="000C76BE" w:rsidRDefault="000C76BE">
      <w:pPr>
        <w:pStyle w:val="BodyText"/>
      </w:pPr>
    </w:p>
    <w:p w14:paraId="579770D1" w14:textId="77777777" w:rsidR="000C76BE" w:rsidRDefault="000C76BE">
      <w:pPr>
        <w:pStyle w:val="BodyText"/>
      </w:pPr>
    </w:p>
    <w:p w14:paraId="67CFDB3D" w14:textId="77777777" w:rsidR="000C76BE" w:rsidRDefault="000C76BE">
      <w:pPr>
        <w:pStyle w:val="BodyText"/>
      </w:pPr>
    </w:p>
    <w:p w14:paraId="2C1AA0C8" w14:textId="77777777" w:rsidR="000C76BE" w:rsidRDefault="000C76BE">
      <w:pPr>
        <w:pStyle w:val="BodyText"/>
      </w:pPr>
    </w:p>
    <w:p w14:paraId="1496E888" w14:textId="77777777" w:rsidR="000C76BE" w:rsidRDefault="000C76BE">
      <w:pPr>
        <w:pStyle w:val="BodyText"/>
      </w:pPr>
    </w:p>
    <w:p w14:paraId="7C637501" w14:textId="77777777" w:rsidR="000C76BE" w:rsidRDefault="000C76BE">
      <w:pPr>
        <w:pStyle w:val="BodyText"/>
      </w:pPr>
    </w:p>
    <w:p w14:paraId="0E8CB222" w14:textId="77777777" w:rsidR="000C76BE" w:rsidRDefault="000C76BE">
      <w:pPr>
        <w:pStyle w:val="BodyText"/>
      </w:pPr>
    </w:p>
    <w:p w14:paraId="469A851D" w14:textId="77777777" w:rsidR="000C76BE" w:rsidRDefault="000C76BE">
      <w:pPr>
        <w:pStyle w:val="BodyText"/>
      </w:pPr>
    </w:p>
    <w:p w14:paraId="30F17D4E" w14:textId="77777777" w:rsidR="000C76BE" w:rsidRDefault="000C76BE">
      <w:pPr>
        <w:pStyle w:val="BodyText"/>
      </w:pPr>
    </w:p>
    <w:p w14:paraId="3B60F606" w14:textId="77777777" w:rsidR="000C76BE" w:rsidRDefault="000C76BE">
      <w:pPr>
        <w:pStyle w:val="BodyText"/>
      </w:pPr>
    </w:p>
    <w:p w14:paraId="11CB121C" w14:textId="77777777" w:rsidR="000C76BE" w:rsidRDefault="000C76BE">
      <w:pPr>
        <w:pStyle w:val="BodyText"/>
      </w:pPr>
    </w:p>
    <w:p w14:paraId="36826C0D" w14:textId="77777777" w:rsidR="000C76BE" w:rsidRDefault="000C76BE">
      <w:pPr>
        <w:pStyle w:val="BodyText"/>
      </w:pPr>
    </w:p>
    <w:p w14:paraId="44780B2F" w14:textId="77777777" w:rsidR="000C76BE" w:rsidRDefault="000C76BE">
      <w:pPr>
        <w:pStyle w:val="BodyText"/>
      </w:pPr>
    </w:p>
    <w:p w14:paraId="4C51E975" w14:textId="77777777" w:rsidR="000C76BE" w:rsidRDefault="000C76BE">
      <w:pPr>
        <w:pStyle w:val="BodyText"/>
      </w:pPr>
    </w:p>
    <w:p w14:paraId="7D76101B" w14:textId="77777777" w:rsidR="000C76BE" w:rsidRDefault="000C76BE">
      <w:pPr>
        <w:pStyle w:val="BodyText"/>
        <w:spacing w:before="74"/>
      </w:pPr>
    </w:p>
    <w:p w14:paraId="3554DD83" w14:textId="77777777" w:rsidR="000C76BE" w:rsidRDefault="00805465">
      <w:pPr>
        <w:pStyle w:val="BodyText"/>
        <w:ind w:left="360"/>
        <w:jc w:val="center"/>
      </w:pPr>
      <w:r>
        <w:rPr>
          <w:spacing w:val="-10"/>
        </w:rPr>
        <w:t>2</w:t>
      </w:r>
    </w:p>
    <w:sectPr w:rsidR="000C76BE">
      <w:pgSz w:w="12240" w:h="15840"/>
      <w:pgMar w:top="182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A0776"/>
    <w:multiLevelType w:val="hybridMultilevel"/>
    <w:tmpl w:val="F7D081CC"/>
    <w:lvl w:ilvl="0" w:tplc="CFAC87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EAE4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3A401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89651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8C898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20EC9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D24C9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47C05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938C5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71621BA2"/>
    <w:multiLevelType w:val="hybridMultilevel"/>
    <w:tmpl w:val="0B343884"/>
    <w:lvl w:ilvl="0" w:tplc="AE0A2016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0CA90F8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F3A0ED80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3" w:tplc="D4CA00A0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4" w:tplc="5E4842F8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5" w:tplc="75026642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 w:tplc="5A887C5C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7" w:tplc="3ACACA8C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8" w:tplc="F9F25BB2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</w:abstractNum>
  <w:num w:numId="1" w16cid:durableId="1823234490">
    <w:abstractNumId w:val="1"/>
  </w:num>
  <w:num w:numId="2" w16cid:durableId="45233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BE"/>
    <w:rsid w:val="000C76BE"/>
    <w:rsid w:val="00107934"/>
    <w:rsid w:val="001143CD"/>
    <w:rsid w:val="00427A14"/>
    <w:rsid w:val="006C0343"/>
    <w:rsid w:val="00805465"/>
    <w:rsid w:val="00827082"/>
    <w:rsid w:val="008A719B"/>
    <w:rsid w:val="00A52EEF"/>
    <w:rsid w:val="00CB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58B8F"/>
  <w15:docId w15:val="{8135E124-3E31-41A0-ACE8-8B11F018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5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07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52E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2E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2E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E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EE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FLAGLER LAW GROUP, LLC</vt:lpstr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FLAGLER LAW GROUP, LLC</dc:title>
  <dc:subject/>
  <dc:creator>Brian D. Flagler</dc:creator>
  <cp:keywords/>
  <dc:description/>
  <cp:lastModifiedBy>Allison Russell</cp:lastModifiedBy>
  <cp:revision>2</cp:revision>
  <dcterms:created xsi:type="dcterms:W3CDTF">2026-03-11T20:12:00Z</dcterms:created>
  <dcterms:modified xsi:type="dcterms:W3CDTF">2026-03-11T20:12:00Z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2026-02-18T00:00:00Z</vt:filetime>
  </property>
  <property fmtid="{D5CDD505-2E9C-101B-9397-08002B2CF9AE}" pid="5" name="Producer">
    <vt:lpwstr>Adobe PDF Library 21.7.123</vt:lpwstr>
  </property>
  <property fmtid="{D5CDD505-2E9C-101B-9397-08002B2CF9AE}" pid="6" name="SourceModified">
    <vt:lpwstr>D:20210927153635</vt:lpwstr>
  </property>
</Properties>
</file>