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6A08" w:rsidP="00AD6A08" w:rsidRDefault="00F01E99" w14:paraId="21783DCC" w14:textId="0E9F4E0C">
      <w:pPr>
        <w:rPr>
          <w:rFonts w:ascii="Calibri" w:hAnsi="Calibri"/>
          <w:b/>
          <w:color w:val="221F72"/>
        </w:rPr>
      </w:pPr>
      <w:r>
        <w:rPr>
          <w:noProof/>
        </w:rPr>
        <w:pict w14:anchorId="156E5453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margin-left:178.95pt;margin-top:-.05pt;width:115.35pt;height:41.85pt;z-index:-251658752;mso-position-horizontal-relative:text;mso-position-vertical-relative:text;mso-width-relative:page;mso-height-relative:page" wrapcoords="-89 0 -89 21355 21600 21355 21600 0 -89 0" type="#_x0000_t75">
            <v:imagedata o:title="DoE_Logo_RGB_low res" r:id="rId5"/>
            <w10:wrap type="tight"/>
          </v:shape>
        </w:pict>
      </w:r>
      <w:r>
        <w:rPr>
          <w:rFonts w:ascii="Calibri" w:hAnsi="Calibri"/>
          <w:b/>
          <w:color w:val="221F72"/>
        </w:rPr>
        <w:pict w14:anchorId="522DC545">
          <v:shape id="_x0000_i1025" style="width:77.25pt;height:54.75pt" type="#_x0000_t75">
            <v:imagedata o:title="stpaulsminilogo" r:id="rId6"/>
          </v:shape>
        </w:pict>
      </w:r>
    </w:p>
    <w:p w:rsidR="00AD6A08" w:rsidP="00AD6A08" w:rsidRDefault="00AD6A08" w14:paraId="76AC9519" w14:textId="77777777">
      <w:pPr>
        <w:rPr>
          <w:rFonts w:ascii="Calibri" w:hAnsi="Calibri"/>
          <w:b/>
          <w:color w:val="221F72"/>
        </w:rPr>
      </w:pPr>
    </w:p>
    <w:p w:rsidRPr="00AD6A08" w:rsidR="00187107" w:rsidP="00AD6A08" w:rsidRDefault="00187107" w14:paraId="70F4172E" w14:textId="170C8C15">
      <w:pPr>
        <w:jc w:val="center"/>
        <w:rPr>
          <w:rFonts w:ascii="Calibri" w:hAnsi="Calibri"/>
          <w:b/>
          <w:color w:val="221F72"/>
          <w:sz w:val="28"/>
          <w:szCs w:val="28"/>
        </w:rPr>
      </w:pPr>
      <w:r w:rsidRPr="00AD6A08">
        <w:rPr>
          <w:rFonts w:ascii="Calibri" w:hAnsi="Calibri"/>
          <w:b/>
          <w:color w:val="221F72"/>
          <w:sz w:val="28"/>
          <w:szCs w:val="28"/>
        </w:rPr>
        <w:t>PAROCHIAL CHURCH COUNCIL OF</w:t>
      </w:r>
    </w:p>
    <w:p w:rsidRPr="00AD6A08" w:rsidR="00AD6A08" w:rsidP="00AD6A08" w:rsidRDefault="00AD6A08" w14:paraId="5F5D53DF" w14:textId="5766B5C7">
      <w:pPr>
        <w:jc w:val="center"/>
        <w:rPr>
          <w:rFonts w:ascii="Calibri" w:hAnsi="Calibri"/>
          <w:b/>
          <w:color w:val="221F72"/>
          <w:sz w:val="28"/>
          <w:szCs w:val="28"/>
        </w:rPr>
      </w:pPr>
      <w:r w:rsidRPr="00AD6A08">
        <w:rPr>
          <w:rFonts w:ascii="Calibri" w:hAnsi="Calibri"/>
          <w:b/>
          <w:color w:val="221F72"/>
          <w:sz w:val="28"/>
          <w:szCs w:val="28"/>
        </w:rPr>
        <w:t>St Paul’s Church Cambridge</w:t>
      </w:r>
    </w:p>
    <w:p w:rsidRPr="00E21748" w:rsidR="00AD6A08" w:rsidP="00AD6A08" w:rsidRDefault="00AD6A08" w14:paraId="0DB7C3C8" w14:textId="77777777">
      <w:pPr>
        <w:rPr>
          <w:rFonts w:ascii="Calibri" w:hAnsi="Calibri"/>
          <w:b/>
          <w:color w:val="221F72"/>
        </w:rPr>
      </w:pPr>
    </w:p>
    <w:p w:rsidRPr="00E21748" w:rsidR="00187107" w:rsidP="00187107" w:rsidRDefault="00187107" w14:paraId="5F2A405C" w14:textId="77777777">
      <w:pPr>
        <w:jc w:val="center"/>
        <w:rPr>
          <w:rFonts w:ascii="Calibri" w:hAnsi="Calibri"/>
          <w:b/>
          <w:color w:val="221F72"/>
        </w:rPr>
      </w:pPr>
      <w:r w:rsidRPr="00E21748">
        <w:rPr>
          <w:rFonts w:ascii="Calibri" w:hAnsi="Calibri"/>
          <w:b/>
          <w:color w:val="221F72"/>
        </w:rPr>
        <w:t>COMPLAINTS</w:t>
      </w:r>
      <w:r w:rsidRPr="00E21748" w:rsidR="00423117">
        <w:rPr>
          <w:rFonts w:ascii="Calibri" w:hAnsi="Calibri"/>
          <w:b/>
          <w:color w:val="221F72"/>
        </w:rPr>
        <w:t xml:space="preserve"> POLICY AND</w:t>
      </w:r>
      <w:r w:rsidRPr="00E21748">
        <w:rPr>
          <w:rFonts w:ascii="Calibri" w:hAnsi="Calibri"/>
          <w:b/>
          <w:color w:val="221F72"/>
        </w:rPr>
        <w:t xml:space="preserve"> PROCEDURE</w:t>
      </w:r>
    </w:p>
    <w:p w:rsidRPr="00AF41CF" w:rsidR="00187107" w:rsidP="00F01E99" w:rsidRDefault="00187107" w14:paraId="6C73E5CD" w14:textId="77777777">
      <w:pPr>
        <w:rPr>
          <w:rFonts w:ascii="Calibri" w:hAnsi="Calibri"/>
          <w:b/>
        </w:rPr>
      </w:pPr>
    </w:p>
    <w:p w:rsidRPr="00AF41CF" w:rsidR="00BE0BB4" w:rsidP="1ABD3FEB" w:rsidRDefault="00BE0BB4" w14:paraId="3543ED1F" w14:textId="41E6E30B">
      <w:pPr>
        <w:jc w:val="both"/>
        <w:rPr>
          <w:rFonts w:ascii="Calibri" w:hAnsi="Calibri"/>
          <w:lang w:val="en-US"/>
        </w:rPr>
      </w:pPr>
      <w:r w:rsidRPr="1ABD3FEB" w:rsidR="00BE0BB4">
        <w:rPr>
          <w:rFonts w:ascii="Calibri" w:hAnsi="Calibri"/>
          <w:lang w:val="en-US"/>
        </w:rPr>
        <w:t xml:space="preserve">The Parochial Church Council (PCC) </w:t>
      </w:r>
      <w:r w:rsidRPr="1ABD3FEB" w:rsidR="00444560">
        <w:rPr>
          <w:rFonts w:ascii="Calibri" w:hAnsi="Calibri"/>
          <w:lang w:val="en-US"/>
        </w:rPr>
        <w:t>is the board of Trustees of the parish</w:t>
      </w:r>
      <w:r w:rsidRPr="1ABD3FEB" w:rsidR="00A23A4A">
        <w:rPr>
          <w:rFonts w:ascii="Calibri" w:hAnsi="Calibri"/>
          <w:lang w:val="en-US"/>
        </w:rPr>
        <w:t xml:space="preserve"> church. It includes the vicar or minister of the parish</w:t>
      </w:r>
      <w:r w:rsidRPr="1ABD3FEB" w:rsidR="00BB4A3B">
        <w:rPr>
          <w:rFonts w:ascii="Calibri" w:hAnsi="Calibri"/>
          <w:lang w:val="en-US"/>
        </w:rPr>
        <w:t xml:space="preserve"> and is a charity</w:t>
      </w:r>
      <w:r w:rsidRPr="1ABD3FEB" w:rsidR="00122D22">
        <w:rPr>
          <w:rFonts w:ascii="Calibri" w:hAnsi="Calibri"/>
          <w:lang w:val="en-US"/>
        </w:rPr>
        <w:t xml:space="preserve">, governed by </w:t>
      </w:r>
      <w:r w:rsidRPr="1ABD3FEB" w:rsidR="00D467FB">
        <w:rPr>
          <w:rFonts w:ascii="Calibri" w:hAnsi="Calibri"/>
          <w:lang w:val="en-US"/>
        </w:rPr>
        <w:t xml:space="preserve">Charity Law and Church of England Canons and Measures. It </w:t>
      </w:r>
      <w:r w:rsidRPr="1ABD3FEB" w:rsidR="00BE0BB4">
        <w:rPr>
          <w:rFonts w:ascii="Calibri" w:hAnsi="Calibri"/>
          <w:lang w:val="en-US"/>
        </w:rPr>
        <w:t>is committed to its role which primarily includes “</w:t>
      </w:r>
      <w:r w:rsidRPr="1ABD3FEB" w:rsidR="00BE0BB4">
        <w:rPr>
          <w:rFonts w:ascii="Calibri" w:hAnsi="Calibri"/>
          <w:i w:val="1"/>
          <w:iCs w:val="1"/>
          <w:lang w:val="en-US"/>
        </w:rPr>
        <w:t>co</w:t>
      </w:r>
      <w:r w:rsidRPr="1ABD3FEB" w:rsidR="003942C4">
        <w:rPr>
          <w:rFonts w:ascii="Calibri" w:hAnsi="Calibri"/>
          <w:i w:val="1"/>
          <w:iCs w:val="1"/>
          <w:lang w:val="en-US"/>
        </w:rPr>
        <w:t>-</w:t>
      </w:r>
      <w:r w:rsidRPr="1ABD3FEB" w:rsidR="00BE0BB4">
        <w:rPr>
          <w:rFonts w:ascii="Calibri" w:hAnsi="Calibri"/>
          <w:i w:val="1"/>
          <w:iCs w:val="1"/>
          <w:lang w:val="en-US"/>
        </w:rPr>
        <w:t>operation with the minister in promoting in the parish the whole mission of the Church, pastoral, evangelistic, social and ecumenical</w:t>
      </w:r>
      <w:r w:rsidRPr="1ABD3FEB" w:rsidR="00BE0BB4">
        <w:rPr>
          <w:rFonts w:ascii="Calibri" w:hAnsi="Calibri"/>
          <w:lang w:val="en-US"/>
        </w:rPr>
        <w:t xml:space="preserve">.” </w:t>
      </w:r>
      <w:r w:rsidRPr="1ABD3FEB" w:rsidR="0023116F">
        <w:rPr>
          <w:rFonts w:ascii="Calibri" w:hAnsi="Calibri"/>
          <w:lang w:val="en-US"/>
        </w:rPr>
        <w:t xml:space="preserve">It strives to </w:t>
      </w:r>
      <w:r w:rsidRPr="1ABD3FEB" w:rsidR="004949EB">
        <w:rPr>
          <w:rFonts w:ascii="Calibri" w:hAnsi="Calibri"/>
          <w:lang w:val="en-US"/>
        </w:rPr>
        <w:t xml:space="preserve">be open, honest, </w:t>
      </w:r>
      <w:r w:rsidRPr="1ABD3FEB" w:rsidR="004949EB">
        <w:rPr>
          <w:rFonts w:ascii="Calibri" w:hAnsi="Calibri"/>
          <w:lang w:val="en-US"/>
        </w:rPr>
        <w:t>fair</w:t>
      </w:r>
      <w:r w:rsidRPr="1ABD3FEB" w:rsidR="004949EB">
        <w:rPr>
          <w:rFonts w:ascii="Calibri" w:hAnsi="Calibri"/>
          <w:lang w:val="en-US"/>
        </w:rPr>
        <w:t xml:space="preserve"> and </w:t>
      </w:r>
      <w:r w:rsidRPr="1ABD3FEB" w:rsidR="0096602D">
        <w:rPr>
          <w:rFonts w:ascii="Calibri" w:hAnsi="Calibri"/>
          <w:lang w:val="en-US"/>
        </w:rPr>
        <w:t>responsible, b</w:t>
      </w:r>
      <w:r w:rsidRPr="1ABD3FEB" w:rsidR="00BE0BB4">
        <w:rPr>
          <w:rFonts w:ascii="Calibri" w:hAnsi="Calibri"/>
          <w:lang w:val="en-US"/>
        </w:rPr>
        <w:t xml:space="preserve">ut </w:t>
      </w:r>
      <w:r w:rsidRPr="1ABD3FEB" w:rsidR="00F92599">
        <w:rPr>
          <w:rFonts w:ascii="Calibri" w:hAnsi="Calibri"/>
          <w:lang w:val="en-US"/>
        </w:rPr>
        <w:t>recognises</w:t>
      </w:r>
      <w:r w:rsidRPr="1ABD3FEB" w:rsidR="00F92599">
        <w:rPr>
          <w:rFonts w:ascii="Calibri" w:hAnsi="Calibri"/>
          <w:lang w:val="en-US"/>
        </w:rPr>
        <w:t xml:space="preserve"> that from time to time it will fall short of expectations and </w:t>
      </w:r>
      <w:r w:rsidRPr="1ABD3FEB" w:rsidR="00BE0BB4">
        <w:rPr>
          <w:rFonts w:ascii="Calibri" w:hAnsi="Calibri"/>
          <w:lang w:val="en-US"/>
        </w:rPr>
        <w:t xml:space="preserve">there may be a time </w:t>
      </w:r>
      <w:r w:rsidRPr="1ABD3FEB" w:rsidR="00A3451E">
        <w:rPr>
          <w:rFonts w:ascii="Calibri" w:hAnsi="Calibri"/>
          <w:lang w:val="en-US"/>
        </w:rPr>
        <w:t xml:space="preserve">when </w:t>
      </w:r>
      <w:r w:rsidRPr="1ABD3FEB" w:rsidR="00BE0BB4">
        <w:rPr>
          <w:rFonts w:ascii="Calibri" w:hAnsi="Calibri"/>
          <w:lang w:val="en-US"/>
        </w:rPr>
        <w:t xml:space="preserve">you need to complain. This </w:t>
      </w:r>
      <w:r w:rsidRPr="1ABD3FEB" w:rsidR="00BE0BB4">
        <w:rPr>
          <w:rFonts w:ascii="Calibri" w:hAnsi="Calibri"/>
          <w:lang w:val="en-US"/>
        </w:rPr>
        <w:t>complaints</w:t>
      </w:r>
      <w:r w:rsidRPr="1ABD3FEB" w:rsidR="00BE0BB4">
        <w:rPr>
          <w:rFonts w:ascii="Calibri" w:hAnsi="Calibri"/>
          <w:lang w:val="en-US"/>
        </w:rPr>
        <w:t xml:space="preserve"> procedure is for those who are unhappy about matters </w:t>
      </w:r>
      <w:r w:rsidRPr="1ABD3FEB" w:rsidR="006C75BB">
        <w:rPr>
          <w:rFonts w:ascii="Calibri" w:hAnsi="Calibri"/>
          <w:lang w:val="en-US"/>
        </w:rPr>
        <w:t xml:space="preserve">for which the PCC is responsible </w:t>
      </w:r>
      <w:r w:rsidRPr="1ABD3FEB" w:rsidR="00BE0BB4">
        <w:rPr>
          <w:rFonts w:ascii="Calibri" w:hAnsi="Calibri"/>
          <w:lang w:val="en-US"/>
        </w:rPr>
        <w:t xml:space="preserve">that have </w:t>
      </w:r>
      <w:r w:rsidRPr="1ABD3FEB" w:rsidR="00BA543D">
        <w:rPr>
          <w:rFonts w:ascii="Calibri" w:hAnsi="Calibri"/>
          <w:lang w:val="en-US"/>
        </w:rPr>
        <w:t>affected</w:t>
      </w:r>
      <w:r w:rsidRPr="1ABD3FEB" w:rsidR="00BE0BB4">
        <w:rPr>
          <w:rFonts w:ascii="Calibri" w:hAnsi="Calibri"/>
          <w:lang w:val="en-US"/>
        </w:rPr>
        <w:t xml:space="preserve"> them.</w:t>
      </w:r>
      <w:r w:rsidRPr="1ABD3FEB" w:rsidR="007C3FFA">
        <w:rPr>
          <w:rFonts w:ascii="Calibri" w:hAnsi="Calibri"/>
          <w:lang w:val="en-US"/>
        </w:rPr>
        <w:t xml:space="preserve"> Prior to using this formal procedure</w:t>
      </w:r>
      <w:r w:rsidRPr="1ABD3FEB" w:rsidR="0086121B">
        <w:rPr>
          <w:rFonts w:ascii="Calibri" w:hAnsi="Calibri"/>
          <w:lang w:val="en-US"/>
        </w:rPr>
        <w:t>,</w:t>
      </w:r>
      <w:r w:rsidRPr="1ABD3FEB" w:rsidR="007C3FFA">
        <w:rPr>
          <w:rFonts w:ascii="Calibri" w:hAnsi="Calibri"/>
          <w:lang w:val="en-US"/>
        </w:rPr>
        <w:t xml:space="preserve"> the PCC encourages an informal approach </w:t>
      </w:r>
      <w:r w:rsidRPr="1ABD3FEB" w:rsidR="009674A7">
        <w:rPr>
          <w:rFonts w:ascii="Calibri" w:hAnsi="Calibri"/>
          <w:lang w:val="en-US"/>
        </w:rPr>
        <w:t xml:space="preserve">to your volunteer supervisor, if you are a volunteer, or to </w:t>
      </w:r>
      <w:r w:rsidRPr="1ABD3FEB" w:rsidR="009674A7">
        <w:rPr>
          <w:rFonts w:ascii="Calibri" w:hAnsi="Calibri"/>
          <w:lang w:val="en-US"/>
        </w:rPr>
        <w:t xml:space="preserve">the </w:t>
      </w:r>
      <w:r w:rsidRPr="1ABD3FEB" w:rsidR="007C3FFA">
        <w:rPr>
          <w:rFonts w:ascii="Calibri" w:hAnsi="Calibri"/>
          <w:lang w:val="en-US"/>
        </w:rPr>
        <w:t xml:space="preserve"> Vicar</w:t>
      </w:r>
      <w:r w:rsidRPr="1ABD3FEB" w:rsidR="009F43C1">
        <w:rPr>
          <w:rFonts w:ascii="Calibri" w:hAnsi="Calibri"/>
          <w:lang w:val="en-US"/>
        </w:rPr>
        <w:t xml:space="preserve">, </w:t>
      </w:r>
      <w:r w:rsidRPr="1ABD3FEB" w:rsidR="007C3FFA">
        <w:rPr>
          <w:rFonts w:ascii="Calibri" w:hAnsi="Calibri"/>
          <w:lang w:val="en-US"/>
        </w:rPr>
        <w:t>Churchwarden</w:t>
      </w:r>
      <w:r w:rsidRPr="1ABD3FEB" w:rsidR="007C3FFA">
        <w:rPr>
          <w:rFonts w:ascii="Calibri" w:hAnsi="Calibri"/>
          <w:lang w:val="en-US"/>
        </w:rPr>
        <w:t xml:space="preserve"> </w:t>
      </w:r>
      <w:r w:rsidRPr="1ABD3FEB" w:rsidR="009F43C1">
        <w:rPr>
          <w:rFonts w:ascii="Calibri" w:hAnsi="Calibri"/>
          <w:lang w:val="en-US"/>
        </w:rPr>
        <w:t xml:space="preserve">or the Centre Manager </w:t>
      </w:r>
      <w:r w:rsidRPr="1ABD3FEB" w:rsidR="007C3FFA">
        <w:rPr>
          <w:rFonts w:ascii="Calibri" w:hAnsi="Calibri"/>
          <w:lang w:val="en-US"/>
        </w:rPr>
        <w:t>to see if the matter can be resolved in that way.</w:t>
      </w:r>
    </w:p>
    <w:p w:rsidRPr="00AF41CF" w:rsidR="00AF41CF" w:rsidP="00E4265A" w:rsidRDefault="00AF41CF" w14:paraId="09EC9DA6" w14:textId="77777777">
      <w:pPr>
        <w:jc w:val="both"/>
        <w:rPr>
          <w:rFonts w:ascii="Calibri" w:hAnsi="Calibri"/>
          <w:lang w:val="en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DD6EE"/>
        <w:tblLook w:val="04A0" w:firstRow="1" w:lastRow="0" w:firstColumn="1" w:lastColumn="0" w:noHBand="0" w:noVBand="1"/>
      </w:tblPr>
      <w:tblGrid>
        <w:gridCol w:w="9629"/>
      </w:tblGrid>
      <w:tr w:rsidRPr="00AF41CF" w:rsidR="00423117" w:rsidTr="00AF41CF" w14:paraId="31048E37" w14:textId="77777777">
        <w:tc>
          <w:tcPr>
            <w:tcW w:w="9629" w:type="dxa"/>
            <w:shd w:val="clear" w:color="auto" w:fill="BDD6EE"/>
          </w:tcPr>
          <w:p w:rsidRPr="0019016C" w:rsidR="00AF41CF" w:rsidP="00AF41CF" w:rsidRDefault="00AF41CF" w14:paraId="5568A58C" w14:textId="77777777">
            <w:pPr>
              <w:jc w:val="both"/>
              <w:rPr>
                <w:rFonts w:asciiTheme="minorHAnsi" w:hAnsiTheme="minorHAnsi" w:cstheme="minorHAnsi"/>
              </w:rPr>
            </w:pPr>
            <w:r w:rsidRPr="0019016C">
              <w:rPr>
                <w:rFonts w:asciiTheme="minorHAnsi" w:hAnsiTheme="minorHAnsi" w:cstheme="minorHAnsi"/>
              </w:rPr>
              <w:t>But if your complaint is about:</w:t>
            </w:r>
          </w:p>
          <w:p w:rsidRPr="0019016C" w:rsidR="00AF41CF" w:rsidP="00271F77" w:rsidRDefault="00AF41CF" w14:paraId="2AA3C733" w14:textId="6ED5F602">
            <w:pPr>
              <w:jc w:val="both"/>
              <w:rPr>
                <w:rFonts w:asciiTheme="minorHAnsi" w:hAnsiTheme="minorHAnsi" w:cstheme="minorHAnsi"/>
                <w:lang w:val="en"/>
              </w:rPr>
            </w:pPr>
            <w:r w:rsidRPr="0019016C">
              <w:rPr>
                <w:rFonts w:asciiTheme="minorHAnsi" w:hAnsiTheme="minorHAnsi" w:cstheme="minorHAnsi"/>
                <w:b/>
                <w:i/>
              </w:rPr>
              <w:t>Safeguarding of Children or Vulnerable Adults</w:t>
            </w:r>
            <w:r w:rsidRPr="0019016C">
              <w:rPr>
                <w:rFonts w:asciiTheme="minorHAnsi" w:hAnsiTheme="minorHAnsi" w:cstheme="minorHAnsi"/>
              </w:rPr>
              <w:t xml:space="preserve">; please </w:t>
            </w:r>
            <w:r w:rsidRPr="0019016C">
              <w:rPr>
                <w:rFonts w:asciiTheme="minorHAnsi" w:hAnsiTheme="minorHAnsi" w:cstheme="minorHAnsi"/>
                <w:lang w:val="en"/>
              </w:rPr>
              <w:t xml:space="preserve">in the first instance </w:t>
            </w:r>
            <w:r w:rsidRPr="0019016C">
              <w:rPr>
                <w:rFonts w:asciiTheme="minorHAnsi" w:hAnsiTheme="minorHAnsi" w:cstheme="minorHAnsi"/>
              </w:rPr>
              <w:t xml:space="preserve">contact the </w:t>
            </w:r>
            <w:r w:rsidRPr="0019016C">
              <w:rPr>
                <w:rFonts w:asciiTheme="minorHAnsi" w:hAnsiTheme="minorHAnsi" w:cstheme="minorHAnsi"/>
                <w:lang w:val="en"/>
              </w:rPr>
              <w:t xml:space="preserve">Diocesan Safeguarding Adviser </w:t>
            </w:r>
            <w:r w:rsidRPr="0019016C" w:rsidR="00CA139A">
              <w:rPr>
                <w:rFonts w:asciiTheme="minorHAnsi" w:hAnsiTheme="minorHAnsi" w:cstheme="minorHAnsi"/>
                <w:lang w:val="en"/>
              </w:rPr>
              <w:t xml:space="preserve">at </w:t>
            </w:r>
            <w:r w:rsidRPr="0019016C" w:rsidR="00271F77">
              <w:rPr>
                <w:rFonts w:asciiTheme="minorHAnsi" w:hAnsiTheme="minorHAnsi" w:cstheme="minorHAnsi"/>
                <w:lang w:val="en"/>
              </w:rPr>
              <w:t xml:space="preserve">Email: </w:t>
            </w:r>
            <w:hyperlink w:history="1" r:id="rId7">
              <w:r w:rsidRPr="00AD5914" w:rsidR="00BF2DFD">
                <w:rPr>
                  <w:rStyle w:val="Hyperlink"/>
                  <w:rFonts w:asciiTheme="minorHAnsi" w:hAnsiTheme="minorHAnsi" w:cstheme="minorHAnsi"/>
                  <w:lang w:val="en"/>
                </w:rPr>
                <w:t>rebecca.boswell@elydiocese.org</w:t>
              </w:r>
            </w:hyperlink>
            <w:r w:rsidR="00BF2DFD">
              <w:rPr>
                <w:rFonts w:asciiTheme="minorHAnsi" w:hAnsiTheme="minorHAnsi" w:cstheme="minorHAnsi"/>
                <w:lang w:val="en"/>
              </w:rPr>
              <w:t xml:space="preserve"> </w:t>
            </w:r>
            <w:r w:rsidRPr="0019016C" w:rsidR="00271F77">
              <w:rPr>
                <w:rFonts w:asciiTheme="minorHAnsi" w:hAnsiTheme="minorHAnsi" w:cstheme="minorHAnsi"/>
                <w:lang w:val="en"/>
              </w:rPr>
              <w:t>Tel number: 01353 652731</w:t>
            </w:r>
          </w:p>
          <w:p w:rsidRPr="0019016C" w:rsidR="00AF41CF" w:rsidP="006B318B" w:rsidRDefault="00AF41CF" w14:paraId="681DB31C" w14:textId="48AC213D">
            <w:pPr>
              <w:pStyle w:val="Default"/>
              <w:rPr>
                <w:rFonts w:asciiTheme="minorHAnsi" w:hAnsiTheme="minorHAnsi" w:cstheme="minorHAnsi"/>
                <w:lang w:val="en"/>
              </w:rPr>
            </w:pPr>
            <w:r w:rsidRPr="0019016C">
              <w:rPr>
                <w:rFonts w:asciiTheme="minorHAnsi" w:hAnsiTheme="minorHAnsi" w:cstheme="minorHAnsi"/>
                <w:b/>
                <w:i/>
                <w:lang w:val="en"/>
              </w:rPr>
              <w:t>The Vicar or another minister</w:t>
            </w:r>
            <w:r w:rsidRPr="0019016C">
              <w:rPr>
                <w:rFonts w:asciiTheme="minorHAnsi" w:hAnsiTheme="minorHAnsi" w:cstheme="minorHAnsi"/>
                <w:lang w:val="en"/>
              </w:rPr>
              <w:t>; please raise the matter with the Vicar. If the matter remains unresolved</w:t>
            </w:r>
            <w:r w:rsidR="00634675">
              <w:rPr>
                <w:rFonts w:asciiTheme="minorHAnsi" w:hAnsiTheme="minorHAnsi" w:cstheme="minorHAnsi"/>
                <w:lang w:val="en"/>
              </w:rPr>
              <w:t>,</w:t>
            </w:r>
            <w:r w:rsidRPr="0019016C">
              <w:rPr>
                <w:rFonts w:asciiTheme="minorHAnsi" w:hAnsiTheme="minorHAnsi" w:cstheme="minorHAnsi"/>
                <w:lang w:val="en"/>
              </w:rPr>
              <w:t xml:space="preserve"> you </w:t>
            </w:r>
            <w:r w:rsidR="00634675">
              <w:rPr>
                <w:rFonts w:asciiTheme="minorHAnsi" w:hAnsiTheme="minorHAnsi" w:cstheme="minorHAnsi"/>
                <w:lang w:val="en"/>
              </w:rPr>
              <w:t>may</w:t>
            </w:r>
            <w:r w:rsidRPr="0019016C">
              <w:rPr>
                <w:rFonts w:asciiTheme="minorHAnsi" w:hAnsiTheme="minorHAnsi" w:cstheme="minorHAnsi"/>
                <w:lang w:val="en"/>
              </w:rPr>
              <w:t xml:space="preserve"> contact </w:t>
            </w:r>
            <w:r w:rsidR="0048346E">
              <w:rPr>
                <w:rFonts w:asciiTheme="minorHAnsi" w:hAnsiTheme="minorHAnsi" w:cstheme="minorHAnsi"/>
                <w:lang w:val="en"/>
              </w:rPr>
              <w:t>an</w:t>
            </w:r>
            <w:r w:rsidRPr="0019016C">
              <w:rPr>
                <w:rFonts w:asciiTheme="minorHAnsi" w:hAnsiTheme="minorHAnsi" w:cstheme="minorHAnsi"/>
                <w:lang w:val="en"/>
              </w:rPr>
              <w:t xml:space="preserve"> Archdeacon, </w:t>
            </w:r>
            <w:r w:rsidRPr="0019016C" w:rsidR="00CA139A">
              <w:rPr>
                <w:rFonts w:asciiTheme="minorHAnsi" w:hAnsiTheme="minorHAnsi" w:cstheme="minorHAnsi"/>
                <w:lang w:val="en"/>
              </w:rPr>
              <w:t xml:space="preserve">at </w:t>
            </w:r>
            <w:hyperlink w:history="1" r:id="rId8">
              <w:r w:rsidR="00A06F0A">
                <w:rPr>
                  <w:rStyle w:val="Hyperlink"/>
                </w:rPr>
                <w:t>Contact the Archdeacons and Rural Deans - Diocese of Ely (elydiocese.org)</w:t>
              </w:r>
            </w:hyperlink>
            <w:r w:rsidRPr="00A06F0A" w:rsidR="00A06F0A">
              <w:rPr>
                <w:rFonts w:ascii="Calibri" w:hAnsi="Calibri" w:cs="Calibri"/>
                <w:lang w:val="en"/>
              </w:rPr>
              <w:t xml:space="preserve"> </w:t>
            </w:r>
            <w:r w:rsidRPr="0019016C" w:rsidR="00CA139A">
              <w:rPr>
                <w:rFonts w:asciiTheme="minorHAnsi" w:hAnsiTheme="minorHAnsi" w:cstheme="minorHAnsi"/>
                <w:lang w:val="en"/>
              </w:rPr>
              <w:t xml:space="preserve">You may wish to read the leaflet </w:t>
            </w:r>
            <w:r w:rsidRPr="0019016C" w:rsidR="00CA139A">
              <w:rPr>
                <w:rFonts w:asciiTheme="minorHAnsi" w:hAnsiTheme="minorHAnsi" w:cstheme="minorHAnsi"/>
              </w:rPr>
              <w:t xml:space="preserve"> </w:t>
            </w:r>
            <w:r w:rsidRPr="0019016C" w:rsidR="00CA139A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“I have a complaint about misconduct by a member of the clergy – what can I do?” at </w:t>
            </w:r>
            <w:hyperlink w:history="1" r:id="rId9">
              <w:r w:rsidR="00B75A61">
                <w:rPr>
                  <w:rStyle w:val="Hyperlink"/>
                </w:rPr>
                <w:t>makingcomplainta4.pdf (churchofengland.org)</w:t>
              </w:r>
            </w:hyperlink>
            <w:r w:rsidR="00F15CE5">
              <w:t xml:space="preserve"> </w:t>
            </w:r>
          </w:p>
          <w:p w:rsidRPr="0019016C" w:rsidR="00690E1D" w:rsidP="00AF41CF" w:rsidRDefault="0086121B" w14:paraId="566D333B" w14:textId="64814996">
            <w:pPr>
              <w:jc w:val="both"/>
              <w:rPr>
                <w:rFonts w:asciiTheme="minorHAnsi" w:hAnsiTheme="minorHAnsi" w:cstheme="minorHAnsi"/>
                <w:lang w:val="en"/>
              </w:rPr>
            </w:pPr>
            <w:r w:rsidRPr="0086121B">
              <w:rPr>
                <w:rFonts w:asciiTheme="minorHAnsi" w:hAnsiTheme="minorHAnsi" w:cstheme="minorHAnsi"/>
                <w:b/>
                <w:bCs/>
                <w:i/>
                <w:iCs/>
                <w:lang w:val="en"/>
              </w:rPr>
              <w:t>Bullying or Harassment</w:t>
            </w:r>
            <w:r w:rsidRPr="0019016C" w:rsidR="00690E1D">
              <w:rPr>
                <w:rFonts w:asciiTheme="minorHAnsi" w:hAnsiTheme="minorHAnsi" w:cstheme="minorHAnsi"/>
                <w:lang w:val="en"/>
              </w:rPr>
              <w:t xml:space="preserve">; you may find it helpful to consult the Diocesan </w:t>
            </w:r>
            <w:r>
              <w:rPr>
                <w:rFonts w:asciiTheme="minorHAnsi" w:hAnsiTheme="minorHAnsi" w:cstheme="minorHAnsi"/>
                <w:lang w:val="en"/>
              </w:rPr>
              <w:t xml:space="preserve">whistleblowing </w:t>
            </w:r>
            <w:r w:rsidRPr="0019016C" w:rsidR="00690E1D">
              <w:rPr>
                <w:rFonts w:asciiTheme="minorHAnsi" w:hAnsiTheme="minorHAnsi" w:cstheme="minorHAnsi"/>
                <w:lang w:val="en"/>
              </w:rPr>
              <w:t xml:space="preserve">policy on this at </w:t>
            </w:r>
            <w:hyperlink w:history="1" r:id="rId10">
              <w:r w:rsidRPr="0019016C" w:rsidR="00173145">
                <w:rPr>
                  <w:rStyle w:val="Hyperlink"/>
                  <w:rFonts w:asciiTheme="minorHAnsi" w:hAnsiTheme="minorHAnsi" w:cstheme="minorHAnsi"/>
                </w:rPr>
                <w:t>EDBF Policies and Procedures - Diocese of Ely (elydiocese.org)</w:t>
              </w:r>
            </w:hyperlink>
          </w:p>
          <w:p w:rsidRPr="00372A1F" w:rsidR="00AF41CF" w:rsidP="00AF41CF" w:rsidRDefault="00AF41CF" w14:paraId="36533427" w14:textId="0B45B838">
            <w:pPr>
              <w:jc w:val="both"/>
              <w:rPr>
                <w:rFonts w:ascii="Calibri" w:hAnsi="Calibri"/>
              </w:rPr>
            </w:pPr>
            <w:r w:rsidRPr="00372A1F">
              <w:rPr>
                <w:rFonts w:asciiTheme="minorHAnsi" w:hAnsiTheme="minorHAnsi" w:cstheme="minorHAnsi"/>
                <w:b/>
                <w:i/>
              </w:rPr>
              <w:t>Your employment by the PCC</w:t>
            </w:r>
            <w:r w:rsidRPr="00372A1F">
              <w:rPr>
                <w:rFonts w:asciiTheme="minorHAnsi" w:hAnsiTheme="minorHAnsi" w:cstheme="minorHAnsi"/>
              </w:rPr>
              <w:t>;</w:t>
            </w:r>
            <w:r w:rsidRPr="00372A1F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72A1F">
              <w:rPr>
                <w:rFonts w:asciiTheme="minorHAnsi" w:hAnsiTheme="minorHAnsi" w:cstheme="minorHAnsi"/>
              </w:rPr>
              <w:t xml:space="preserve">if you are a PCC employee </w:t>
            </w:r>
            <w:r w:rsidR="00A771CA">
              <w:rPr>
                <w:rFonts w:asciiTheme="minorHAnsi" w:hAnsiTheme="minorHAnsi" w:cstheme="minorHAnsi"/>
              </w:rPr>
              <w:t xml:space="preserve">then this policy does not refer to you. For dealing with difficulties at work, including grievances, </w:t>
            </w:r>
            <w:r w:rsidRPr="00372A1F">
              <w:rPr>
                <w:rFonts w:asciiTheme="minorHAnsi" w:hAnsiTheme="minorHAnsi" w:cstheme="minorHAnsi"/>
              </w:rPr>
              <w:t xml:space="preserve">please refer to </w:t>
            </w:r>
            <w:r w:rsidR="00A771CA">
              <w:rPr>
                <w:rFonts w:asciiTheme="minorHAnsi" w:hAnsiTheme="minorHAnsi" w:cstheme="minorHAnsi"/>
              </w:rPr>
              <w:t xml:space="preserve">the staff handbook and </w:t>
            </w:r>
            <w:r w:rsidRPr="00372A1F">
              <w:rPr>
                <w:rFonts w:asciiTheme="minorHAnsi" w:hAnsiTheme="minorHAnsi" w:cstheme="minorHAnsi"/>
              </w:rPr>
              <w:t>your terms and conditions of employment.</w:t>
            </w:r>
            <w:r w:rsidR="00C83B16">
              <w:rPr>
                <w:rFonts w:asciiTheme="minorHAnsi" w:hAnsiTheme="minorHAnsi" w:cstheme="minorHAnsi"/>
              </w:rPr>
              <w:t xml:space="preserve"> Any complaints sent to the </w:t>
            </w:r>
            <w:r w:rsidR="007C2030">
              <w:rPr>
                <w:rFonts w:asciiTheme="minorHAnsi" w:hAnsiTheme="minorHAnsi" w:cstheme="minorHAnsi"/>
              </w:rPr>
              <w:t>complaint’s</w:t>
            </w:r>
            <w:r w:rsidR="00C83B16">
              <w:rPr>
                <w:rFonts w:asciiTheme="minorHAnsi" w:hAnsiTheme="minorHAnsi" w:cstheme="minorHAnsi"/>
              </w:rPr>
              <w:t xml:space="preserve"> handler by a member of staff, or someone acting on their behalf will not be considered by the complaints committee. </w:t>
            </w:r>
          </w:p>
        </w:tc>
      </w:tr>
    </w:tbl>
    <w:p w:rsidR="003D2C43" w:rsidP="00E4265A" w:rsidRDefault="003D2C43" w14:paraId="7A348E46" w14:textId="77777777">
      <w:pPr>
        <w:jc w:val="both"/>
        <w:rPr>
          <w:rFonts w:ascii="Calibri" w:hAnsi="Calibri"/>
          <w:b/>
        </w:rPr>
      </w:pPr>
    </w:p>
    <w:p w:rsidR="003D2C43" w:rsidP="00E4265A" w:rsidRDefault="003D2C43" w14:paraId="21F0389E" w14:textId="77777777">
      <w:pPr>
        <w:jc w:val="both"/>
        <w:rPr>
          <w:rFonts w:ascii="Calibri" w:hAnsi="Calibri"/>
          <w:b/>
        </w:rPr>
      </w:pPr>
    </w:p>
    <w:p w:rsidRPr="00AF41CF" w:rsidR="00721871" w:rsidP="00E4265A" w:rsidRDefault="00721871" w14:paraId="5E10C9D0" w14:textId="4D4317AD">
      <w:pPr>
        <w:jc w:val="both"/>
        <w:rPr>
          <w:rFonts w:ascii="Calibri" w:hAnsi="Calibri"/>
          <w:b/>
        </w:rPr>
      </w:pPr>
      <w:r w:rsidRPr="00AF41CF">
        <w:rPr>
          <w:rFonts w:ascii="Calibri" w:hAnsi="Calibri"/>
          <w:b/>
        </w:rPr>
        <w:t>Making a complaint to the PCC</w:t>
      </w:r>
    </w:p>
    <w:p w:rsidRPr="00AF41CF" w:rsidR="00721871" w:rsidP="00E4265A" w:rsidRDefault="00721871" w14:paraId="451B248D" w14:textId="77777777">
      <w:pPr>
        <w:jc w:val="both"/>
        <w:rPr>
          <w:rFonts w:ascii="Calibri" w:hAnsi="Calibri"/>
        </w:rPr>
      </w:pPr>
    </w:p>
    <w:p w:rsidRPr="00AF41CF" w:rsidR="00721871" w:rsidP="00E4265A" w:rsidRDefault="00721871" w14:paraId="3D5615F5" w14:textId="59B35F38">
      <w:pPr>
        <w:jc w:val="both"/>
        <w:rPr>
          <w:rFonts w:ascii="Calibri" w:hAnsi="Calibri"/>
          <w:lang w:val="en"/>
        </w:rPr>
      </w:pPr>
      <w:r w:rsidRPr="00AF41CF">
        <w:rPr>
          <w:rFonts w:ascii="Calibri" w:hAnsi="Calibri"/>
        </w:rPr>
        <w:t>C</w:t>
      </w:r>
      <w:r w:rsidRPr="00AF41CF" w:rsidR="001963CD">
        <w:rPr>
          <w:rFonts w:ascii="Calibri" w:hAnsi="Calibri"/>
        </w:rPr>
        <w:t xml:space="preserve">omplaints should be made in writing or </w:t>
      </w:r>
      <w:r w:rsidRPr="00AF41CF" w:rsidR="00BA543D">
        <w:rPr>
          <w:rFonts w:ascii="Calibri" w:hAnsi="Calibri"/>
        </w:rPr>
        <w:t xml:space="preserve">by </w:t>
      </w:r>
      <w:r w:rsidRPr="00AF41CF" w:rsidR="001963CD">
        <w:rPr>
          <w:rFonts w:ascii="Calibri" w:hAnsi="Calibri"/>
        </w:rPr>
        <w:t xml:space="preserve">email to the </w:t>
      </w:r>
      <w:r w:rsidR="00C42A99">
        <w:rPr>
          <w:rFonts w:ascii="Calibri" w:hAnsi="Calibri"/>
        </w:rPr>
        <w:t>PCC Complaint Handler</w:t>
      </w:r>
      <w:r w:rsidRPr="00AF41CF" w:rsidR="001963CD">
        <w:rPr>
          <w:rFonts w:ascii="Calibri" w:hAnsi="Calibri"/>
        </w:rPr>
        <w:t xml:space="preserve"> whose name and contact details are </w:t>
      </w:r>
      <w:r w:rsidRPr="00AF41CF">
        <w:rPr>
          <w:rFonts w:ascii="Calibri" w:hAnsi="Calibri"/>
        </w:rPr>
        <w:t xml:space="preserve">set out below. The </w:t>
      </w:r>
      <w:r w:rsidR="001E6793">
        <w:rPr>
          <w:rFonts w:ascii="Calibri" w:hAnsi="Calibri"/>
        </w:rPr>
        <w:t>PCC Complaint Handler</w:t>
      </w:r>
      <w:r w:rsidRPr="00AF41CF" w:rsidR="001E6793">
        <w:rPr>
          <w:rFonts w:ascii="Calibri" w:hAnsi="Calibri"/>
        </w:rPr>
        <w:t xml:space="preserve"> </w:t>
      </w:r>
      <w:r w:rsidRPr="00AF41CF">
        <w:rPr>
          <w:rFonts w:ascii="Calibri" w:hAnsi="Calibri"/>
          <w:lang w:val="en"/>
        </w:rPr>
        <w:t>will ensure that your complaint is:</w:t>
      </w:r>
    </w:p>
    <w:p w:rsidRPr="00AF41CF" w:rsidR="00721871" w:rsidP="00E4265A" w:rsidRDefault="00721871" w14:paraId="2A951E97" w14:textId="69C86411">
      <w:pPr>
        <w:numPr>
          <w:ilvl w:val="0"/>
          <w:numId w:val="14"/>
        </w:numPr>
        <w:jc w:val="both"/>
        <w:rPr>
          <w:rFonts w:ascii="Calibri" w:hAnsi="Calibri"/>
          <w:lang w:val="en"/>
        </w:rPr>
      </w:pPr>
      <w:r w:rsidRPr="00AF41CF">
        <w:rPr>
          <w:rFonts w:ascii="Calibri" w:hAnsi="Calibri"/>
          <w:lang w:val="en"/>
        </w:rPr>
        <w:t>treated seriously</w:t>
      </w:r>
      <w:r w:rsidR="00C42A99">
        <w:rPr>
          <w:rFonts w:ascii="Calibri" w:hAnsi="Calibri"/>
          <w:lang w:val="en"/>
        </w:rPr>
        <w:t>,</w:t>
      </w:r>
    </w:p>
    <w:p w:rsidRPr="00AF41CF" w:rsidR="00721871" w:rsidP="00E4265A" w:rsidRDefault="00721871" w14:paraId="35C33E61" w14:textId="47B3DA02">
      <w:pPr>
        <w:numPr>
          <w:ilvl w:val="0"/>
          <w:numId w:val="14"/>
        </w:numPr>
        <w:jc w:val="both"/>
        <w:rPr>
          <w:rFonts w:ascii="Calibri" w:hAnsi="Calibri"/>
          <w:lang w:val="en"/>
        </w:rPr>
      </w:pPr>
      <w:r w:rsidRPr="00AF41CF">
        <w:rPr>
          <w:rFonts w:ascii="Calibri" w:hAnsi="Calibri"/>
          <w:lang w:val="en"/>
        </w:rPr>
        <w:t>handled fairly without bias or discrimination</w:t>
      </w:r>
      <w:r w:rsidR="00C42A99">
        <w:rPr>
          <w:rFonts w:ascii="Calibri" w:hAnsi="Calibri"/>
          <w:lang w:val="en"/>
        </w:rPr>
        <w:t>,</w:t>
      </w:r>
    </w:p>
    <w:p w:rsidRPr="00AF41CF" w:rsidR="00721871" w:rsidP="00E4265A" w:rsidRDefault="00721871" w14:paraId="1E3CD992" w14:textId="77777777">
      <w:pPr>
        <w:numPr>
          <w:ilvl w:val="0"/>
          <w:numId w:val="14"/>
        </w:numPr>
        <w:jc w:val="both"/>
        <w:rPr>
          <w:rFonts w:ascii="Calibri" w:hAnsi="Calibri"/>
          <w:lang w:val="en"/>
        </w:rPr>
      </w:pPr>
      <w:r w:rsidRPr="00AF41CF">
        <w:rPr>
          <w:rFonts w:ascii="Calibri" w:hAnsi="Calibri"/>
          <w:lang w:val="en"/>
        </w:rPr>
        <w:t>treated confidentially</w:t>
      </w:r>
      <w:r w:rsidR="00CA139A">
        <w:rPr>
          <w:rFonts w:ascii="Calibri" w:hAnsi="Calibri"/>
          <w:lang w:val="en"/>
        </w:rPr>
        <w:t>.</w:t>
      </w:r>
    </w:p>
    <w:p w:rsidRPr="00AF41CF" w:rsidR="00721871" w:rsidP="00E4265A" w:rsidRDefault="00721871" w14:paraId="1F7370B6" w14:textId="77777777">
      <w:pPr>
        <w:jc w:val="both"/>
        <w:rPr>
          <w:rFonts w:ascii="Calibri" w:hAnsi="Calibri"/>
          <w:lang w:val="en"/>
        </w:rPr>
      </w:pPr>
    </w:p>
    <w:p w:rsidRPr="00AF41CF" w:rsidR="00721871" w:rsidP="0DAE87F6" w:rsidRDefault="00721871" w14:paraId="2AB7B236" w14:textId="77777777">
      <w:pPr>
        <w:jc w:val="both"/>
        <w:rPr>
          <w:rFonts w:ascii="Calibri" w:hAnsi="Calibri"/>
          <w:lang w:val="en-US"/>
        </w:rPr>
      </w:pPr>
      <w:r w:rsidRPr="0DAE87F6" w:rsidR="00721871">
        <w:rPr>
          <w:rFonts w:ascii="Calibri" w:hAnsi="Calibri"/>
          <w:lang w:val="en-US"/>
        </w:rPr>
        <w:t>You should complain within 3 months of the event that you are complaining about.</w:t>
      </w:r>
      <w:r w:rsidRPr="0DAE87F6" w:rsidR="00721871">
        <w:rPr>
          <w:rFonts w:ascii="Calibri" w:hAnsi="Calibri"/>
          <w:lang w:val="en-US"/>
        </w:rPr>
        <w:t xml:space="preserve"> You need to set out:</w:t>
      </w:r>
    </w:p>
    <w:p w:rsidRPr="00C733AF" w:rsidR="00BB3977" w:rsidP="00E4265A" w:rsidRDefault="00BB3977" w14:paraId="55200F3D" w14:textId="32F6E0E9">
      <w:pPr>
        <w:numPr>
          <w:ilvl w:val="0"/>
          <w:numId w:val="3"/>
        </w:numPr>
        <w:jc w:val="both"/>
        <w:rPr>
          <w:rFonts w:asciiTheme="minorHAnsi" w:hAnsiTheme="minorHAnsi" w:cstheme="minorHAnsi"/>
          <w:lang w:val="en"/>
        </w:rPr>
      </w:pPr>
      <w:r w:rsidRPr="00C733AF">
        <w:rPr>
          <w:rFonts w:asciiTheme="minorHAnsi" w:hAnsiTheme="minorHAnsi" w:cstheme="minorHAnsi"/>
        </w:rPr>
        <w:t xml:space="preserve">your personal details (name, address, telephone number, e-mail, etc.), </w:t>
      </w:r>
    </w:p>
    <w:p w:rsidRPr="00C733AF" w:rsidR="00BB3977" w:rsidP="00E4265A" w:rsidRDefault="00BB3977" w14:paraId="6AF0DCA8" w14:textId="768B9FF6">
      <w:pPr>
        <w:numPr>
          <w:ilvl w:val="0"/>
          <w:numId w:val="3"/>
        </w:numPr>
        <w:jc w:val="both"/>
        <w:rPr>
          <w:rFonts w:asciiTheme="minorHAnsi" w:hAnsiTheme="minorHAnsi" w:cstheme="minorHAnsi"/>
          <w:lang w:val="en"/>
        </w:rPr>
      </w:pPr>
      <w:r w:rsidRPr="00C733AF">
        <w:rPr>
          <w:rFonts w:asciiTheme="minorHAnsi" w:hAnsiTheme="minorHAnsi" w:cstheme="minorHAnsi"/>
        </w:rPr>
        <w:lastRenderedPageBreak/>
        <w:t xml:space="preserve">a clear statement of what your complaint is, </w:t>
      </w:r>
    </w:p>
    <w:p w:rsidRPr="00C733AF" w:rsidR="00BB3977" w:rsidP="00E4265A" w:rsidRDefault="00BB3977" w14:paraId="0EA6D5EE" w14:textId="2BA397B4">
      <w:pPr>
        <w:numPr>
          <w:ilvl w:val="0"/>
          <w:numId w:val="3"/>
        </w:numPr>
        <w:jc w:val="both"/>
        <w:rPr>
          <w:rFonts w:asciiTheme="minorHAnsi" w:hAnsiTheme="minorHAnsi" w:cstheme="minorHAnsi"/>
          <w:lang w:val="en"/>
        </w:rPr>
      </w:pPr>
      <w:r w:rsidRPr="00C733AF">
        <w:rPr>
          <w:rFonts w:asciiTheme="minorHAnsi" w:hAnsiTheme="minorHAnsi" w:cstheme="minorHAnsi"/>
        </w:rPr>
        <w:t xml:space="preserve">details about the complaint (when, where, what happened, etc.), </w:t>
      </w:r>
    </w:p>
    <w:p w:rsidRPr="00C733AF" w:rsidR="00BB3977" w:rsidP="00E4265A" w:rsidRDefault="00BB3977" w14:paraId="43A04E66" w14:textId="107EF0A4">
      <w:pPr>
        <w:numPr>
          <w:ilvl w:val="0"/>
          <w:numId w:val="3"/>
        </w:numPr>
        <w:jc w:val="both"/>
        <w:rPr>
          <w:rFonts w:asciiTheme="minorHAnsi" w:hAnsiTheme="minorHAnsi" w:cstheme="minorHAnsi"/>
          <w:lang w:val="en"/>
        </w:rPr>
      </w:pPr>
      <w:r w:rsidRPr="00C733AF">
        <w:rPr>
          <w:rFonts w:asciiTheme="minorHAnsi" w:hAnsiTheme="minorHAnsi" w:cstheme="minorHAnsi"/>
        </w:rPr>
        <w:t xml:space="preserve">the evidence you provide to justify the complaint (this may be statements, letters, etc.), </w:t>
      </w:r>
    </w:p>
    <w:p w:rsidRPr="00C733AF" w:rsidR="00C733AF" w:rsidP="00E4265A" w:rsidRDefault="00BB3977" w14:paraId="661C6C8C" w14:textId="1D225C55">
      <w:pPr>
        <w:numPr>
          <w:ilvl w:val="0"/>
          <w:numId w:val="3"/>
        </w:numPr>
        <w:jc w:val="both"/>
        <w:rPr>
          <w:rFonts w:asciiTheme="minorHAnsi" w:hAnsiTheme="minorHAnsi" w:cstheme="minorHAnsi"/>
          <w:lang w:val="en"/>
        </w:rPr>
      </w:pPr>
      <w:r w:rsidRPr="00C733AF">
        <w:rPr>
          <w:rFonts w:asciiTheme="minorHAnsi" w:hAnsiTheme="minorHAnsi" w:cstheme="minorHAnsi"/>
        </w:rPr>
        <w:t>a declaration that what you state is the truth</w:t>
      </w:r>
      <w:r w:rsidR="00C733AF">
        <w:rPr>
          <w:rFonts w:asciiTheme="minorHAnsi" w:hAnsiTheme="minorHAnsi" w:cstheme="minorHAnsi"/>
        </w:rPr>
        <w:t>,</w:t>
      </w:r>
    </w:p>
    <w:p w:rsidR="00721871" w:rsidP="00E4265A" w:rsidRDefault="00721871" w14:paraId="0BD252E4" w14:textId="768BA3EB">
      <w:pPr>
        <w:numPr>
          <w:ilvl w:val="0"/>
          <w:numId w:val="3"/>
        </w:numPr>
        <w:jc w:val="both"/>
        <w:rPr>
          <w:rFonts w:asciiTheme="minorHAnsi" w:hAnsiTheme="minorHAnsi" w:cstheme="minorHAnsi"/>
          <w:lang w:val="en"/>
        </w:rPr>
      </w:pPr>
      <w:r w:rsidRPr="00C733AF">
        <w:rPr>
          <w:rFonts w:asciiTheme="minorHAnsi" w:hAnsiTheme="minorHAnsi" w:cstheme="minorHAnsi"/>
          <w:lang w:val="en"/>
        </w:rPr>
        <w:t xml:space="preserve">what </w:t>
      </w:r>
      <w:r w:rsidRPr="00C733AF" w:rsidR="00CA139A">
        <w:rPr>
          <w:rFonts w:asciiTheme="minorHAnsi" w:hAnsiTheme="minorHAnsi" w:cstheme="minorHAnsi"/>
          <w:lang w:val="en"/>
        </w:rPr>
        <w:t xml:space="preserve">(if anything) </w:t>
      </w:r>
      <w:r w:rsidRPr="00C733AF">
        <w:rPr>
          <w:rFonts w:asciiTheme="minorHAnsi" w:hAnsiTheme="minorHAnsi" w:cstheme="minorHAnsi"/>
          <w:lang w:val="en"/>
        </w:rPr>
        <w:t>you think the PCC should do to put it right</w:t>
      </w:r>
      <w:r w:rsidRPr="00C733AF" w:rsidR="001867A3">
        <w:rPr>
          <w:rFonts w:asciiTheme="minorHAnsi" w:hAnsiTheme="minorHAnsi" w:cstheme="minorHAnsi"/>
          <w:lang w:val="en"/>
        </w:rPr>
        <w:t>.</w:t>
      </w:r>
    </w:p>
    <w:p w:rsidRPr="00C733AF" w:rsidR="009674A7" w:rsidP="001251EC" w:rsidRDefault="009674A7" w14:paraId="4E0373A2" w14:textId="77777777">
      <w:pPr>
        <w:ind w:left="720"/>
        <w:jc w:val="both"/>
        <w:rPr>
          <w:rFonts w:asciiTheme="minorHAnsi" w:hAnsiTheme="minorHAnsi" w:cstheme="minorHAnsi"/>
          <w:lang w:val="en"/>
        </w:rPr>
      </w:pPr>
    </w:p>
    <w:p w:rsidRPr="00C40FD4" w:rsidR="00721871" w:rsidP="00E4265A" w:rsidRDefault="00BA543D" w14:paraId="2D2FBBF6" w14:textId="144CBE2A">
      <w:pPr>
        <w:jc w:val="both"/>
        <w:rPr>
          <w:rFonts w:asciiTheme="minorHAnsi" w:hAnsiTheme="minorHAnsi" w:cstheme="minorHAnsi"/>
          <w:lang w:val="en"/>
        </w:rPr>
      </w:pPr>
      <w:r w:rsidRPr="00AF41CF">
        <w:rPr>
          <w:rFonts w:ascii="Calibri" w:hAnsi="Calibri"/>
          <w:lang w:val="en"/>
        </w:rPr>
        <w:t>If</w:t>
      </w:r>
      <w:r w:rsidRPr="00AF41CF" w:rsidR="00721871">
        <w:rPr>
          <w:rFonts w:ascii="Calibri" w:hAnsi="Calibri"/>
          <w:lang w:val="en"/>
        </w:rPr>
        <w:t xml:space="preserve"> someone else complains on your behalf, the PCC will need written confirmation from you saying that you agree for </w:t>
      </w:r>
      <w:r w:rsidRPr="00AF41CF" w:rsidR="004344E8">
        <w:rPr>
          <w:rFonts w:ascii="Calibri" w:hAnsi="Calibri"/>
          <w:lang w:val="en"/>
        </w:rPr>
        <w:t>that person to</w:t>
      </w:r>
      <w:r w:rsidRPr="00AF41CF" w:rsidR="00721871">
        <w:rPr>
          <w:rFonts w:ascii="Calibri" w:hAnsi="Calibri"/>
          <w:lang w:val="en"/>
        </w:rPr>
        <w:t xml:space="preserve"> act for you.</w:t>
      </w:r>
      <w:r w:rsidR="00C40FD4">
        <w:rPr>
          <w:rFonts w:ascii="Calibri" w:hAnsi="Calibri"/>
          <w:lang w:val="en"/>
        </w:rPr>
        <w:t xml:space="preserve"> </w:t>
      </w:r>
      <w:r w:rsidRPr="00C40FD4" w:rsidR="006C39CE">
        <w:rPr>
          <w:rFonts w:asciiTheme="minorHAnsi" w:hAnsiTheme="minorHAnsi" w:cstheme="minorHAnsi"/>
        </w:rPr>
        <w:t xml:space="preserve">If you have difficulty with written material, the </w:t>
      </w:r>
      <w:r w:rsidR="00C40FD4">
        <w:rPr>
          <w:rFonts w:asciiTheme="minorHAnsi" w:hAnsiTheme="minorHAnsi" w:cstheme="minorHAnsi"/>
        </w:rPr>
        <w:t>PCC</w:t>
      </w:r>
      <w:r w:rsidRPr="00C40FD4" w:rsidR="006C39CE">
        <w:rPr>
          <w:rFonts w:asciiTheme="minorHAnsi" w:hAnsiTheme="minorHAnsi" w:cstheme="minorHAnsi"/>
        </w:rPr>
        <w:t xml:space="preserve"> can provide a person to assist you.</w:t>
      </w:r>
    </w:p>
    <w:p w:rsidR="00423117" w:rsidP="00E4265A" w:rsidRDefault="00F36FFE" w14:paraId="1B4A862D" w14:textId="4D69D3A2">
      <w:pPr>
        <w:jc w:val="both"/>
        <w:rPr>
          <w:rFonts w:ascii="Calibri" w:hAnsi="Calibri"/>
          <w:lang w:val="en"/>
        </w:rPr>
      </w:pPr>
      <w:r>
        <w:rPr>
          <w:rFonts w:ascii="Calibri" w:hAnsi="Calibri"/>
          <w:lang w:val="en"/>
        </w:rPr>
        <w:t>T</w:t>
      </w:r>
      <w:r w:rsidR="00423117">
        <w:rPr>
          <w:rFonts w:ascii="Calibri" w:hAnsi="Calibri"/>
          <w:lang w:val="en"/>
        </w:rPr>
        <w:t xml:space="preserve">he </w:t>
      </w:r>
      <w:r w:rsidR="001867A3">
        <w:rPr>
          <w:rFonts w:ascii="Calibri" w:hAnsi="Calibri"/>
        </w:rPr>
        <w:t>PCC Complaint Handler</w:t>
      </w:r>
      <w:r w:rsidRPr="00AF41CF" w:rsidR="001867A3">
        <w:rPr>
          <w:rFonts w:ascii="Calibri" w:hAnsi="Calibri"/>
        </w:rPr>
        <w:t xml:space="preserve"> </w:t>
      </w:r>
      <w:r w:rsidRPr="00423117" w:rsidR="00423117">
        <w:rPr>
          <w:rFonts w:ascii="Calibri" w:hAnsi="Calibri"/>
          <w:lang w:val="en"/>
        </w:rPr>
        <w:t xml:space="preserve">should </w:t>
      </w:r>
      <w:r w:rsidRPr="00423117">
        <w:rPr>
          <w:rFonts w:ascii="Calibri" w:hAnsi="Calibri"/>
          <w:lang w:val="en"/>
        </w:rPr>
        <w:t xml:space="preserve">immediately </w:t>
      </w:r>
      <w:r w:rsidRPr="00423117" w:rsidR="00423117">
        <w:rPr>
          <w:rFonts w:ascii="Calibri" w:hAnsi="Calibri"/>
          <w:lang w:val="en"/>
        </w:rPr>
        <w:t>record</w:t>
      </w:r>
      <w:r w:rsidR="00423117">
        <w:rPr>
          <w:rFonts w:ascii="Calibri" w:hAnsi="Calibri"/>
          <w:lang w:val="en"/>
        </w:rPr>
        <w:t xml:space="preserve"> </w:t>
      </w:r>
      <w:r>
        <w:rPr>
          <w:rFonts w:ascii="Calibri" w:hAnsi="Calibri"/>
          <w:lang w:val="en"/>
        </w:rPr>
        <w:t>receipt of a complaint</w:t>
      </w:r>
      <w:r w:rsidRPr="00423117" w:rsidR="00423117">
        <w:rPr>
          <w:rFonts w:ascii="Calibri" w:hAnsi="Calibri"/>
          <w:lang w:val="en"/>
        </w:rPr>
        <w:t xml:space="preserve"> in a log.  </w:t>
      </w:r>
    </w:p>
    <w:p w:rsidRPr="00AF41CF" w:rsidR="00423117" w:rsidP="00E4265A" w:rsidRDefault="00423117" w14:paraId="150A3837" w14:textId="77777777">
      <w:pPr>
        <w:jc w:val="both"/>
        <w:rPr>
          <w:rFonts w:ascii="Calibri" w:hAnsi="Calibri"/>
          <w:lang w:val="en"/>
        </w:rPr>
      </w:pPr>
    </w:p>
    <w:p w:rsidRPr="00AF41CF" w:rsidR="00721871" w:rsidP="00E4265A" w:rsidRDefault="00721871" w14:paraId="441B593B" w14:textId="77777777">
      <w:pPr>
        <w:jc w:val="both"/>
        <w:rPr>
          <w:rFonts w:ascii="Calibri" w:hAnsi="Calibri"/>
          <w:b/>
          <w:lang w:val="en"/>
        </w:rPr>
      </w:pPr>
      <w:r w:rsidRPr="00AF41CF">
        <w:rPr>
          <w:rFonts w:ascii="Calibri" w:hAnsi="Calibri"/>
          <w:b/>
          <w:lang w:val="en"/>
        </w:rPr>
        <w:t>How your complaint will be dealt with</w:t>
      </w:r>
    </w:p>
    <w:p w:rsidRPr="00AF41CF" w:rsidR="00721871" w:rsidP="00E4265A" w:rsidRDefault="00721871" w14:paraId="683AF3F3" w14:textId="77777777">
      <w:pPr>
        <w:jc w:val="both"/>
        <w:rPr>
          <w:rFonts w:ascii="Calibri" w:hAnsi="Calibri"/>
          <w:lang w:val="en"/>
        </w:rPr>
      </w:pPr>
    </w:p>
    <w:p w:rsidRPr="00AF41CF" w:rsidR="00062DF6" w:rsidP="00700BB9" w:rsidRDefault="00450C38" w14:paraId="38ADACC3" w14:textId="7F95A4A2">
      <w:pPr>
        <w:rPr>
          <w:rFonts w:ascii="Calibri" w:hAnsi="Calibri"/>
        </w:rPr>
      </w:pPr>
      <w:r w:rsidRPr="00AF41CF">
        <w:rPr>
          <w:rFonts w:ascii="Calibri" w:hAnsi="Calibri"/>
          <w:lang w:val="en"/>
        </w:rPr>
        <w:t xml:space="preserve">The </w:t>
      </w:r>
      <w:r w:rsidR="002829F6">
        <w:rPr>
          <w:rFonts w:ascii="Calibri" w:hAnsi="Calibri"/>
        </w:rPr>
        <w:t>PCC Complaint Handler</w:t>
      </w:r>
      <w:r w:rsidRPr="00AF41CF" w:rsidR="002829F6">
        <w:rPr>
          <w:rFonts w:ascii="Calibri" w:hAnsi="Calibri"/>
        </w:rPr>
        <w:t xml:space="preserve"> </w:t>
      </w:r>
      <w:r w:rsidRPr="00AF41CF">
        <w:rPr>
          <w:rFonts w:ascii="Calibri" w:hAnsi="Calibri"/>
          <w:lang w:val="en"/>
        </w:rPr>
        <w:t xml:space="preserve">will </w:t>
      </w:r>
      <w:r w:rsidRPr="00AF41CF" w:rsidR="0028798F">
        <w:rPr>
          <w:rFonts w:ascii="Calibri" w:hAnsi="Calibri"/>
          <w:lang w:val="en"/>
        </w:rPr>
        <w:t xml:space="preserve">write </w:t>
      </w:r>
      <w:r w:rsidRPr="00AF41CF" w:rsidR="004344E8">
        <w:rPr>
          <w:rFonts w:ascii="Calibri" w:hAnsi="Calibri"/>
          <w:lang w:val="en"/>
        </w:rPr>
        <w:t xml:space="preserve">to you </w:t>
      </w:r>
      <w:r w:rsidRPr="00AF41CF" w:rsidR="0028798F">
        <w:rPr>
          <w:rFonts w:ascii="Calibri" w:hAnsi="Calibri"/>
          <w:lang w:val="en"/>
        </w:rPr>
        <w:t xml:space="preserve">or </w:t>
      </w:r>
      <w:r w:rsidRPr="00AF41CF" w:rsidR="004344E8">
        <w:rPr>
          <w:rFonts w:ascii="Calibri" w:hAnsi="Calibri"/>
          <w:lang w:val="en"/>
        </w:rPr>
        <w:t xml:space="preserve">send you an </w:t>
      </w:r>
      <w:r w:rsidRPr="00AF41CF" w:rsidR="0028798F">
        <w:rPr>
          <w:rFonts w:ascii="Calibri" w:hAnsi="Calibri"/>
          <w:lang w:val="en"/>
        </w:rPr>
        <w:t xml:space="preserve">email to confirm receipt of your complaint </w:t>
      </w:r>
      <w:r w:rsidRPr="00AF41CF" w:rsidR="00B34A49">
        <w:rPr>
          <w:rFonts w:ascii="Calibri" w:hAnsi="Calibri"/>
          <w:lang w:val="en"/>
        </w:rPr>
        <w:t xml:space="preserve">within </w:t>
      </w:r>
      <w:r w:rsidR="009674A7">
        <w:rPr>
          <w:rFonts w:ascii="Calibri" w:hAnsi="Calibri"/>
          <w:lang w:val="en"/>
        </w:rPr>
        <w:t>14</w:t>
      </w:r>
      <w:r w:rsidRPr="00AF41CF" w:rsidR="00B34A49">
        <w:rPr>
          <w:rFonts w:ascii="Calibri" w:hAnsi="Calibri"/>
          <w:lang w:val="en"/>
        </w:rPr>
        <w:t xml:space="preserve"> days </w:t>
      </w:r>
      <w:r w:rsidR="00CA139A">
        <w:rPr>
          <w:rFonts w:ascii="Calibri" w:hAnsi="Calibri"/>
          <w:lang w:val="en"/>
        </w:rPr>
        <w:t xml:space="preserve">of its receipt </w:t>
      </w:r>
      <w:r w:rsidRPr="00AF41CF" w:rsidR="0028798F">
        <w:rPr>
          <w:rFonts w:ascii="Calibri" w:hAnsi="Calibri"/>
          <w:lang w:val="en"/>
        </w:rPr>
        <w:t xml:space="preserve">and </w:t>
      </w:r>
      <w:r w:rsidRPr="00AF41CF">
        <w:rPr>
          <w:rFonts w:ascii="Calibri" w:hAnsi="Calibri"/>
          <w:lang w:val="en"/>
        </w:rPr>
        <w:t xml:space="preserve">arrange for </w:t>
      </w:r>
      <w:r w:rsidRPr="00AF41CF" w:rsidR="0028798F">
        <w:rPr>
          <w:rFonts w:ascii="Calibri" w:hAnsi="Calibri"/>
          <w:lang w:val="en"/>
        </w:rPr>
        <w:t>it</w:t>
      </w:r>
      <w:r w:rsidRPr="00AF41CF" w:rsidR="00062DF6">
        <w:rPr>
          <w:rFonts w:ascii="Calibri" w:hAnsi="Calibri"/>
        </w:rPr>
        <w:t xml:space="preserve"> </w:t>
      </w:r>
      <w:r w:rsidRPr="00AF41CF">
        <w:rPr>
          <w:rFonts w:ascii="Calibri" w:hAnsi="Calibri"/>
        </w:rPr>
        <w:t xml:space="preserve">to be considered by the PCC’s </w:t>
      </w:r>
      <w:r w:rsidR="006F68AD">
        <w:rPr>
          <w:rFonts w:ascii="Calibri" w:hAnsi="Calibri"/>
        </w:rPr>
        <w:t>Complaints</w:t>
      </w:r>
      <w:r w:rsidRPr="00AF41CF">
        <w:rPr>
          <w:rFonts w:ascii="Calibri" w:hAnsi="Calibri"/>
        </w:rPr>
        <w:t xml:space="preserve"> Committee. If your complaint </w:t>
      </w:r>
      <w:r w:rsidRPr="00AF41CF" w:rsidR="00E6793C">
        <w:rPr>
          <w:rFonts w:ascii="Calibri" w:hAnsi="Calibri"/>
        </w:rPr>
        <w:t>refers to</w:t>
      </w:r>
      <w:r w:rsidRPr="00AF41CF">
        <w:rPr>
          <w:rFonts w:ascii="Calibri" w:hAnsi="Calibri"/>
        </w:rPr>
        <w:t xml:space="preserve"> particular individuals </w:t>
      </w:r>
      <w:r w:rsidRPr="00AF41CF" w:rsidR="007C3FFA">
        <w:rPr>
          <w:rFonts w:ascii="Calibri" w:hAnsi="Calibri"/>
        </w:rPr>
        <w:t xml:space="preserve">who are members of the </w:t>
      </w:r>
      <w:r w:rsidR="006F68AD">
        <w:rPr>
          <w:rFonts w:ascii="Calibri" w:hAnsi="Calibri"/>
        </w:rPr>
        <w:t>Complaints</w:t>
      </w:r>
      <w:r w:rsidRPr="00AF41CF" w:rsidR="007C3FFA">
        <w:rPr>
          <w:rFonts w:ascii="Calibri" w:hAnsi="Calibri"/>
        </w:rPr>
        <w:t xml:space="preserve"> Committee</w:t>
      </w:r>
      <w:r w:rsidR="002829F6">
        <w:rPr>
          <w:rFonts w:ascii="Calibri" w:hAnsi="Calibri"/>
        </w:rPr>
        <w:t>,</w:t>
      </w:r>
      <w:r w:rsidRPr="00AF41CF" w:rsidR="007C3FFA">
        <w:rPr>
          <w:rFonts w:ascii="Calibri" w:hAnsi="Calibri"/>
        </w:rPr>
        <w:t xml:space="preserve"> it will meet without them being present.</w:t>
      </w:r>
    </w:p>
    <w:p w:rsidRPr="00AF41CF" w:rsidR="007C3FFA" w:rsidP="00700BB9" w:rsidRDefault="007C3FFA" w14:paraId="79C97580" w14:textId="77777777">
      <w:pPr>
        <w:rPr>
          <w:rFonts w:ascii="Calibri" w:hAnsi="Calibri"/>
        </w:rPr>
      </w:pPr>
    </w:p>
    <w:p w:rsidRPr="00AF41CF" w:rsidR="007C3FFA" w:rsidP="00700BB9" w:rsidRDefault="007C3FFA" w14:paraId="40ADA656" w14:textId="3BFAE0F3">
      <w:pPr>
        <w:rPr>
          <w:rFonts w:ascii="Calibri" w:hAnsi="Calibri"/>
        </w:rPr>
      </w:pPr>
      <w:r w:rsidRPr="00AF41CF">
        <w:rPr>
          <w:rFonts w:ascii="Calibri" w:hAnsi="Calibri"/>
        </w:rPr>
        <w:t xml:space="preserve">The PCC’s </w:t>
      </w:r>
      <w:r w:rsidR="006F68AD">
        <w:rPr>
          <w:rFonts w:ascii="Calibri" w:hAnsi="Calibri"/>
        </w:rPr>
        <w:t>Complaints</w:t>
      </w:r>
      <w:r w:rsidRPr="00AF41CF">
        <w:rPr>
          <w:rFonts w:ascii="Calibri" w:hAnsi="Calibri"/>
        </w:rPr>
        <w:t xml:space="preserve"> Committee</w:t>
      </w:r>
      <w:r w:rsidR="001251EC">
        <w:rPr>
          <w:rFonts w:ascii="Calibri" w:hAnsi="Calibri"/>
        </w:rPr>
        <w:t xml:space="preserve"> (which is the standing committee)</w:t>
      </w:r>
      <w:r w:rsidRPr="00AF41CF">
        <w:rPr>
          <w:rFonts w:ascii="Calibri" w:hAnsi="Calibri"/>
        </w:rPr>
        <w:t xml:space="preserve"> will look </w:t>
      </w:r>
      <w:r w:rsidRPr="00AF41CF">
        <w:rPr>
          <w:rFonts w:ascii="Calibri" w:hAnsi="Calibri"/>
          <w:lang w:val="en"/>
        </w:rPr>
        <w:t>fairly</w:t>
      </w:r>
      <w:r w:rsidRPr="00AF41CF">
        <w:rPr>
          <w:rFonts w:ascii="Calibri" w:hAnsi="Calibri"/>
        </w:rPr>
        <w:t xml:space="preserve"> into your complaint </w:t>
      </w:r>
      <w:r w:rsidRPr="00AF41CF" w:rsidR="00E6793C">
        <w:rPr>
          <w:rFonts w:ascii="Calibri" w:hAnsi="Calibri"/>
        </w:rPr>
        <w:t>including seeking the views on the matter from any individuals, whether members of the PCC or otherwise, to which you</w:t>
      </w:r>
      <w:r w:rsidRPr="00AF41CF" w:rsidR="00B83DA0">
        <w:rPr>
          <w:rFonts w:ascii="Calibri" w:hAnsi="Calibri"/>
        </w:rPr>
        <w:t>r</w:t>
      </w:r>
      <w:r w:rsidRPr="00AF41CF" w:rsidR="00E6793C">
        <w:rPr>
          <w:rFonts w:ascii="Calibri" w:hAnsi="Calibri"/>
        </w:rPr>
        <w:t xml:space="preserve"> </w:t>
      </w:r>
      <w:r w:rsidRPr="00AF41CF" w:rsidR="00B83DA0">
        <w:rPr>
          <w:rFonts w:ascii="Calibri" w:hAnsi="Calibri"/>
        </w:rPr>
        <w:t xml:space="preserve">complaint </w:t>
      </w:r>
      <w:r w:rsidRPr="00AF41CF" w:rsidR="00E6793C">
        <w:rPr>
          <w:rFonts w:ascii="Calibri" w:hAnsi="Calibri"/>
        </w:rPr>
        <w:t>refer</w:t>
      </w:r>
      <w:r w:rsidRPr="00AF41CF" w:rsidR="00B83DA0">
        <w:rPr>
          <w:rFonts w:ascii="Calibri" w:hAnsi="Calibri"/>
        </w:rPr>
        <w:t>s</w:t>
      </w:r>
      <w:r w:rsidRPr="00AF41CF" w:rsidR="00E6793C">
        <w:rPr>
          <w:rFonts w:ascii="Calibri" w:hAnsi="Calibri"/>
        </w:rPr>
        <w:t xml:space="preserve">. </w:t>
      </w:r>
      <w:r w:rsidRPr="00AF41CF" w:rsidR="00012174">
        <w:rPr>
          <w:rFonts w:ascii="Calibri" w:hAnsi="Calibri"/>
        </w:rPr>
        <w:t xml:space="preserve">The </w:t>
      </w:r>
      <w:r w:rsidR="006F68AD">
        <w:rPr>
          <w:rFonts w:ascii="Calibri" w:hAnsi="Calibri"/>
        </w:rPr>
        <w:t>Complaints</w:t>
      </w:r>
      <w:r w:rsidRPr="00AF41CF" w:rsidR="00012174">
        <w:rPr>
          <w:rFonts w:ascii="Calibri" w:hAnsi="Calibri"/>
        </w:rPr>
        <w:t xml:space="preserve"> Committee may appoint one or more persons to look into the matter on its behalf but it will be the </w:t>
      </w:r>
      <w:r w:rsidR="006F68AD">
        <w:rPr>
          <w:rFonts w:ascii="Calibri" w:hAnsi="Calibri"/>
        </w:rPr>
        <w:t>Complaints</w:t>
      </w:r>
      <w:r w:rsidRPr="00AF41CF" w:rsidR="00012174">
        <w:rPr>
          <w:rFonts w:ascii="Calibri" w:hAnsi="Calibri"/>
        </w:rPr>
        <w:t xml:space="preserve"> Committee that </w:t>
      </w:r>
      <w:r w:rsidRPr="00AF41CF" w:rsidR="004344E8">
        <w:rPr>
          <w:rFonts w:ascii="Calibri" w:hAnsi="Calibri"/>
        </w:rPr>
        <w:t>makes any decisions</w:t>
      </w:r>
      <w:r w:rsidRPr="00AF41CF" w:rsidR="00012174">
        <w:rPr>
          <w:rFonts w:ascii="Calibri" w:hAnsi="Calibri"/>
        </w:rPr>
        <w:t xml:space="preserve">. </w:t>
      </w:r>
      <w:r w:rsidRPr="00AF41CF" w:rsidR="00E6793C">
        <w:rPr>
          <w:rFonts w:ascii="Calibri" w:hAnsi="Calibri"/>
        </w:rPr>
        <w:t xml:space="preserve">The </w:t>
      </w:r>
      <w:r w:rsidR="006F68AD">
        <w:rPr>
          <w:rFonts w:ascii="Calibri" w:hAnsi="Calibri"/>
        </w:rPr>
        <w:t>Complaints</w:t>
      </w:r>
      <w:r w:rsidRPr="00AF41CF" w:rsidR="00E6793C">
        <w:rPr>
          <w:rFonts w:ascii="Calibri" w:hAnsi="Calibri"/>
        </w:rPr>
        <w:t xml:space="preserve"> Committee and any such </w:t>
      </w:r>
      <w:r w:rsidRPr="00AF41CF" w:rsidR="00012174">
        <w:rPr>
          <w:rFonts w:ascii="Calibri" w:hAnsi="Calibri"/>
        </w:rPr>
        <w:t>appointed persons</w:t>
      </w:r>
      <w:r w:rsidRPr="00AF41CF" w:rsidR="00E6793C">
        <w:rPr>
          <w:rFonts w:ascii="Calibri" w:hAnsi="Calibri"/>
        </w:rPr>
        <w:t xml:space="preserve"> will treat the matter </w:t>
      </w:r>
      <w:r w:rsidRPr="00AF41CF" w:rsidR="00E6793C">
        <w:rPr>
          <w:rFonts w:ascii="Calibri" w:hAnsi="Calibri"/>
          <w:lang w:val="en"/>
        </w:rPr>
        <w:t>confidentially.</w:t>
      </w:r>
    </w:p>
    <w:p w:rsidR="00062DF6" w:rsidP="00700BB9" w:rsidRDefault="00062DF6" w14:paraId="60D30E60" w14:textId="77777777">
      <w:pPr>
        <w:rPr>
          <w:rFonts w:ascii="Calibri" w:hAnsi="Calibri"/>
        </w:rPr>
      </w:pPr>
    </w:p>
    <w:p w:rsidR="006F68AD" w:rsidP="00700BB9" w:rsidRDefault="006F68AD" w14:paraId="1BDB709D" w14:textId="77777777">
      <w:pPr>
        <w:rPr>
          <w:rFonts w:ascii="Calibri" w:hAnsi="Calibri"/>
        </w:rPr>
      </w:pPr>
      <w:r>
        <w:rPr>
          <w:rFonts w:ascii="Calibri" w:hAnsi="Calibri"/>
        </w:rPr>
        <w:t>The Complaints Committee may</w:t>
      </w:r>
      <w:r w:rsidRPr="006F68AD">
        <w:rPr>
          <w:rFonts w:ascii="Calibri" w:hAnsi="Calibri"/>
        </w:rPr>
        <w:t xml:space="preserve"> invite</w:t>
      </w:r>
      <w:r>
        <w:rPr>
          <w:rFonts w:ascii="Calibri" w:hAnsi="Calibri"/>
        </w:rPr>
        <w:t xml:space="preserve"> you</w:t>
      </w:r>
      <w:r w:rsidRPr="006F68AD">
        <w:rPr>
          <w:rFonts w:ascii="Calibri" w:hAnsi="Calibri"/>
        </w:rPr>
        <w:t xml:space="preserve"> to </w:t>
      </w:r>
      <w:r>
        <w:rPr>
          <w:rFonts w:ascii="Calibri" w:hAnsi="Calibri"/>
        </w:rPr>
        <w:t>present your complaint to them. If so</w:t>
      </w:r>
      <w:r w:rsidRPr="006F68AD">
        <w:rPr>
          <w:rFonts w:ascii="Calibri" w:hAnsi="Calibri"/>
        </w:rPr>
        <w:t>,</w:t>
      </w:r>
      <w:r>
        <w:rPr>
          <w:rFonts w:ascii="Calibri" w:hAnsi="Calibri"/>
        </w:rPr>
        <w:t xml:space="preserve"> you may attend</w:t>
      </w:r>
      <w:r w:rsidRPr="006F68AD">
        <w:rPr>
          <w:rFonts w:ascii="Calibri" w:hAnsi="Calibri"/>
        </w:rPr>
        <w:t xml:space="preserve"> with a friend / representative if y</w:t>
      </w:r>
      <w:r>
        <w:rPr>
          <w:rFonts w:ascii="Calibri" w:hAnsi="Calibri"/>
        </w:rPr>
        <w:t>ou</w:t>
      </w:r>
      <w:r w:rsidRPr="006F68AD">
        <w:rPr>
          <w:rFonts w:ascii="Calibri" w:hAnsi="Calibri"/>
        </w:rPr>
        <w:t xml:space="preserve"> wish.  The meeting </w:t>
      </w:r>
      <w:r w:rsidR="00CA139A">
        <w:rPr>
          <w:rFonts w:ascii="Calibri" w:hAnsi="Calibri"/>
        </w:rPr>
        <w:t>should</w:t>
      </w:r>
      <w:r w:rsidRPr="006F68AD">
        <w:rPr>
          <w:rFonts w:ascii="Calibri" w:hAnsi="Calibri"/>
        </w:rPr>
        <w:t xml:space="preserve"> be held as informally as possible. The Chair </w:t>
      </w:r>
      <w:r>
        <w:rPr>
          <w:rFonts w:ascii="Calibri" w:hAnsi="Calibri"/>
        </w:rPr>
        <w:t>will</w:t>
      </w:r>
      <w:r w:rsidRPr="006F68AD">
        <w:rPr>
          <w:rFonts w:ascii="Calibri" w:hAnsi="Calibri"/>
        </w:rPr>
        <w:t xml:space="preserve"> explain the purpose of the meeting, introduce the members and emphasise confidentiality.</w:t>
      </w:r>
      <w:r>
        <w:rPr>
          <w:rFonts w:ascii="Calibri" w:hAnsi="Calibri"/>
        </w:rPr>
        <w:t xml:space="preserve"> </w:t>
      </w:r>
      <w:r w:rsidR="00082F68">
        <w:rPr>
          <w:rFonts w:ascii="Calibri" w:hAnsi="Calibri"/>
        </w:rPr>
        <w:t xml:space="preserve">The meeting </w:t>
      </w:r>
      <w:r>
        <w:rPr>
          <w:rFonts w:ascii="Calibri" w:hAnsi="Calibri"/>
        </w:rPr>
        <w:t>will</w:t>
      </w:r>
      <w:r w:rsidRPr="006F68AD">
        <w:rPr>
          <w:rFonts w:ascii="Calibri" w:hAnsi="Calibri"/>
        </w:rPr>
        <w:t xml:space="preserve"> be </w:t>
      </w:r>
      <w:proofErr w:type="spellStart"/>
      <w:r>
        <w:rPr>
          <w:rFonts w:ascii="Calibri" w:hAnsi="Calibri"/>
        </w:rPr>
        <w:t>minut</w:t>
      </w:r>
      <w:r w:rsidRPr="006F68AD">
        <w:rPr>
          <w:rFonts w:ascii="Calibri" w:hAnsi="Calibri"/>
        </w:rPr>
        <w:t>ed</w:t>
      </w:r>
      <w:proofErr w:type="spellEnd"/>
      <w:r w:rsidR="00082F68">
        <w:rPr>
          <w:rFonts w:ascii="Calibri" w:hAnsi="Calibri"/>
        </w:rPr>
        <w:t xml:space="preserve"> by the Committee</w:t>
      </w:r>
      <w:r w:rsidRPr="006F68AD">
        <w:rPr>
          <w:rFonts w:ascii="Calibri" w:hAnsi="Calibri"/>
        </w:rPr>
        <w:t xml:space="preserve">. </w:t>
      </w:r>
    </w:p>
    <w:p w:rsidRPr="00AF41CF" w:rsidR="006F68AD" w:rsidP="00700BB9" w:rsidRDefault="006F68AD" w14:paraId="4C7BF48D" w14:textId="77777777">
      <w:pPr>
        <w:rPr>
          <w:rFonts w:ascii="Calibri" w:hAnsi="Calibri"/>
        </w:rPr>
      </w:pPr>
    </w:p>
    <w:p w:rsidR="00423117" w:rsidP="00700BB9" w:rsidRDefault="00E6793C" w14:paraId="1EDAD215" w14:textId="71FC6E7A">
      <w:pPr>
        <w:rPr>
          <w:rFonts w:ascii="Calibri" w:hAnsi="Calibri"/>
          <w:lang w:val="en"/>
        </w:rPr>
      </w:pPr>
      <w:r w:rsidRPr="00AF41CF">
        <w:rPr>
          <w:rFonts w:ascii="Calibri" w:hAnsi="Calibri"/>
          <w:lang w:val="en"/>
        </w:rPr>
        <w:t xml:space="preserve">The </w:t>
      </w:r>
      <w:r w:rsidR="005F701B">
        <w:rPr>
          <w:rFonts w:ascii="Calibri" w:hAnsi="Calibri"/>
        </w:rPr>
        <w:t>PCC Complaint Handler</w:t>
      </w:r>
      <w:r w:rsidRPr="00AF41CF" w:rsidR="005F701B">
        <w:rPr>
          <w:rFonts w:ascii="Calibri" w:hAnsi="Calibri"/>
        </w:rPr>
        <w:t xml:space="preserve"> </w:t>
      </w:r>
      <w:r w:rsidRPr="00AF41CF">
        <w:rPr>
          <w:rFonts w:ascii="Calibri" w:hAnsi="Calibri"/>
          <w:lang w:val="en"/>
        </w:rPr>
        <w:t xml:space="preserve">will write to you </w:t>
      </w:r>
      <w:r w:rsidRPr="00AF41CF" w:rsidR="00DE267D">
        <w:rPr>
          <w:rFonts w:ascii="Calibri" w:hAnsi="Calibri"/>
          <w:lang w:val="en"/>
        </w:rPr>
        <w:t xml:space="preserve">with the conclusions from </w:t>
      </w:r>
      <w:r w:rsidRPr="00AF41CF" w:rsidR="004344E8">
        <w:rPr>
          <w:rFonts w:ascii="Calibri" w:hAnsi="Calibri"/>
          <w:lang w:val="en"/>
        </w:rPr>
        <w:t xml:space="preserve">the </w:t>
      </w:r>
      <w:r w:rsidRPr="00AF41CF" w:rsidR="00DE267D">
        <w:rPr>
          <w:rFonts w:ascii="Calibri" w:hAnsi="Calibri"/>
          <w:lang w:val="en"/>
        </w:rPr>
        <w:t xml:space="preserve">PCC </w:t>
      </w:r>
      <w:r w:rsidR="006F68AD">
        <w:rPr>
          <w:rFonts w:ascii="Calibri" w:hAnsi="Calibri"/>
          <w:lang w:val="en"/>
        </w:rPr>
        <w:t>Complaints</w:t>
      </w:r>
      <w:r w:rsidRPr="00AF41CF" w:rsidR="00DE267D">
        <w:rPr>
          <w:rFonts w:ascii="Calibri" w:hAnsi="Calibri"/>
          <w:lang w:val="en"/>
        </w:rPr>
        <w:t xml:space="preserve"> Committee’s review and reasons for that outcome. The </w:t>
      </w:r>
      <w:r w:rsidR="00744B28">
        <w:rPr>
          <w:rFonts w:ascii="Calibri" w:hAnsi="Calibri"/>
        </w:rPr>
        <w:t>PCC Complaint Handler</w:t>
      </w:r>
      <w:r w:rsidRPr="00AF41CF" w:rsidR="00744B28">
        <w:rPr>
          <w:rFonts w:ascii="Calibri" w:hAnsi="Calibri"/>
        </w:rPr>
        <w:t xml:space="preserve"> </w:t>
      </w:r>
      <w:r w:rsidRPr="00AF41CF">
        <w:rPr>
          <w:rFonts w:ascii="Calibri" w:hAnsi="Calibri"/>
          <w:lang w:val="en"/>
        </w:rPr>
        <w:t xml:space="preserve">will aim to respond to you </w:t>
      </w:r>
      <w:r w:rsidRPr="00AF41CF" w:rsidR="00DE267D">
        <w:rPr>
          <w:rFonts w:ascii="Calibri" w:hAnsi="Calibri"/>
          <w:lang w:val="en"/>
        </w:rPr>
        <w:t xml:space="preserve">in this way </w:t>
      </w:r>
      <w:r w:rsidRPr="00AF41CF" w:rsidR="00B34A49">
        <w:rPr>
          <w:rFonts w:ascii="Calibri" w:hAnsi="Calibri"/>
          <w:lang w:eastAsia="en-GB"/>
        </w:rPr>
        <w:t>as soon as possible</w:t>
      </w:r>
      <w:r w:rsidR="00002C54">
        <w:rPr>
          <w:rFonts w:ascii="Calibri" w:hAnsi="Calibri"/>
          <w:lang w:eastAsia="en-GB"/>
        </w:rPr>
        <w:t xml:space="preserve">, and no longer than 6 weeks </w:t>
      </w:r>
      <w:r w:rsidRPr="00AF41CF" w:rsidR="00B34A49">
        <w:rPr>
          <w:rFonts w:ascii="Calibri" w:hAnsi="Calibri"/>
          <w:lang w:eastAsia="en-GB"/>
        </w:rPr>
        <w:t>after receipt of your complaint</w:t>
      </w:r>
      <w:r w:rsidRPr="00AF41CF" w:rsidR="00DE267D">
        <w:rPr>
          <w:rFonts w:ascii="Calibri" w:hAnsi="Calibri"/>
          <w:lang w:val="en"/>
        </w:rPr>
        <w:t>.</w:t>
      </w:r>
      <w:r w:rsidRPr="00AF41CF" w:rsidR="00012174">
        <w:rPr>
          <w:rFonts w:ascii="Calibri" w:hAnsi="Calibri"/>
          <w:lang w:val="en"/>
        </w:rPr>
        <w:t xml:space="preserve"> </w:t>
      </w:r>
    </w:p>
    <w:p w:rsidR="009674A7" w:rsidP="00700BB9" w:rsidRDefault="009674A7" w14:paraId="48ABBC6A" w14:textId="77777777">
      <w:pPr>
        <w:rPr>
          <w:rFonts w:ascii="Calibri" w:hAnsi="Calibri"/>
          <w:lang w:val="en"/>
        </w:rPr>
      </w:pPr>
    </w:p>
    <w:p w:rsidR="00E6793C" w:rsidP="00700BB9" w:rsidRDefault="00012174" w14:paraId="4BBA2354" w14:textId="77777777">
      <w:pPr>
        <w:rPr>
          <w:rFonts w:ascii="Calibri" w:hAnsi="Calibri"/>
          <w:lang w:val="en"/>
        </w:rPr>
      </w:pPr>
      <w:r w:rsidRPr="00AF41CF">
        <w:rPr>
          <w:rFonts w:ascii="Calibri" w:hAnsi="Calibri"/>
          <w:lang w:val="en"/>
        </w:rPr>
        <w:t>This will be the PCC’s final response to your complaint</w:t>
      </w:r>
      <w:r w:rsidR="00423117">
        <w:rPr>
          <w:rFonts w:ascii="Calibri" w:hAnsi="Calibri"/>
          <w:lang w:val="en"/>
        </w:rPr>
        <w:t>.</w:t>
      </w:r>
    </w:p>
    <w:p w:rsidR="009674A7" w:rsidP="00700BB9" w:rsidRDefault="009674A7" w14:paraId="56B01D82" w14:textId="77777777">
      <w:pPr>
        <w:rPr>
          <w:rFonts w:ascii="Calibri" w:hAnsi="Calibri"/>
          <w:lang w:val="en"/>
        </w:rPr>
      </w:pPr>
    </w:p>
    <w:p w:rsidR="009674A7" w:rsidP="00700BB9" w:rsidRDefault="009674A7" w14:paraId="256F5BDD" w14:textId="77777777">
      <w:pPr>
        <w:rPr>
          <w:rFonts w:ascii="Calibri" w:hAnsi="Calibri"/>
          <w:lang w:val="en"/>
        </w:rPr>
      </w:pPr>
    </w:p>
    <w:p w:rsidR="000974AD" w:rsidP="1ABD3FEB" w:rsidRDefault="000974AD" w14:paraId="10FB12B5" w14:textId="2D395BA4">
      <w:pPr>
        <w:rPr>
          <w:rFonts w:ascii="Calibri" w:hAnsi="Calibri"/>
          <w:b w:val="1"/>
          <w:bCs w:val="1"/>
          <w:lang w:val="en-US"/>
        </w:rPr>
      </w:pPr>
      <w:r w:rsidRPr="1ABD3FEB" w:rsidR="000974AD">
        <w:rPr>
          <w:rFonts w:ascii="Calibri" w:hAnsi="Calibri"/>
          <w:b w:val="1"/>
          <w:bCs w:val="1"/>
          <w:lang w:val="en-US"/>
        </w:rPr>
        <w:t xml:space="preserve">Unacceptable </w:t>
      </w:r>
      <w:r w:rsidRPr="1ABD3FEB" w:rsidR="000974AD">
        <w:rPr>
          <w:rFonts w:ascii="Calibri" w:hAnsi="Calibri"/>
          <w:b w:val="1"/>
          <w:bCs w:val="1"/>
          <w:lang w:val="en-US"/>
        </w:rPr>
        <w:t>behaviour</w:t>
      </w:r>
    </w:p>
    <w:p w:rsidRPr="000974AD" w:rsidR="000974AD" w:rsidP="000974AD" w:rsidRDefault="000974AD" w14:paraId="4118B4B6" w14:textId="77777777">
      <w:pPr>
        <w:rPr>
          <w:rFonts w:ascii="Calibri" w:hAnsi="Calibri"/>
          <w:b/>
          <w:bCs/>
          <w:lang w:val="en"/>
        </w:rPr>
      </w:pPr>
    </w:p>
    <w:p w:rsidRPr="00AF41CF" w:rsidR="000974AD" w:rsidP="1ABD3FEB" w:rsidRDefault="000974AD" w14:paraId="7003B368" w14:textId="267669EF">
      <w:pPr>
        <w:rPr>
          <w:rFonts w:ascii="Calibri" w:hAnsi="Calibri"/>
          <w:lang w:val="en-US"/>
        </w:rPr>
      </w:pPr>
      <w:r w:rsidRPr="1ABD3FEB" w:rsidR="000974AD">
        <w:rPr>
          <w:rFonts w:ascii="Calibri" w:hAnsi="Calibri"/>
          <w:lang w:val="en-US"/>
        </w:rPr>
        <w:t xml:space="preserve">‘Unacceptable </w:t>
      </w:r>
      <w:r w:rsidRPr="1ABD3FEB" w:rsidR="000974AD">
        <w:rPr>
          <w:rFonts w:ascii="Calibri" w:hAnsi="Calibri"/>
          <w:lang w:val="en-US"/>
        </w:rPr>
        <w:t>behaviour</w:t>
      </w:r>
      <w:r w:rsidRPr="1ABD3FEB" w:rsidR="000974AD">
        <w:rPr>
          <w:rFonts w:ascii="Calibri" w:hAnsi="Calibri"/>
          <w:lang w:val="en-US"/>
        </w:rPr>
        <w:t xml:space="preserve">’ means acting in a way that is unreasonable, regardless of the level of someone’s stress, </w:t>
      </w:r>
      <w:r w:rsidRPr="1ABD3FEB" w:rsidR="000974AD">
        <w:rPr>
          <w:rFonts w:ascii="Calibri" w:hAnsi="Calibri"/>
          <w:lang w:val="en-US"/>
        </w:rPr>
        <w:t>frustration</w:t>
      </w:r>
      <w:r w:rsidRPr="1ABD3FEB" w:rsidR="000974AD">
        <w:rPr>
          <w:rFonts w:ascii="Calibri" w:hAnsi="Calibri"/>
          <w:lang w:val="en-US"/>
        </w:rPr>
        <w:t xml:space="preserve"> or anger. It may involve acts, words or physical gestures that could cause another person </w:t>
      </w:r>
      <w:r w:rsidRPr="1ABD3FEB" w:rsidR="000974AD">
        <w:rPr>
          <w:rFonts w:ascii="Calibri" w:hAnsi="Calibri"/>
          <w:lang w:val="en-US"/>
        </w:rPr>
        <w:t>distress</w:t>
      </w:r>
      <w:r w:rsidRPr="1ABD3FEB" w:rsidR="000974AD">
        <w:rPr>
          <w:rFonts w:ascii="Calibri" w:hAnsi="Calibri"/>
          <w:lang w:val="en-US"/>
        </w:rPr>
        <w:t xml:space="preserve"> or discomfort.</w:t>
      </w:r>
      <w:r w:rsidRPr="1ABD3FEB" w:rsidR="008017C3">
        <w:rPr>
          <w:rFonts w:ascii="Calibri" w:hAnsi="Calibri"/>
          <w:lang w:val="en-US"/>
        </w:rPr>
        <w:t xml:space="preserve"> </w:t>
      </w:r>
      <w:r w:rsidRPr="1ABD3FEB" w:rsidR="00F55829">
        <w:rPr>
          <w:rFonts w:ascii="Calibri" w:hAnsi="Calibri"/>
          <w:lang w:val="en-US"/>
        </w:rPr>
        <w:t>U</w:t>
      </w:r>
      <w:r w:rsidRPr="1ABD3FEB" w:rsidR="000974AD">
        <w:rPr>
          <w:rFonts w:ascii="Calibri" w:hAnsi="Calibri"/>
          <w:lang w:val="en-US"/>
        </w:rPr>
        <w:t>nacceptable</w:t>
      </w:r>
      <w:r w:rsidRPr="1ABD3FEB" w:rsidR="00F55829">
        <w:rPr>
          <w:rFonts w:ascii="Calibri" w:hAnsi="Calibri"/>
          <w:lang w:val="en-US"/>
        </w:rPr>
        <w:t xml:space="preserve"> </w:t>
      </w:r>
      <w:r w:rsidRPr="1ABD3FEB" w:rsidR="00F55829">
        <w:rPr>
          <w:rFonts w:ascii="Calibri" w:hAnsi="Calibri"/>
          <w:lang w:val="en-US"/>
        </w:rPr>
        <w:t>be</w:t>
      </w:r>
      <w:r w:rsidRPr="1ABD3FEB" w:rsidR="005F4087">
        <w:rPr>
          <w:rFonts w:ascii="Calibri" w:hAnsi="Calibri"/>
          <w:lang w:val="en-US"/>
        </w:rPr>
        <w:t>haviour</w:t>
      </w:r>
      <w:r w:rsidRPr="1ABD3FEB" w:rsidR="000974AD">
        <w:rPr>
          <w:rFonts w:ascii="Calibri" w:hAnsi="Calibri"/>
          <w:lang w:val="en-US"/>
        </w:rPr>
        <w:t xml:space="preserve"> might include someone harassing our staff</w:t>
      </w:r>
      <w:r w:rsidRPr="1ABD3FEB" w:rsidR="00A55633">
        <w:rPr>
          <w:rFonts w:ascii="Calibri" w:hAnsi="Calibri"/>
          <w:lang w:val="en-US"/>
        </w:rPr>
        <w:t>, office holders</w:t>
      </w:r>
      <w:r w:rsidRPr="1ABD3FEB" w:rsidR="000974AD">
        <w:rPr>
          <w:rFonts w:ascii="Calibri" w:hAnsi="Calibri"/>
          <w:lang w:val="en-US"/>
        </w:rPr>
        <w:t xml:space="preserve"> </w:t>
      </w:r>
      <w:r w:rsidRPr="1ABD3FEB" w:rsidR="005F4087">
        <w:rPr>
          <w:rFonts w:ascii="Calibri" w:hAnsi="Calibri"/>
          <w:lang w:val="en-US"/>
        </w:rPr>
        <w:t xml:space="preserve">or volunteers </w:t>
      </w:r>
      <w:r w:rsidRPr="1ABD3FEB" w:rsidR="000974AD">
        <w:rPr>
          <w:rFonts w:ascii="Calibri" w:hAnsi="Calibri"/>
          <w:lang w:val="en-US"/>
        </w:rPr>
        <w:t xml:space="preserve">or continuing to contact us about a complaint which has been given a final response. </w:t>
      </w:r>
      <w:r w:rsidRPr="1ABD3FEB" w:rsidR="003A473B">
        <w:rPr>
          <w:rFonts w:ascii="Calibri" w:hAnsi="Calibri"/>
          <w:lang w:val="en-US"/>
        </w:rPr>
        <w:t xml:space="preserve">We reserve the right to ignore complaints that are made </w:t>
      </w:r>
      <w:r w:rsidRPr="1ABD3FEB" w:rsidR="00E55D68">
        <w:rPr>
          <w:rFonts w:ascii="Calibri" w:hAnsi="Calibri"/>
          <w:lang w:val="en-US"/>
        </w:rPr>
        <w:t xml:space="preserve">accompanied by unacceptable </w:t>
      </w:r>
      <w:r w:rsidRPr="1ABD3FEB" w:rsidR="00E55D68">
        <w:rPr>
          <w:rFonts w:ascii="Calibri" w:hAnsi="Calibri"/>
          <w:lang w:val="en-US"/>
        </w:rPr>
        <w:t>behaviour</w:t>
      </w:r>
      <w:r w:rsidRPr="1ABD3FEB" w:rsidR="00E55D68">
        <w:rPr>
          <w:rFonts w:ascii="Calibri" w:hAnsi="Calibri"/>
          <w:lang w:val="en-US"/>
        </w:rPr>
        <w:t xml:space="preserve">, even if the complaint itself may be valid. </w:t>
      </w:r>
    </w:p>
    <w:p w:rsidRPr="00AF41CF" w:rsidR="00E6793C" w:rsidP="00700BB9" w:rsidRDefault="00E6793C" w14:paraId="3EEA3418" w14:textId="77777777">
      <w:pPr>
        <w:rPr>
          <w:rFonts w:ascii="Calibri" w:hAnsi="Calibri"/>
          <w:lang w:val="en"/>
        </w:rPr>
      </w:pPr>
    </w:p>
    <w:p w:rsidRPr="00A23B61" w:rsidR="00062DF6" w:rsidP="00700BB9" w:rsidRDefault="00310C92" w14:paraId="39DD49BF" w14:textId="18994F01">
      <w:pPr>
        <w:rPr>
          <w:rFonts w:ascii="Calibri" w:hAnsi="Calibri"/>
        </w:rPr>
      </w:pPr>
      <w:r w:rsidRPr="00A23B61">
        <w:rPr>
          <w:rFonts w:ascii="Calibri" w:hAnsi="Calibri"/>
          <w:lang w:val="en"/>
        </w:rPr>
        <w:t>If you remain dissatisfied, you may wish to consider contacting the Charity Commission</w:t>
      </w:r>
      <w:r w:rsidR="00744B28">
        <w:rPr>
          <w:rFonts w:ascii="Calibri" w:hAnsi="Calibri"/>
          <w:lang w:val="en"/>
        </w:rPr>
        <w:t>,</w:t>
      </w:r>
      <w:r w:rsidRPr="00A23B61">
        <w:rPr>
          <w:rFonts w:ascii="Calibri" w:hAnsi="Calibri"/>
          <w:lang w:val="en"/>
        </w:rPr>
        <w:t xml:space="preserve"> as while </w:t>
      </w:r>
      <w:r w:rsidRPr="00A23B61">
        <w:rPr>
          <w:rFonts w:ascii="Calibri" w:hAnsi="Calibri"/>
        </w:rPr>
        <w:t>Parochial Church Councils are independent bodies</w:t>
      </w:r>
      <w:r w:rsidR="00744B28">
        <w:rPr>
          <w:rFonts w:ascii="Calibri" w:hAnsi="Calibri"/>
        </w:rPr>
        <w:t>,</w:t>
      </w:r>
      <w:r w:rsidRPr="00A23B61">
        <w:rPr>
          <w:rFonts w:ascii="Calibri" w:hAnsi="Calibri"/>
        </w:rPr>
        <w:t xml:space="preserve"> they are charities and </w:t>
      </w:r>
      <w:r w:rsidR="00CA139A">
        <w:rPr>
          <w:rFonts w:ascii="Calibri" w:hAnsi="Calibri"/>
        </w:rPr>
        <w:t>as such</w:t>
      </w:r>
      <w:r w:rsidRPr="00A23B61">
        <w:rPr>
          <w:rFonts w:ascii="Calibri" w:hAnsi="Calibri"/>
        </w:rPr>
        <w:t xml:space="preserve"> are regulated by the Charity Commission. </w:t>
      </w:r>
      <w:r w:rsidRPr="00A23B61">
        <w:rPr>
          <w:rFonts w:ascii="Calibri" w:hAnsi="Calibri"/>
          <w:lang w:val="en"/>
        </w:rPr>
        <w:t>The</w:t>
      </w:r>
      <w:r w:rsidRPr="00A23B61" w:rsidR="00343913">
        <w:rPr>
          <w:rFonts w:ascii="Calibri" w:hAnsi="Calibri"/>
          <w:lang w:val="en"/>
        </w:rPr>
        <w:t xml:space="preserve"> </w:t>
      </w:r>
      <w:r w:rsidRPr="00A23B61" w:rsidR="00DE4CE9">
        <w:rPr>
          <w:rFonts w:ascii="Calibri" w:hAnsi="Calibri"/>
          <w:lang w:val="en"/>
        </w:rPr>
        <w:t>Charity Commission</w:t>
      </w:r>
      <w:r w:rsidRPr="00A23B61" w:rsidR="00EA59AA">
        <w:rPr>
          <w:rFonts w:ascii="Calibri" w:hAnsi="Calibri"/>
        </w:rPr>
        <w:t xml:space="preserve"> </w:t>
      </w:r>
      <w:r w:rsidRPr="00A23B61">
        <w:rPr>
          <w:rFonts w:ascii="Calibri" w:hAnsi="Calibri"/>
        </w:rPr>
        <w:t xml:space="preserve">can be contacted </w:t>
      </w:r>
      <w:r w:rsidRPr="00A23B61" w:rsidR="00EA59AA">
        <w:rPr>
          <w:rFonts w:ascii="Calibri" w:hAnsi="Calibri"/>
        </w:rPr>
        <w:t xml:space="preserve">either via their website </w:t>
      </w:r>
      <w:hyperlink w:history="1" r:id="rId11">
        <w:r w:rsidRPr="00A23B61" w:rsidR="00EA59AA">
          <w:rPr>
            <w:rStyle w:val="Hyperlink"/>
            <w:rFonts w:ascii="Calibri" w:hAnsi="Calibri"/>
          </w:rPr>
          <w:t>https://www.gov.uk/complain-about-charity</w:t>
        </w:r>
      </w:hyperlink>
      <w:r w:rsidRPr="00A23B61" w:rsidR="00EA59AA">
        <w:rPr>
          <w:rFonts w:ascii="Calibri" w:hAnsi="Calibri"/>
        </w:rPr>
        <w:t xml:space="preserve"> or by writing to them at Charity Commission First Contact, PO Box 1227, Liverpool L69 3UG</w:t>
      </w:r>
      <w:r w:rsidRPr="00A23B61" w:rsidR="00062DF6">
        <w:rPr>
          <w:rFonts w:ascii="Calibri" w:hAnsi="Calibri"/>
        </w:rPr>
        <w:t>.</w:t>
      </w:r>
    </w:p>
    <w:p w:rsidRPr="00AF41CF" w:rsidR="001963CD" w:rsidP="00E4265A" w:rsidRDefault="001963CD" w14:paraId="7962F3BC" w14:textId="77777777">
      <w:pPr>
        <w:jc w:val="both"/>
        <w:rPr>
          <w:rFonts w:ascii="Calibri" w:hAnsi="Calibri"/>
        </w:rPr>
      </w:pPr>
    </w:p>
    <w:p w:rsidRPr="00EC37DA" w:rsidR="001963CD" w:rsidP="00187107" w:rsidRDefault="001963CD" w14:paraId="642D5AD9" w14:textId="77777777">
      <w:pPr>
        <w:rPr>
          <w:rFonts w:ascii="Calibri" w:hAnsi="Calibri"/>
          <w:color w:val="FF0000"/>
        </w:rPr>
      </w:pPr>
    </w:p>
    <w:p w:rsidRPr="00DE0C0F" w:rsidR="00744B28" w:rsidP="00187107" w:rsidRDefault="00744B28" w14:paraId="7B816188" w14:textId="77777777">
      <w:pPr>
        <w:rPr>
          <w:rFonts w:ascii="Calibri" w:hAnsi="Calibri"/>
          <w:b/>
          <w:bCs/>
        </w:rPr>
      </w:pPr>
      <w:r w:rsidRPr="00DE0C0F">
        <w:rPr>
          <w:rFonts w:ascii="Calibri" w:hAnsi="Calibri"/>
          <w:b/>
          <w:bCs/>
        </w:rPr>
        <w:t xml:space="preserve">PCC Complaint Handler </w:t>
      </w:r>
    </w:p>
    <w:p w:rsidRPr="00DE0C0F" w:rsidR="00BD2A3F" w:rsidP="00187107" w:rsidRDefault="00DE0C0F" w14:paraId="64CBF247" w14:textId="3D5E44A7">
      <w:pPr>
        <w:rPr>
          <w:rFonts w:ascii="Calibri" w:hAnsi="Calibri"/>
          <w:b/>
          <w:bCs/>
        </w:rPr>
      </w:pPr>
      <w:r w:rsidRPr="00DE0C0F">
        <w:rPr>
          <w:rFonts w:ascii="Calibri" w:hAnsi="Calibri"/>
          <w:b/>
          <w:bCs/>
        </w:rPr>
        <w:t>Elisabeth von Rabenau</w:t>
      </w:r>
    </w:p>
    <w:p w:rsidRPr="00DE0C0F" w:rsidR="00DE0C0F" w:rsidP="00187107" w:rsidRDefault="00DE0C0F" w14:paraId="1BBBA0FE" w14:textId="30808D4E">
      <w:pPr>
        <w:rPr>
          <w:rFonts w:ascii="Calibri" w:hAnsi="Calibri"/>
          <w:b/>
          <w:bCs/>
        </w:rPr>
      </w:pPr>
      <w:hyperlink w:history="1" r:id="rId12">
        <w:r w:rsidRPr="00DE0C0F">
          <w:rPr>
            <w:rStyle w:val="Hyperlink"/>
            <w:rFonts w:ascii="Calibri" w:hAnsi="Calibri"/>
            <w:b/>
            <w:bCs/>
            <w:color w:val="auto"/>
          </w:rPr>
          <w:t>secretary@stpaulscambridge.org.uk</w:t>
        </w:r>
      </w:hyperlink>
    </w:p>
    <w:p w:rsidRPr="00DE0C0F" w:rsidR="00DE0C0F" w:rsidP="00187107" w:rsidRDefault="00DE0C0F" w14:paraId="453A54F5" w14:textId="785A8428">
      <w:pPr>
        <w:rPr>
          <w:rFonts w:ascii="Calibri" w:hAnsi="Calibri"/>
          <w:b/>
          <w:bCs/>
        </w:rPr>
      </w:pPr>
      <w:r w:rsidRPr="00DE0C0F">
        <w:rPr>
          <w:rFonts w:ascii="Calibri" w:hAnsi="Calibri"/>
          <w:b/>
          <w:bCs/>
        </w:rPr>
        <w:t>Correspondence to St Paul’s, Hills Road, Cambridge, CB2 1JP</w:t>
      </w:r>
    </w:p>
    <w:p w:rsidRPr="00AF41CF" w:rsidR="00DE0C0F" w:rsidP="00187107" w:rsidRDefault="00DE0C0F" w14:paraId="12E6D56C" w14:textId="77777777">
      <w:pPr>
        <w:rPr>
          <w:rFonts w:ascii="Calibri" w:hAnsi="Calibri"/>
        </w:rPr>
      </w:pPr>
    </w:p>
    <w:p w:rsidRPr="00EC37DA" w:rsidR="00BD2A3F" w:rsidP="00E4265A" w:rsidRDefault="00BD2A3F" w14:paraId="7F1A74E4" w14:textId="648F97A2">
      <w:pPr>
        <w:jc w:val="center"/>
        <w:rPr>
          <w:rFonts w:ascii="Calibri" w:hAnsi="Calibri"/>
          <w:b/>
          <w:bCs/>
        </w:rPr>
      </w:pPr>
      <w:r w:rsidRPr="00EC37DA">
        <w:rPr>
          <w:rFonts w:ascii="Calibri" w:hAnsi="Calibri"/>
          <w:b/>
          <w:bCs/>
        </w:rPr>
        <w:t xml:space="preserve">PCC of </w:t>
      </w:r>
      <w:r w:rsidRPr="00EC37DA" w:rsidR="00A55633">
        <w:rPr>
          <w:rFonts w:ascii="Calibri" w:hAnsi="Calibri"/>
          <w:b/>
          <w:bCs/>
        </w:rPr>
        <w:t>St Paul’s Church, Cambridge</w:t>
      </w:r>
    </w:p>
    <w:p w:rsidRPr="00EC37DA" w:rsidR="00BD2A3F" w:rsidP="00E4265A" w:rsidRDefault="00BD2A3F" w14:paraId="35034CA2" w14:textId="38E9C006">
      <w:pPr>
        <w:jc w:val="center"/>
        <w:rPr>
          <w:rFonts w:ascii="Calibri" w:hAnsi="Calibri"/>
          <w:b/>
          <w:bCs/>
        </w:rPr>
      </w:pPr>
      <w:r w:rsidRPr="00EC37DA">
        <w:rPr>
          <w:rFonts w:ascii="Calibri" w:hAnsi="Calibri"/>
          <w:b/>
          <w:bCs/>
        </w:rPr>
        <w:t xml:space="preserve">Charity Registration Number </w:t>
      </w:r>
      <w:r w:rsidRPr="00EC37DA" w:rsidR="00EC37DA">
        <w:rPr>
          <w:rFonts w:ascii="Calibri" w:hAnsi="Calibri"/>
          <w:b/>
          <w:bCs/>
        </w:rPr>
        <w:t>1132965</w:t>
      </w:r>
    </w:p>
    <w:p w:rsidR="007754D4" w:rsidP="00E4265A" w:rsidRDefault="007754D4" w14:paraId="0258790A" w14:textId="77777777">
      <w:pPr>
        <w:jc w:val="center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561"/>
        <w:gridCol w:w="1485"/>
        <w:gridCol w:w="3731"/>
        <w:gridCol w:w="1517"/>
      </w:tblGrid>
      <w:tr w:rsidRPr="007754D4" w:rsidR="007754D4" w:rsidTr="007754D4" w14:paraId="4E94D953" w14:textId="77777777"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  <w:hideMark/>
          </w:tcPr>
          <w:p w:rsidRPr="007754D4" w:rsidR="007754D4" w:rsidP="006A5A83" w:rsidRDefault="007754D4" w14:paraId="7BDA13BA" w14:textId="77777777">
            <w:pPr>
              <w:ind w:left="360"/>
              <w:rPr>
                <w:rFonts w:ascii="Corbel Light" w:hAnsi="Corbel Light"/>
                <w:b/>
                <w:bCs/>
                <w:color w:val="1F4E79"/>
                <w:spacing w:val="5"/>
                <w:kern w:val="28"/>
                <w:szCs w:val="52"/>
              </w:rPr>
            </w:pPr>
            <w:r w:rsidRPr="007754D4">
              <w:rPr>
                <w:rFonts w:ascii="Corbel Light" w:hAnsi="Corbel Light"/>
                <w:b/>
                <w:bCs/>
                <w:color w:val="1F4E79"/>
                <w:spacing w:val="5"/>
                <w:kern w:val="28"/>
                <w:szCs w:val="52"/>
              </w:rPr>
              <w:t>Version 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  <w:hideMark/>
          </w:tcPr>
          <w:p w:rsidRPr="007754D4" w:rsidR="007754D4" w:rsidP="006A5A83" w:rsidRDefault="007754D4" w14:paraId="7833B3E3" w14:textId="77777777">
            <w:pPr>
              <w:ind w:left="360"/>
              <w:rPr>
                <w:rFonts w:ascii="Corbel Light" w:hAnsi="Corbel Light"/>
                <w:b/>
                <w:bCs/>
                <w:color w:val="1F4E79"/>
                <w:spacing w:val="5"/>
                <w:kern w:val="28"/>
                <w:szCs w:val="52"/>
              </w:rPr>
            </w:pPr>
            <w:r w:rsidRPr="007754D4">
              <w:rPr>
                <w:rFonts w:ascii="Corbel Light" w:hAnsi="Corbel Light"/>
                <w:b/>
                <w:bCs/>
                <w:color w:val="1F4E79"/>
                <w:spacing w:val="5"/>
                <w:kern w:val="28"/>
                <w:szCs w:val="52"/>
              </w:rPr>
              <w:t>Approved By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  <w:hideMark/>
          </w:tcPr>
          <w:p w:rsidRPr="007754D4" w:rsidR="007754D4" w:rsidP="006A5A83" w:rsidRDefault="007754D4" w14:paraId="72890C44" w14:textId="77777777">
            <w:pPr>
              <w:ind w:left="360"/>
              <w:rPr>
                <w:rFonts w:ascii="Corbel Light" w:hAnsi="Corbel Light"/>
                <w:b/>
                <w:bCs/>
                <w:color w:val="1F4E79"/>
                <w:spacing w:val="5"/>
                <w:kern w:val="28"/>
                <w:szCs w:val="52"/>
              </w:rPr>
            </w:pPr>
            <w:r w:rsidRPr="007754D4">
              <w:rPr>
                <w:rFonts w:ascii="Corbel Light" w:hAnsi="Corbel Light"/>
                <w:b/>
                <w:bCs/>
                <w:color w:val="1F4E79"/>
                <w:spacing w:val="5"/>
                <w:kern w:val="28"/>
                <w:szCs w:val="52"/>
              </w:rPr>
              <w:t>Approval Date</w:t>
            </w: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  <w:hideMark/>
          </w:tcPr>
          <w:p w:rsidRPr="007754D4" w:rsidR="007754D4" w:rsidP="006A5A83" w:rsidRDefault="007754D4" w14:paraId="0EA86FD6" w14:textId="77777777">
            <w:pPr>
              <w:ind w:left="360"/>
              <w:rPr>
                <w:rFonts w:ascii="Corbel Light" w:hAnsi="Corbel Light"/>
                <w:b/>
                <w:bCs/>
                <w:color w:val="1F4E79"/>
                <w:spacing w:val="5"/>
                <w:kern w:val="28"/>
                <w:szCs w:val="52"/>
              </w:rPr>
            </w:pPr>
            <w:r w:rsidRPr="007754D4">
              <w:rPr>
                <w:rFonts w:ascii="Corbel Light" w:hAnsi="Corbel Light"/>
                <w:b/>
                <w:bCs/>
                <w:color w:val="1F4E79"/>
                <w:spacing w:val="5"/>
                <w:kern w:val="28"/>
                <w:szCs w:val="52"/>
              </w:rPr>
              <w:t>Main Changes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  <w:hideMark/>
          </w:tcPr>
          <w:p w:rsidRPr="007754D4" w:rsidR="007754D4" w:rsidP="006A5A83" w:rsidRDefault="007754D4" w14:paraId="6ED72434" w14:textId="77777777">
            <w:pPr>
              <w:ind w:left="360"/>
              <w:rPr>
                <w:rFonts w:ascii="Corbel Light" w:hAnsi="Corbel Light"/>
                <w:b/>
                <w:bCs/>
                <w:color w:val="1F4E79"/>
                <w:spacing w:val="5"/>
                <w:kern w:val="28"/>
                <w:szCs w:val="52"/>
              </w:rPr>
            </w:pPr>
            <w:r w:rsidRPr="007754D4">
              <w:rPr>
                <w:rFonts w:ascii="Corbel Light" w:hAnsi="Corbel Light"/>
                <w:b/>
                <w:bCs/>
                <w:color w:val="1F4E79"/>
                <w:spacing w:val="5"/>
                <w:kern w:val="28"/>
                <w:szCs w:val="52"/>
              </w:rPr>
              <w:t>Review Period</w:t>
            </w:r>
          </w:p>
        </w:tc>
      </w:tr>
      <w:tr w:rsidRPr="007754D4" w:rsidR="007754D4" w:rsidTr="006A5A83" w14:paraId="60A70B82" w14:textId="77777777"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754D4" w:rsidR="007754D4" w:rsidP="006A5A83" w:rsidRDefault="007754D4" w14:paraId="3F621780" w14:textId="77777777">
            <w:pPr>
              <w:ind w:left="360"/>
              <w:rPr>
                <w:rFonts w:ascii="Calibri Light" w:hAnsi="Calibri Light"/>
                <w:color w:val="323E4F"/>
                <w:spacing w:val="5"/>
                <w:kern w:val="28"/>
                <w:szCs w:val="52"/>
              </w:rPr>
            </w:pPr>
            <w:r w:rsidRPr="007754D4">
              <w:rPr>
                <w:rFonts w:ascii="Calibri Light" w:hAnsi="Calibri Light"/>
                <w:color w:val="323E4F"/>
                <w:spacing w:val="5"/>
                <w:kern w:val="28"/>
                <w:szCs w:val="52"/>
              </w:rPr>
              <w:t>1.0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754D4" w:rsidR="007754D4" w:rsidP="006A5A83" w:rsidRDefault="002839D0" w14:paraId="312C54E1" w14:textId="0EA2304D">
            <w:pPr>
              <w:ind w:left="360"/>
              <w:rPr>
                <w:rFonts w:ascii="Calibri Light" w:hAnsi="Calibri Light"/>
                <w:color w:val="323E4F"/>
                <w:spacing w:val="5"/>
                <w:kern w:val="28"/>
                <w:szCs w:val="52"/>
              </w:rPr>
            </w:pPr>
            <w:r>
              <w:rPr>
                <w:rFonts w:ascii="Calibri Light" w:hAnsi="Calibri Light"/>
                <w:color w:val="323E4F"/>
                <w:spacing w:val="5"/>
                <w:kern w:val="28"/>
                <w:szCs w:val="52"/>
              </w:rPr>
              <w:t>The PCC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754D4" w:rsidR="007754D4" w:rsidP="006A5A83" w:rsidRDefault="00DE0C0F" w14:paraId="0CC10B3E" w14:textId="3F1245F8">
            <w:pPr>
              <w:ind w:left="360"/>
              <w:rPr>
                <w:rFonts w:ascii="Calibri Light" w:hAnsi="Calibri Light"/>
                <w:color w:val="323E4F"/>
                <w:spacing w:val="5"/>
                <w:kern w:val="28"/>
                <w:szCs w:val="52"/>
              </w:rPr>
            </w:pPr>
            <w:r>
              <w:rPr>
                <w:rFonts w:ascii="Calibri Light" w:hAnsi="Calibri Light"/>
                <w:color w:val="323E4F"/>
                <w:spacing w:val="5"/>
                <w:kern w:val="28"/>
                <w:szCs w:val="52"/>
              </w:rPr>
              <w:t>14.07.25</w:t>
            </w: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754D4" w:rsidR="007754D4" w:rsidP="006A5A83" w:rsidRDefault="007754D4" w14:paraId="64D8F248" w14:textId="77777777">
            <w:pPr>
              <w:ind w:left="360"/>
              <w:rPr>
                <w:rFonts w:ascii="Calibri Light" w:hAnsi="Calibri Light"/>
                <w:color w:val="323E4F"/>
                <w:spacing w:val="5"/>
                <w:kern w:val="28"/>
                <w:szCs w:val="52"/>
              </w:rPr>
            </w:pPr>
            <w:r w:rsidRPr="007754D4">
              <w:rPr>
                <w:rFonts w:ascii="Calibri Light" w:hAnsi="Calibri Light"/>
                <w:color w:val="323E4F"/>
                <w:spacing w:val="5"/>
                <w:kern w:val="28"/>
                <w:szCs w:val="52"/>
              </w:rPr>
              <w:t>Initial draft approved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754D4" w:rsidR="007754D4" w:rsidP="006A5A83" w:rsidRDefault="007754D4" w14:paraId="71D3AD2A" w14:textId="77777777">
            <w:pPr>
              <w:ind w:left="360"/>
              <w:rPr>
                <w:rFonts w:ascii="Calibri Light" w:hAnsi="Calibri Light"/>
                <w:color w:val="323E4F"/>
                <w:spacing w:val="5"/>
                <w:kern w:val="28"/>
                <w:szCs w:val="52"/>
              </w:rPr>
            </w:pPr>
            <w:r w:rsidRPr="007754D4">
              <w:rPr>
                <w:rFonts w:ascii="Calibri Light" w:hAnsi="Calibri Light"/>
                <w:color w:val="323E4F"/>
                <w:spacing w:val="5"/>
                <w:kern w:val="28"/>
                <w:szCs w:val="52"/>
              </w:rPr>
              <w:t>Annually</w:t>
            </w:r>
          </w:p>
        </w:tc>
      </w:tr>
      <w:tr w:rsidRPr="007754D4" w:rsidR="007754D4" w:rsidTr="006A5A83" w14:paraId="59E20A25" w14:textId="77777777"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754D4" w:rsidR="007754D4" w:rsidP="006A5A83" w:rsidRDefault="002839D0" w14:paraId="03715FC2" w14:textId="39AA7391">
            <w:pPr>
              <w:ind w:left="360"/>
              <w:jc w:val="center"/>
              <w:rPr>
                <w:rFonts w:ascii="Calibri Light" w:hAnsi="Calibri Light"/>
                <w:color w:val="323E4F"/>
                <w:spacing w:val="5"/>
                <w:kern w:val="28"/>
                <w:szCs w:val="52"/>
              </w:rPr>
            </w:pPr>
            <w:r>
              <w:rPr>
                <w:rFonts w:ascii="Calibri Light" w:hAnsi="Calibri Light"/>
                <w:color w:val="323E4F"/>
                <w:spacing w:val="5"/>
                <w:kern w:val="28"/>
                <w:szCs w:val="52"/>
              </w:rPr>
              <w:t xml:space="preserve">2.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754D4" w:rsidR="007754D4" w:rsidP="006A5A83" w:rsidRDefault="007754D4" w14:paraId="2F734DAD" w14:textId="77777777">
            <w:pPr>
              <w:ind w:left="360"/>
              <w:jc w:val="center"/>
              <w:rPr>
                <w:rFonts w:ascii="Calibri Light" w:hAnsi="Calibri Light"/>
                <w:color w:val="323E4F"/>
                <w:spacing w:val="5"/>
                <w:kern w:val="28"/>
                <w:szCs w:val="5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754D4" w:rsidR="007754D4" w:rsidP="006A5A83" w:rsidRDefault="002839D0" w14:paraId="7577A229" w14:textId="4B3C6557">
            <w:pPr>
              <w:ind w:left="360"/>
              <w:jc w:val="center"/>
              <w:rPr>
                <w:rFonts w:ascii="Calibri Light" w:hAnsi="Calibri Light"/>
                <w:color w:val="323E4F"/>
                <w:spacing w:val="5"/>
                <w:kern w:val="28"/>
                <w:szCs w:val="52"/>
              </w:rPr>
            </w:pPr>
            <w:r>
              <w:rPr>
                <w:rFonts w:ascii="Calibri Light" w:hAnsi="Calibri Light"/>
                <w:color w:val="323E4F"/>
                <w:spacing w:val="5"/>
                <w:kern w:val="28"/>
                <w:szCs w:val="52"/>
              </w:rPr>
              <w:t>July 2026</w:t>
            </w: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754D4" w:rsidR="007754D4" w:rsidP="006A5A83" w:rsidRDefault="007754D4" w14:paraId="09950791" w14:textId="77777777">
            <w:pPr>
              <w:ind w:left="360"/>
              <w:jc w:val="center"/>
              <w:rPr>
                <w:rFonts w:ascii="Calibri Light" w:hAnsi="Calibri Light"/>
                <w:color w:val="323E4F"/>
                <w:spacing w:val="5"/>
                <w:kern w:val="28"/>
                <w:szCs w:val="5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754D4" w:rsidR="007754D4" w:rsidP="006A5A83" w:rsidRDefault="007754D4" w14:paraId="35500524" w14:textId="77777777">
            <w:pPr>
              <w:ind w:left="360"/>
              <w:jc w:val="center"/>
              <w:rPr>
                <w:rFonts w:ascii="Calibri Light" w:hAnsi="Calibri Light"/>
                <w:color w:val="323E4F"/>
                <w:spacing w:val="5"/>
                <w:kern w:val="28"/>
                <w:szCs w:val="52"/>
              </w:rPr>
            </w:pPr>
          </w:p>
        </w:tc>
      </w:tr>
      <w:tr w:rsidRPr="00381196" w:rsidR="007754D4" w:rsidTr="006A5A83" w14:paraId="23AEBA61" w14:textId="77777777"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754D4" w:rsidR="007754D4" w:rsidP="006A5A83" w:rsidRDefault="007754D4" w14:paraId="4FAC2600" w14:textId="77777777">
            <w:pPr>
              <w:ind w:left="360"/>
              <w:jc w:val="center"/>
              <w:rPr>
                <w:rFonts w:ascii="Corbel Light" w:hAnsi="Corbel Light"/>
                <w:color w:val="323E4F"/>
                <w:spacing w:val="5"/>
                <w:kern w:val="28"/>
                <w:szCs w:val="5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754D4" w:rsidR="007754D4" w:rsidP="006A5A83" w:rsidRDefault="007754D4" w14:paraId="1A3AB1CF" w14:textId="77777777">
            <w:pPr>
              <w:ind w:left="360"/>
              <w:jc w:val="center"/>
              <w:rPr>
                <w:rFonts w:ascii="Corbel Light" w:hAnsi="Corbel Light"/>
                <w:color w:val="323E4F"/>
                <w:spacing w:val="5"/>
                <w:kern w:val="28"/>
                <w:szCs w:val="5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754D4" w:rsidR="007754D4" w:rsidP="006A5A83" w:rsidRDefault="007754D4" w14:paraId="58C40393" w14:textId="77777777">
            <w:pPr>
              <w:ind w:left="360"/>
              <w:jc w:val="center"/>
              <w:rPr>
                <w:rFonts w:ascii="Corbel Light" w:hAnsi="Corbel Light"/>
                <w:color w:val="323E4F"/>
                <w:spacing w:val="5"/>
                <w:kern w:val="28"/>
                <w:szCs w:val="52"/>
              </w:rPr>
            </w:pP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754D4" w:rsidR="007754D4" w:rsidP="006A5A83" w:rsidRDefault="007754D4" w14:paraId="72CA1323" w14:textId="77777777">
            <w:pPr>
              <w:ind w:left="360"/>
              <w:jc w:val="center"/>
              <w:rPr>
                <w:rFonts w:ascii="Corbel Light" w:hAnsi="Corbel Light"/>
                <w:color w:val="323E4F"/>
                <w:spacing w:val="5"/>
                <w:kern w:val="28"/>
                <w:szCs w:val="5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754D4" w:rsidR="007754D4" w:rsidP="006A5A83" w:rsidRDefault="007754D4" w14:paraId="4D4D25C4" w14:textId="77777777">
            <w:pPr>
              <w:ind w:left="360"/>
              <w:jc w:val="center"/>
              <w:rPr>
                <w:rFonts w:ascii="Corbel Light" w:hAnsi="Corbel Light"/>
                <w:color w:val="323E4F"/>
                <w:spacing w:val="5"/>
                <w:kern w:val="28"/>
                <w:szCs w:val="52"/>
              </w:rPr>
            </w:pPr>
          </w:p>
        </w:tc>
      </w:tr>
    </w:tbl>
    <w:p w:rsidRPr="00AF41CF" w:rsidR="007754D4" w:rsidP="00E4265A" w:rsidRDefault="007754D4" w14:paraId="7858A5B5" w14:textId="77777777">
      <w:pPr>
        <w:jc w:val="center"/>
        <w:rPr>
          <w:rFonts w:ascii="Calibri" w:hAnsi="Calibri"/>
        </w:rPr>
      </w:pPr>
    </w:p>
    <w:sectPr w:rsidRPr="00AF41CF" w:rsidR="007754D4" w:rsidSect="00986813">
      <w:pgSz w:w="11907" w:h="16839" w:orient="portrait" w:code="9"/>
      <w:pgMar w:top="964" w:right="1247" w:bottom="964" w:left="1247" w:header="720" w:footer="720" w:gutter="0"/>
      <w:cols w:space="708"/>
      <w:noEndnote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1D6D"/>
    <w:multiLevelType w:val="multilevel"/>
    <w:tmpl w:val="79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4992E0E"/>
    <w:multiLevelType w:val="hybridMultilevel"/>
    <w:tmpl w:val="0E9E0BA0"/>
    <w:lvl w:ilvl="0" w:tplc="B88C4C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6401089"/>
    <w:multiLevelType w:val="hybridMultilevel"/>
    <w:tmpl w:val="19EA7F76"/>
    <w:lvl w:ilvl="0" w:tplc="DD9A0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D7A696C"/>
    <w:multiLevelType w:val="hybridMultilevel"/>
    <w:tmpl w:val="F35C9554"/>
    <w:lvl w:ilvl="0" w:tplc="DD8E096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C47EA1"/>
    <w:multiLevelType w:val="multilevel"/>
    <w:tmpl w:val="42DE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2BC2370"/>
    <w:multiLevelType w:val="multilevel"/>
    <w:tmpl w:val="88F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47B0D31"/>
    <w:multiLevelType w:val="multilevel"/>
    <w:tmpl w:val="2D0A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35111979"/>
    <w:multiLevelType w:val="multilevel"/>
    <w:tmpl w:val="E782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7BD176F"/>
    <w:multiLevelType w:val="hybridMultilevel"/>
    <w:tmpl w:val="42DE974A"/>
    <w:lvl w:ilvl="0" w:tplc="DD9A0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B091628"/>
    <w:multiLevelType w:val="multilevel"/>
    <w:tmpl w:val="3FB4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E975CED"/>
    <w:multiLevelType w:val="hybridMultilevel"/>
    <w:tmpl w:val="79D8C616"/>
    <w:lvl w:ilvl="0" w:tplc="B88C4C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24D48A9"/>
    <w:multiLevelType w:val="multilevel"/>
    <w:tmpl w:val="7586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BA06BB0"/>
    <w:multiLevelType w:val="hybridMultilevel"/>
    <w:tmpl w:val="2D0A5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4E8639AF"/>
    <w:multiLevelType w:val="multilevel"/>
    <w:tmpl w:val="6CA6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4BF2DBB"/>
    <w:multiLevelType w:val="multilevel"/>
    <w:tmpl w:val="18D2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0CE6535"/>
    <w:multiLevelType w:val="multilevel"/>
    <w:tmpl w:val="E782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5620FAC"/>
    <w:multiLevelType w:val="multilevel"/>
    <w:tmpl w:val="CABE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93011561">
    <w:abstractNumId w:val="14"/>
  </w:num>
  <w:num w:numId="2" w16cid:durableId="462431406">
    <w:abstractNumId w:val="15"/>
  </w:num>
  <w:num w:numId="3" w16cid:durableId="1442797215">
    <w:abstractNumId w:val="5"/>
  </w:num>
  <w:num w:numId="4" w16cid:durableId="1648122443">
    <w:abstractNumId w:val="9"/>
  </w:num>
  <w:num w:numId="5" w16cid:durableId="817069097">
    <w:abstractNumId w:val="11"/>
  </w:num>
  <w:num w:numId="6" w16cid:durableId="172037209">
    <w:abstractNumId w:val="13"/>
  </w:num>
  <w:num w:numId="7" w16cid:durableId="1205170829">
    <w:abstractNumId w:val="2"/>
  </w:num>
  <w:num w:numId="8" w16cid:durableId="1524897240">
    <w:abstractNumId w:val="8"/>
  </w:num>
  <w:num w:numId="9" w16cid:durableId="1077360634">
    <w:abstractNumId w:val="4"/>
  </w:num>
  <w:num w:numId="10" w16cid:durableId="853500576">
    <w:abstractNumId w:val="12"/>
  </w:num>
  <w:num w:numId="11" w16cid:durableId="1583300352">
    <w:abstractNumId w:val="6"/>
  </w:num>
  <w:num w:numId="12" w16cid:durableId="815682520">
    <w:abstractNumId w:val="10"/>
  </w:num>
  <w:num w:numId="13" w16cid:durableId="1347365457">
    <w:abstractNumId w:val="7"/>
  </w:num>
  <w:num w:numId="14" w16cid:durableId="385108950">
    <w:abstractNumId w:val="16"/>
  </w:num>
  <w:num w:numId="15" w16cid:durableId="352533484">
    <w:abstractNumId w:val="0"/>
  </w:num>
  <w:num w:numId="16" w16cid:durableId="533425098">
    <w:abstractNumId w:val="1"/>
  </w:num>
  <w:num w:numId="17" w16cid:durableId="2118090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drawingGridHorizontalSpacing w:val="120"/>
  <w:drawingGridVerticalSpacing w:val="435"/>
  <w:displayHorizontalDrawingGridEvery w:val="2"/>
  <w:characterSpacingControl w:val="doNotCompress"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61F9668F-01EC-46A3-89B8-2B90D1AF19BB}"/>
    <w:docVar w:name="dgnword-eventsink" w:val="111778720"/>
  </w:docVars>
  <w:rsids>
    <w:rsidRoot w:val="007E0D56"/>
    <w:rsid w:val="00002C54"/>
    <w:rsid w:val="00012174"/>
    <w:rsid w:val="00062DF6"/>
    <w:rsid w:val="00066F88"/>
    <w:rsid w:val="00082F68"/>
    <w:rsid w:val="000974AD"/>
    <w:rsid w:val="000B4CBC"/>
    <w:rsid w:val="000E29DF"/>
    <w:rsid w:val="00122D22"/>
    <w:rsid w:val="001251EC"/>
    <w:rsid w:val="00170B24"/>
    <w:rsid w:val="00173145"/>
    <w:rsid w:val="001867A3"/>
    <w:rsid w:val="00187107"/>
    <w:rsid w:val="0019016C"/>
    <w:rsid w:val="001963CD"/>
    <w:rsid w:val="001B2F25"/>
    <w:rsid w:val="001B7C6D"/>
    <w:rsid w:val="001E6793"/>
    <w:rsid w:val="00207181"/>
    <w:rsid w:val="002120AF"/>
    <w:rsid w:val="0023116F"/>
    <w:rsid w:val="00271DE4"/>
    <w:rsid w:val="00271F77"/>
    <w:rsid w:val="002829F6"/>
    <w:rsid w:val="002839D0"/>
    <w:rsid w:val="0028798F"/>
    <w:rsid w:val="002A321D"/>
    <w:rsid w:val="002B2753"/>
    <w:rsid w:val="002B79E7"/>
    <w:rsid w:val="002F6DDD"/>
    <w:rsid w:val="00310C92"/>
    <w:rsid w:val="00317439"/>
    <w:rsid w:val="003255FC"/>
    <w:rsid w:val="00343913"/>
    <w:rsid w:val="00372A1F"/>
    <w:rsid w:val="00391A68"/>
    <w:rsid w:val="003942C4"/>
    <w:rsid w:val="003A473B"/>
    <w:rsid w:val="003B475D"/>
    <w:rsid w:val="003B7008"/>
    <w:rsid w:val="003D2C43"/>
    <w:rsid w:val="00423117"/>
    <w:rsid w:val="004344E8"/>
    <w:rsid w:val="00444560"/>
    <w:rsid w:val="00446D00"/>
    <w:rsid w:val="00450C38"/>
    <w:rsid w:val="0048346E"/>
    <w:rsid w:val="004949EB"/>
    <w:rsid w:val="004F0E87"/>
    <w:rsid w:val="004F1F21"/>
    <w:rsid w:val="00570199"/>
    <w:rsid w:val="00586D1F"/>
    <w:rsid w:val="005A2385"/>
    <w:rsid w:val="005A78CA"/>
    <w:rsid w:val="005A7CD6"/>
    <w:rsid w:val="005B77C1"/>
    <w:rsid w:val="005C50EB"/>
    <w:rsid w:val="005D7E00"/>
    <w:rsid w:val="005F4087"/>
    <w:rsid w:val="005F701B"/>
    <w:rsid w:val="00634675"/>
    <w:rsid w:val="00690E1D"/>
    <w:rsid w:val="006B318B"/>
    <w:rsid w:val="006C39CE"/>
    <w:rsid w:val="006C3E93"/>
    <w:rsid w:val="006C75BB"/>
    <w:rsid w:val="006F621D"/>
    <w:rsid w:val="006F68AD"/>
    <w:rsid w:val="00700BB9"/>
    <w:rsid w:val="00721871"/>
    <w:rsid w:val="007419F8"/>
    <w:rsid w:val="00744B28"/>
    <w:rsid w:val="00752F7E"/>
    <w:rsid w:val="007754D4"/>
    <w:rsid w:val="00781815"/>
    <w:rsid w:val="007B04E6"/>
    <w:rsid w:val="007C2030"/>
    <w:rsid w:val="007C3FFA"/>
    <w:rsid w:val="007C77B3"/>
    <w:rsid w:val="007E0D56"/>
    <w:rsid w:val="008017C3"/>
    <w:rsid w:val="0086121B"/>
    <w:rsid w:val="00862AAD"/>
    <w:rsid w:val="008E2CBF"/>
    <w:rsid w:val="009565E5"/>
    <w:rsid w:val="00963B2E"/>
    <w:rsid w:val="0096602D"/>
    <w:rsid w:val="009674A7"/>
    <w:rsid w:val="00970350"/>
    <w:rsid w:val="00986813"/>
    <w:rsid w:val="009C37E8"/>
    <w:rsid w:val="009F04D6"/>
    <w:rsid w:val="009F43C1"/>
    <w:rsid w:val="009F6AA6"/>
    <w:rsid w:val="00A06F0A"/>
    <w:rsid w:val="00A14EB8"/>
    <w:rsid w:val="00A2031F"/>
    <w:rsid w:val="00A23A4A"/>
    <w:rsid w:val="00A23B61"/>
    <w:rsid w:val="00A3451E"/>
    <w:rsid w:val="00A55633"/>
    <w:rsid w:val="00A76ABC"/>
    <w:rsid w:val="00A771CA"/>
    <w:rsid w:val="00AA7E34"/>
    <w:rsid w:val="00AC6E6E"/>
    <w:rsid w:val="00AD6A08"/>
    <w:rsid w:val="00AE31F3"/>
    <w:rsid w:val="00AF41CF"/>
    <w:rsid w:val="00B34A49"/>
    <w:rsid w:val="00B475B7"/>
    <w:rsid w:val="00B50C1E"/>
    <w:rsid w:val="00B62F53"/>
    <w:rsid w:val="00B75A61"/>
    <w:rsid w:val="00B82868"/>
    <w:rsid w:val="00B83DA0"/>
    <w:rsid w:val="00BA543D"/>
    <w:rsid w:val="00BB3977"/>
    <w:rsid w:val="00BB4A3B"/>
    <w:rsid w:val="00BD2A3F"/>
    <w:rsid w:val="00BD55FA"/>
    <w:rsid w:val="00BD74B3"/>
    <w:rsid w:val="00BE0BB4"/>
    <w:rsid w:val="00BF2DFD"/>
    <w:rsid w:val="00BF57CD"/>
    <w:rsid w:val="00C24BCC"/>
    <w:rsid w:val="00C35FE5"/>
    <w:rsid w:val="00C40FD4"/>
    <w:rsid w:val="00C42A99"/>
    <w:rsid w:val="00C733AF"/>
    <w:rsid w:val="00C7472C"/>
    <w:rsid w:val="00C83B16"/>
    <w:rsid w:val="00C87D38"/>
    <w:rsid w:val="00C92334"/>
    <w:rsid w:val="00CA139A"/>
    <w:rsid w:val="00CB0DAD"/>
    <w:rsid w:val="00CF1611"/>
    <w:rsid w:val="00D31AAE"/>
    <w:rsid w:val="00D467FB"/>
    <w:rsid w:val="00DE0C0F"/>
    <w:rsid w:val="00DE267D"/>
    <w:rsid w:val="00DE4CE9"/>
    <w:rsid w:val="00E21748"/>
    <w:rsid w:val="00E34961"/>
    <w:rsid w:val="00E4265A"/>
    <w:rsid w:val="00E55D68"/>
    <w:rsid w:val="00E6793C"/>
    <w:rsid w:val="00EA59AA"/>
    <w:rsid w:val="00EB1C06"/>
    <w:rsid w:val="00EC37DA"/>
    <w:rsid w:val="00EF6535"/>
    <w:rsid w:val="00F01E99"/>
    <w:rsid w:val="00F15CE5"/>
    <w:rsid w:val="00F36FFE"/>
    <w:rsid w:val="00F55829"/>
    <w:rsid w:val="00F91B0A"/>
    <w:rsid w:val="00F92599"/>
    <w:rsid w:val="0DAE87F6"/>
    <w:rsid w:val="1ABD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D506A28"/>
  <w15:chartTrackingRefBased/>
  <w15:docId w15:val="{A32171EC-B8E7-41F5-8D35-673CE0D2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187107"/>
    <w:rPr>
      <w:color w:val="0000FF"/>
      <w:u w:val="single"/>
    </w:rPr>
  </w:style>
  <w:style w:type="character" w:styleId="FollowedHyperlink">
    <w:name w:val="FollowedHyperlink"/>
    <w:rsid w:val="002B79E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344E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4344E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BA54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543D"/>
    <w:rPr>
      <w:sz w:val="20"/>
      <w:szCs w:val="20"/>
    </w:rPr>
  </w:style>
  <w:style w:type="character" w:styleId="CommentTextChar" w:customStyle="1">
    <w:name w:val="Comment Text Char"/>
    <w:link w:val="CommentText"/>
    <w:rsid w:val="00BA54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A543D"/>
    <w:rPr>
      <w:b/>
      <w:bCs/>
    </w:rPr>
  </w:style>
  <w:style w:type="character" w:styleId="CommentSubjectChar" w:customStyle="1">
    <w:name w:val="Comment Subject Char"/>
    <w:link w:val="CommentSubject"/>
    <w:rsid w:val="00BA543D"/>
    <w:rPr>
      <w:b/>
      <w:bCs/>
      <w:lang w:eastAsia="en-US"/>
    </w:rPr>
  </w:style>
  <w:style w:type="table" w:styleId="TableGrid">
    <w:name w:val="Table Grid"/>
    <w:basedOn w:val="TableNormal"/>
    <w:uiPriority w:val="39"/>
    <w:rsid w:val="00AF41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CA139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2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4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7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6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BDAD8"/>
                                <w:left w:val="single" w:sz="6" w:space="31" w:color="DBDAD8"/>
                                <w:bottom w:val="single" w:sz="6" w:space="0" w:color="DBDAD8"/>
                                <w:right w:val="single" w:sz="6" w:space="31" w:color="DBDAD8"/>
                              </w:divBdr>
                              <w:divsChild>
                                <w:div w:id="5237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4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BDAD8"/>
                                <w:left w:val="single" w:sz="6" w:space="31" w:color="DBDAD8"/>
                                <w:bottom w:val="single" w:sz="6" w:space="0" w:color="DBDAD8"/>
                                <w:right w:val="single" w:sz="6" w:space="31" w:color="DBDAD8"/>
                              </w:divBdr>
                              <w:divsChild>
                                <w:div w:id="170702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9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lydiocese.org/archdeacon-of-cambridge-and-archdeacon-of-huntingdon-and-wisbech.php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mailto:rebecca.boswell@elydiocese.org" TargetMode="External" Id="rId7" /><Relationship Type="http://schemas.openxmlformats.org/officeDocument/2006/relationships/hyperlink" Target="mailto:secretary@stpaulscambridge.org.uk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hyperlink" Target="https://www.gov.uk/complain-about-charity" TargetMode="External" Id="rId11" /><Relationship Type="http://schemas.openxmlformats.org/officeDocument/2006/relationships/image" Target="media/image1.jpeg" Id="rId5" /><Relationship Type="http://schemas.openxmlformats.org/officeDocument/2006/relationships/hyperlink" Target="https://www.elydiocese.org/parish-support/privacy-and-data-protection/edbf-policies-and-procedures.php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churchofengland.org/sites/default/files/2017-10/makingcomplainta4.pdf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Higham</dc:creator>
  <keywords/>
  <lastModifiedBy>Jonathan  Pott</lastModifiedBy>
  <revision>25</revision>
  <lastPrinted>2015-08-10T13:26:00.0000000Z</lastPrinted>
  <dcterms:created xsi:type="dcterms:W3CDTF">2025-02-18T19:53:00.0000000Z</dcterms:created>
  <dcterms:modified xsi:type="dcterms:W3CDTF">2025-12-24T14:44:01.3741908Z</dcterms:modified>
</coreProperties>
</file>