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3985" w14:textId="02224A29" w:rsidR="00FE4FBE" w:rsidRPr="00CC0C2A" w:rsidRDefault="00E9332A" w:rsidP="00FE4FBE">
      <w:pPr>
        <w:rPr>
          <w:rFonts w:ascii="Tahoma" w:hAnsi="Tahoma"/>
          <w:color w:val="auto"/>
          <w:sz w:val="22"/>
          <w:szCs w:val="22"/>
        </w:rPr>
      </w:pPr>
      <w:r>
        <w:rPr>
          <w:rFonts w:ascii="Tahoma" w:hAnsi="Tahoma"/>
          <w:noProof/>
          <w:color w:val="auto"/>
          <w:sz w:val="22"/>
          <w:szCs w:val="22"/>
        </w:rPr>
        <w:drawing>
          <wp:inline distT="0" distB="0" distL="0" distR="0" wp14:anchorId="2A4AE9D6" wp14:editId="7B32E394">
            <wp:extent cx="1078994" cy="1801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4" cy="1801372"/>
                    </a:xfrm>
                    <a:prstGeom prst="rect">
                      <a:avLst/>
                    </a:prstGeom>
                  </pic:spPr>
                </pic:pic>
              </a:graphicData>
            </a:graphic>
          </wp:inline>
        </w:drawing>
      </w:r>
      <w:r w:rsidR="009A141C">
        <w:rPr>
          <w:rFonts w:ascii="Tahoma" w:hAnsi="Tahoma"/>
          <w:color w:val="auto"/>
          <w:sz w:val="22"/>
          <w:szCs w:val="22"/>
        </w:rPr>
        <w:t xml:space="preserve">                     </w:t>
      </w:r>
      <w:r>
        <w:rPr>
          <w:rFonts w:ascii="Tahoma" w:hAnsi="Tahoma"/>
          <w:color w:val="auto"/>
          <w:sz w:val="22"/>
          <w:szCs w:val="22"/>
        </w:rPr>
        <w:t xml:space="preserve">     </w:t>
      </w:r>
      <w:r>
        <w:rPr>
          <w:rFonts w:ascii="Tahoma" w:hAnsi="Tahoma"/>
          <w:color w:val="auto"/>
          <w:sz w:val="22"/>
          <w:szCs w:val="22"/>
        </w:rPr>
        <w:tab/>
        <w:t xml:space="preserve">         </w:t>
      </w:r>
      <w:r w:rsidR="00FE4FBE" w:rsidRPr="009A141C">
        <w:rPr>
          <w:rFonts w:ascii="Tahoma" w:hAnsi="Tahoma"/>
          <w:b/>
          <w:color w:val="auto"/>
          <w:sz w:val="22"/>
          <w:szCs w:val="22"/>
        </w:rPr>
        <w:t>C</w:t>
      </w:r>
      <w:r w:rsidRPr="009A141C">
        <w:rPr>
          <w:rFonts w:ascii="Tahoma" w:hAnsi="Tahoma"/>
          <w:b/>
          <w:color w:val="auto"/>
          <w:sz w:val="22"/>
          <w:szCs w:val="22"/>
        </w:rPr>
        <w:t>onociendo El Sur De Perú 7 Noches</w:t>
      </w:r>
    </w:p>
    <w:p w14:paraId="35E2A205" w14:textId="77777777" w:rsidR="00FE4FBE" w:rsidRPr="00CC0C2A" w:rsidRDefault="009A141C" w:rsidP="00FE4FBE">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                                                             </w:t>
      </w:r>
      <w:r w:rsidR="00151C03">
        <w:rPr>
          <w:rFonts w:ascii="Tahoma" w:hAnsi="Tahoma"/>
          <w:color w:val="auto"/>
          <w:kern w:val="0"/>
          <w:sz w:val="22"/>
          <w:szCs w:val="22"/>
          <w:lang w:val="es-MX" w:eastAsia="es-MX"/>
        </w:rPr>
        <w:t xml:space="preserve"> </w:t>
      </w:r>
      <w:r w:rsidR="00FE4FBE" w:rsidRPr="00E9332A">
        <w:rPr>
          <w:rFonts w:ascii="Tahoma" w:hAnsi="Tahoma"/>
          <w:b/>
          <w:bCs/>
          <w:color w:val="auto"/>
          <w:kern w:val="0"/>
          <w:sz w:val="22"/>
          <w:szCs w:val="22"/>
          <w:lang w:val="es-MX" w:eastAsia="es-MX"/>
        </w:rPr>
        <w:t>Lima/Arequipa/Cusco/Puno/Lima</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t>Salidas diarias</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r>
      <w:r w:rsidR="00FE4FBE" w:rsidRPr="009A141C">
        <w:rPr>
          <w:rFonts w:ascii="Tahoma" w:hAnsi="Tahoma"/>
          <w:b/>
          <w:color w:val="auto"/>
          <w:kern w:val="0"/>
          <w:sz w:val="22"/>
          <w:szCs w:val="22"/>
          <w:lang w:val="es-MX" w:eastAsia="es-MX"/>
        </w:rPr>
        <w:t>Día 1</w:t>
      </w:r>
      <w:r w:rsidRPr="009A141C">
        <w:rPr>
          <w:rFonts w:ascii="Tahoma" w:hAnsi="Tahoma"/>
          <w:b/>
          <w:color w:val="auto"/>
          <w:kern w:val="0"/>
          <w:sz w:val="22"/>
          <w:szCs w:val="22"/>
          <w:lang w:val="es-MX" w:eastAsia="es-MX"/>
        </w:rPr>
        <w:t xml:space="preserve">: </w:t>
      </w:r>
      <w:r w:rsidR="00FE4FBE" w:rsidRPr="009A141C">
        <w:rPr>
          <w:rFonts w:ascii="Tahoma" w:hAnsi="Tahoma"/>
          <w:b/>
          <w:color w:val="auto"/>
          <w:kern w:val="0"/>
          <w:sz w:val="22"/>
          <w:szCs w:val="22"/>
          <w:lang w:val="es-MX" w:eastAsia="es-MX"/>
        </w:rPr>
        <w:t>Lima</w:t>
      </w:r>
      <w:r w:rsidR="00FE4FBE" w:rsidRPr="00CC0C2A">
        <w:rPr>
          <w:rFonts w:ascii="Tahoma" w:hAnsi="Tahoma"/>
          <w:color w:val="auto"/>
          <w:kern w:val="0"/>
          <w:sz w:val="22"/>
          <w:szCs w:val="22"/>
          <w:lang w:val="es-MX" w:eastAsia="es-MX"/>
        </w:rPr>
        <w:br/>
        <w:t>Recepción y traslado al Hotel elegido.</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r>
      <w:r w:rsidR="00FE4FBE" w:rsidRPr="009A141C">
        <w:rPr>
          <w:rFonts w:ascii="Tahoma" w:hAnsi="Tahoma"/>
          <w:b/>
          <w:color w:val="auto"/>
          <w:kern w:val="0"/>
          <w:sz w:val="22"/>
          <w:szCs w:val="22"/>
          <w:lang w:val="es-MX" w:eastAsia="es-MX"/>
        </w:rPr>
        <w:t>Día 2:</w:t>
      </w:r>
      <w:r w:rsidR="00FE4FBE" w:rsidRPr="009A141C">
        <w:rPr>
          <w:rFonts w:ascii="Tahoma" w:hAnsi="Tahoma"/>
          <w:b/>
          <w:color w:val="auto"/>
          <w:kern w:val="0"/>
          <w:sz w:val="22"/>
          <w:szCs w:val="22"/>
          <w:lang w:val="es-MX" w:eastAsia="es-MX"/>
        </w:rPr>
        <w:tab/>
        <w:t>Lima/Arequipa</w:t>
      </w:r>
    </w:p>
    <w:p w14:paraId="526E799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733ADB7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Lima para tomar su vuelo con destino a Arequipa. Recepción y traslado al Hotel seleccionado en Arequipa.</w:t>
      </w:r>
    </w:p>
    <w:p w14:paraId="3403112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coordinada, recorreremos la ciudad de Arequipa: visitando El Mirador de Carmen Alto aquí apreciaremos el Valle de Chilina, Mirador de Yanahuara, Monasterio de Santa Catalina, Plaza de Armas, La Catedral, Iglesia y claustros de la Compañía de Jesús (Cúpula de San Ignacio). Retorno al hotel.</w:t>
      </w:r>
    </w:p>
    <w:p w14:paraId="74B57DE6" w14:textId="77777777" w:rsidR="00FE4FBE" w:rsidRPr="00CC0C2A" w:rsidRDefault="00FE4FBE" w:rsidP="00FE4FBE">
      <w:pPr>
        <w:shd w:val="clear" w:color="auto" w:fill="FFFFFF"/>
        <w:rPr>
          <w:rFonts w:ascii="Tahoma" w:hAnsi="Tahoma"/>
          <w:color w:val="auto"/>
          <w:kern w:val="0"/>
          <w:sz w:val="22"/>
          <w:szCs w:val="22"/>
          <w:lang w:val="es-MX" w:eastAsia="es-MX"/>
        </w:rPr>
      </w:pPr>
    </w:p>
    <w:p w14:paraId="71ABC901" w14:textId="77777777" w:rsidR="00FE4FBE" w:rsidRPr="009A141C" w:rsidRDefault="00FE4FBE" w:rsidP="00FE4FBE">
      <w:pPr>
        <w:shd w:val="clear" w:color="auto" w:fill="FFFFFF"/>
        <w:rPr>
          <w:rFonts w:ascii="Tahoma" w:hAnsi="Tahoma"/>
          <w:b/>
          <w:color w:val="auto"/>
          <w:kern w:val="0"/>
          <w:sz w:val="22"/>
          <w:szCs w:val="22"/>
          <w:lang w:val="es-MX" w:eastAsia="es-MX"/>
        </w:rPr>
      </w:pPr>
      <w:r w:rsidRPr="009A141C">
        <w:rPr>
          <w:rFonts w:ascii="Tahoma" w:hAnsi="Tahoma"/>
          <w:b/>
          <w:color w:val="auto"/>
          <w:kern w:val="0"/>
          <w:sz w:val="22"/>
          <w:szCs w:val="22"/>
          <w:lang w:val="es-MX" w:eastAsia="es-MX"/>
        </w:rPr>
        <w:t>Día 3:</w:t>
      </w:r>
      <w:r w:rsidRPr="009A141C">
        <w:rPr>
          <w:rFonts w:ascii="Tahoma" w:hAnsi="Tahoma"/>
          <w:b/>
          <w:color w:val="auto"/>
          <w:kern w:val="0"/>
          <w:sz w:val="22"/>
          <w:szCs w:val="22"/>
          <w:lang w:val="es-MX" w:eastAsia="es-MX"/>
        </w:rPr>
        <w:tab/>
        <w:t>Arequipa/Cusco</w:t>
      </w:r>
    </w:p>
    <w:p w14:paraId="664B0D4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6849DFA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Arequipa para tomar su vuelo con destino a Cusco. Recepción y traslado al Hotel seleccionado en Cusco.</w:t>
      </w:r>
    </w:p>
    <w:p w14:paraId="751692C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14:paraId="7E093567" w14:textId="77777777" w:rsidR="00FE4FBE" w:rsidRPr="00CC0C2A" w:rsidRDefault="00FE4FBE" w:rsidP="00FE4FBE">
      <w:pPr>
        <w:shd w:val="clear" w:color="auto" w:fill="FFFFFF"/>
        <w:rPr>
          <w:rFonts w:ascii="Tahoma" w:hAnsi="Tahoma"/>
          <w:color w:val="auto"/>
          <w:kern w:val="0"/>
          <w:sz w:val="22"/>
          <w:szCs w:val="22"/>
          <w:lang w:val="es-MX" w:eastAsia="es-MX"/>
        </w:rPr>
      </w:pPr>
    </w:p>
    <w:p w14:paraId="4252A648" w14:textId="77777777" w:rsidR="00FE4FBE" w:rsidRPr="009A141C" w:rsidRDefault="00FE4FBE" w:rsidP="00FE4FBE">
      <w:pPr>
        <w:shd w:val="clear" w:color="auto" w:fill="FFFFFF"/>
        <w:rPr>
          <w:rFonts w:ascii="Tahoma" w:hAnsi="Tahoma"/>
          <w:b/>
          <w:color w:val="auto"/>
          <w:kern w:val="0"/>
          <w:sz w:val="22"/>
          <w:szCs w:val="22"/>
          <w:lang w:val="es-MX" w:eastAsia="es-MX"/>
        </w:rPr>
      </w:pPr>
      <w:r w:rsidRPr="009A141C">
        <w:rPr>
          <w:rFonts w:ascii="Tahoma" w:hAnsi="Tahoma"/>
          <w:b/>
          <w:color w:val="auto"/>
          <w:kern w:val="0"/>
          <w:sz w:val="22"/>
          <w:szCs w:val="22"/>
          <w:lang w:val="es-MX" w:eastAsia="es-MX"/>
        </w:rPr>
        <w:t>Día 4:</w:t>
      </w:r>
      <w:r w:rsidRPr="009A141C">
        <w:rPr>
          <w:rFonts w:ascii="Tahoma" w:hAnsi="Tahoma"/>
          <w:b/>
          <w:color w:val="auto"/>
          <w:kern w:val="0"/>
          <w:sz w:val="22"/>
          <w:szCs w:val="22"/>
          <w:lang w:val="es-MX" w:eastAsia="es-MX"/>
        </w:rPr>
        <w:tab/>
        <w:t>Cusco/Machu Picchu/Cusco</w:t>
      </w:r>
    </w:p>
    <w:p w14:paraId="77C1E75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64D567A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69F7149D"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Almuerzo en restaurante local.</w:t>
      </w:r>
    </w:p>
    <w:p w14:paraId="46DEB0C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hora indicada retorno a Cusco. Recepción en la estación y traslado al Hotel seleccionado.</w:t>
      </w:r>
    </w:p>
    <w:p w14:paraId="6831027B" w14:textId="77777777" w:rsidR="00FE4FBE" w:rsidRPr="00CC0C2A" w:rsidRDefault="00FE4FBE" w:rsidP="00FE4FBE">
      <w:pPr>
        <w:shd w:val="clear" w:color="auto" w:fill="FFFFFF"/>
        <w:rPr>
          <w:rFonts w:ascii="Tahoma" w:hAnsi="Tahoma"/>
          <w:color w:val="auto"/>
          <w:kern w:val="0"/>
          <w:sz w:val="22"/>
          <w:szCs w:val="22"/>
          <w:lang w:val="es-MX" w:eastAsia="es-MX"/>
        </w:rPr>
      </w:pPr>
    </w:p>
    <w:p w14:paraId="3B39255D" w14:textId="77777777" w:rsidR="00FE4FBE" w:rsidRPr="009A141C" w:rsidRDefault="00FE4FBE" w:rsidP="00FE4FBE">
      <w:pPr>
        <w:shd w:val="clear" w:color="auto" w:fill="FFFFFF"/>
        <w:rPr>
          <w:rFonts w:ascii="Tahoma" w:hAnsi="Tahoma"/>
          <w:b/>
          <w:color w:val="auto"/>
          <w:kern w:val="0"/>
          <w:sz w:val="22"/>
          <w:szCs w:val="22"/>
          <w:lang w:val="es-MX" w:eastAsia="es-MX"/>
        </w:rPr>
      </w:pPr>
      <w:r w:rsidRPr="009A141C">
        <w:rPr>
          <w:rFonts w:ascii="Tahoma" w:hAnsi="Tahoma"/>
          <w:b/>
          <w:color w:val="auto"/>
          <w:kern w:val="0"/>
          <w:sz w:val="22"/>
          <w:szCs w:val="22"/>
          <w:lang w:val="es-MX" w:eastAsia="es-MX"/>
        </w:rPr>
        <w:t>Día 5:</w:t>
      </w:r>
      <w:r w:rsidRPr="009A141C">
        <w:rPr>
          <w:rFonts w:ascii="Tahoma" w:hAnsi="Tahoma"/>
          <w:b/>
          <w:color w:val="auto"/>
          <w:kern w:val="0"/>
          <w:sz w:val="22"/>
          <w:szCs w:val="22"/>
          <w:lang w:val="es-MX" w:eastAsia="es-MX"/>
        </w:rPr>
        <w:tab/>
        <w:t>Cusco/Puno</w:t>
      </w:r>
    </w:p>
    <w:p w14:paraId="1A5B443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3A54CD3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 la estación de bus para dar inicio el viaje a la ciudad de Puno, parando en el camino para conocer algunos de los atractivos que se encuentran en la ruta como la capilla de Andahuaylillas, el Templo Pre Inka de Racchi, La Raya y Pukara. Incluye almuerzo buffet en Sicuani y entradas a los atractivos (almuerzo en ruta). Llegada a Puno, traslado al hotel seleccionado en Puno.</w:t>
      </w:r>
    </w:p>
    <w:p w14:paraId="6252A680" w14:textId="77777777" w:rsidR="00FE4FBE" w:rsidRPr="00CC0C2A" w:rsidRDefault="00FE4FBE" w:rsidP="00FE4FBE">
      <w:pPr>
        <w:shd w:val="clear" w:color="auto" w:fill="FFFFFF"/>
        <w:rPr>
          <w:rFonts w:ascii="Tahoma" w:hAnsi="Tahoma"/>
          <w:color w:val="auto"/>
          <w:kern w:val="0"/>
          <w:sz w:val="22"/>
          <w:szCs w:val="22"/>
          <w:lang w:val="es-MX" w:eastAsia="es-MX"/>
        </w:rPr>
      </w:pPr>
    </w:p>
    <w:p w14:paraId="17CA7AAF" w14:textId="77777777" w:rsidR="00FE4FBE" w:rsidRPr="00CC0C2A" w:rsidRDefault="00FE4FBE" w:rsidP="00FE4FBE">
      <w:pPr>
        <w:shd w:val="clear" w:color="auto" w:fill="FFFFFF"/>
        <w:rPr>
          <w:rFonts w:ascii="Tahoma" w:hAnsi="Tahoma"/>
          <w:color w:val="auto"/>
          <w:kern w:val="0"/>
          <w:sz w:val="22"/>
          <w:szCs w:val="22"/>
          <w:lang w:val="es-MX" w:eastAsia="es-MX"/>
        </w:rPr>
      </w:pPr>
    </w:p>
    <w:p w14:paraId="4DD13A8E" w14:textId="77777777" w:rsidR="00FE4FBE" w:rsidRPr="009A141C" w:rsidRDefault="00FE4FBE" w:rsidP="00FE4FBE">
      <w:pPr>
        <w:shd w:val="clear" w:color="auto" w:fill="FFFFFF"/>
        <w:rPr>
          <w:rFonts w:ascii="Tahoma" w:hAnsi="Tahoma"/>
          <w:b/>
          <w:color w:val="auto"/>
          <w:kern w:val="0"/>
          <w:sz w:val="22"/>
          <w:szCs w:val="22"/>
          <w:lang w:val="es-MX" w:eastAsia="es-MX"/>
        </w:rPr>
      </w:pPr>
      <w:r w:rsidRPr="009A141C">
        <w:rPr>
          <w:rFonts w:ascii="Tahoma" w:hAnsi="Tahoma"/>
          <w:b/>
          <w:color w:val="auto"/>
          <w:kern w:val="0"/>
          <w:sz w:val="22"/>
          <w:szCs w:val="22"/>
          <w:lang w:val="es-MX" w:eastAsia="es-MX"/>
        </w:rPr>
        <w:t>Día 6:</w:t>
      </w:r>
      <w:r w:rsidRPr="009A141C">
        <w:rPr>
          <w:rFonts w:ascii="Tahoma" w:hAnsi="Tahoma"/>
          <w:b/>
          <w:color w:val="auto"/>
          <w:kern w:val="0"/>
          <w:sz w:val="22"/>
          <w:szCs w:val="22"/>
          <w:lang w:val="es-MX" w:eastAsia="es-MX"/>
        </w:rPr>
        <w:tab/>
        <w:t xml:space="preserve">Puno </w:t>
      </w:r>
    </w:p>
    <w:p w14:paraId="6EC02F2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lastRenderedPageBreak/>
        <w:t>Desayuno en el hotel.</w:t>
      </w:r>
    </w:p>
    <w:p w14:paraId="5DDDD5A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Visita a la zona arqueológica de Sillustani situada a 34 km. de Puno. Esta necrópolis es una de las más largas en América y una de las más impresionantes del mundo, se encuentra a 4,000 msnm sobre la península como explanada, rodeando a la bellísima laguna Umayo. Las chullpas encontradas aquí son monumentos funerarios construidos por los Collas. Retorno al hotel.</w:t>
      </w:r>
    </w:p>
    <w:p w14:paraId="2259D2C4" w14:textId="77777777" w:rsidR="00FE4FBE" w:rsidRPr="00CC0C2A" w:rsidRDefault="00FE4FBE" w:rsidP="00FE4FBE">
      <w:pPr>
        <w:shd w:val="clear" w:color="auto" w:fill="FFFFFF"/>
        <w:rPr>
          <w:rFonts w:ascii="Tahoma" w:hAnsi="Tahoma"/>
          <w:color w:val="auto"/>
          <w:kern w:val="0"/>
          <w:sz w:val="22"/>
          <w:szCs w:val="22"/>
          <w:lang w:val="es-MX" w:eastAsia="es-MX"/>
        </w:rPr>
      </w:pPr>
    </w:p>
    <w:p w14:paraId="6AF7690A" w14:textId="77777777" w:rsidR="00FE4FBE" w:rsidRPr="009A141C" w:rsidRDefault="00FE4FBE" w:rsidP="00FE4FBE">
      <w:pPr>
        <w:shd w:val="clear" w:color="auto" w:fill="FFFFFF"/>
        <w:rPr>
          <w:rFonts w:ascii="Tahoma" w:hAnsi="Tahoma"/>
          <w:b/>
          <w:color w:val="auto"/>
          <w:kern w:val="0"/>
          <w:sz w:val="22"/>
          <w:szCs w:val="22"/>
          <w:lang w:val="es-MX" w:eastAsia="es-MX"/>
        </w:rPr>
      </w:pPr>
      <w:r w:rsidRPr="009A141C">
        <w:rPr>
          <w:rFonts w:ascii="Tahoma" w:hAnsi="Tahoma"/>
          <w:b/>
          <w:color w:val="auto"/>
          <w:kern w:val="0"/>
          <w:sz w:val="22"/>
          <w:szCs w:val="22"/>
          <w:lang w:val="es-MX" w:eastAsia="es-MX"/>
        </w:rPr>
        <w:t>Día 7:</w:t>
      </w:r>
      <w:r w:rsidRPr="009A141C">
        <w:rPr>
          <w:rFonts w:ascii="Tahoma" w:hAnsi="Tahoma"/>
          <w:b/>
          <w:color w:val="auto"/>
          <w:kern w:val="0"/>
          <w:sz w:val="22"/>
          <w:szCs w:val="22"/>
          <w:lang w:val="es-MX" w:eastAsia="es-MX"/>
        </w:rPr>
        <w:tab/>
        <w:t>Puno/Lima</w:t>
      </w:r>
    </w:p>
    <w:p w14:paraId="30859B8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10AD078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coordinada, traslado al aeropuerto de Juliaca para tomar su vuelo con destino a Lima. Recepción y traslado al hotel seleccionado en Lima.</w:t>
      </w:r>
    </w:p>
    <w:p w14:paraId="59068C5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w:t>
      </w:r>
      <w:proofErr w:type="gramStart"/>
      <w:r w:rsidRPr="00CC0C2A">
        <w:rPr>
          <w:rFonts w:ascii="Tahoma" w:hAnsi="Tahoma"/>
          <w:color w:val="auto"/>
          <w:kern w:val="0"/>
          <w:sz w:val="22"/>
          <w:szCs w:val="22"/>
          <w:lang w:val="es-MX" w:eastAsia="es-MX"/>
        </w:rPr>
        <w:t>encontrara</w:t>
      </w:r>
      <w:proofErr w:type="gramEnd"/>
      <w:r w:rsidRPr="00CC0C2A">
        <w:rPr>
          <w:rFonts w:ascii="Tahoma" w:hAnsi="Tahoma"/>
          <w:color w:val="auto"/>
          <w:kern w:val="0"/>
          <w:sz w:val="22"/>
          <w:szCs w:val="22"/>
          <w:lang w:val="es-MX" w:eastAsia="es-MX"/>
        </w:rPr>
        <w:t xml:space="preserve">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6B423486" w14:textId="77777777" w:rsidR="00FE4FBE" w:rsidRPr="00CC0C2A" w:rsidRDefault="00FE4FBE" w:rsidP="00FE4FBE">
      <w:pPr>
        <w:shd w:val="clear" w:color="auto" w:fill="FFFFFF"/>
        <w:rPr>
          <w:rFonts w:ascii="Tahoma" w:hAnsi="Tahoma"/>
          <w:color w:val="auto"/>
          <w:kern w:val="0"/>
          <w:sz w:val="22"/>
          <w:szCs w:val="22"/>
          <w:lang w:val="es-MX" w:eastAsia="es-MX"/>
        </w:rPr>
      </w:pPr>
    </w:p>
    <w:p w14:paraId="65E5F9DB" w14:textId="77777777" w:rsidR="00FE4FBE" w:rsidRPr="009A141C" w:rsidRDefault="00FE4FBE" w:rsidP="00FE4FBE">
      <w:pPr>
        <w:shd w:val="clear" w:color="auto" w:fill="FFFFFF"/>
        <w:rPr>
          <w:rFonts w:ascii="Tahoma" w:hAnsi="Tahoma"/>
          <w:b/>
          <w:color w:val="auto"/>
          <w:kern w:val="0"/>
          <w:sz w:val="22"/>
          <w:szCs w:val="22"/>
          <w:lang w:val="es-MX" w:eastAsia="es-MX"/>
        </w:rPr>
      </w:pPr>
      <w:r w:rsidRPr="009A141C">
        <w:rPr>
          <w:rFonts w:ascii="Tahoma" w:hAnsi="Tahoma"/>
          <w:b/>
          <w:color w:val="auto"/>
          <w:kern w:val="0"/>
          <w:sz w:val="22"/>
          <w:szCs w:val="22"/>
          <w:lang w:val="es-MX" w:eastAsia="es-MX"/>
        </w:rPr>
        <w:t>Día 8: Lima/</w:t>
      </w:r>
      <w:r w:rsidR="009A141C">
        <w:rPr>
          <w:rFonts w:ascii="Tahoma" w:hAnsi="Tahoma"/>
          <w:b/>
          <w:color w:val="auto"/>
          <w:kern w:val="0"/>
          <w:sz w:val="22"/>
          <w:szCs w:val="22"/>
          <w:lang w:val="es-MX" w:eastAsia="es-MX"/>
        </w:rPr>
        <w:t>Aeropuerto</w:t>
      </w:r>
      <w:r w:rsidRPr="009A141C">
        <w:rPr>
          <w:rFonts w:ascii="Tahoma" w:hAnsi="Tahoma"/>
          <w:b/>
          <w:color w:val="auto"/>
          <w:kern w:val="0"/>
          <w:sz w:val="22"/>
          <w:szCs w:val="22"/>
          <w:lang w:val="es-MX" w:eastAsia="es-MX"/>
        </w:rPr>
        <w:t xml:space="preserve"> </w:t>
      </w:r>
    </w:p>
    <w:p w14:paraId="42AF261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545530E6"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Lima para tomar su vuelo con destino a...</w:t>
      </w:r>
    </w:p>
    <w:p w14:paraId="6341BAA6" w14:textId="77777777" w:rsidR="00FE4FBE" w:rsidRPr="00CC0C2A" w:rsidRDefault="00FE4FBE" w:rsidP="00FE4FBE">
      <w:pPr>
        <w:shd w:val="clear" w:color="auto" w:fill="FFFFFF"/>
        <w:rPr>
          <w:rFonts w:ascii="Tahoma" w:hAnsi="Tahoma"/>
          <w:color w:val="auto"/>
          <w:kern w:val="0"/>
          <w:sz w:val="22"/>
          <w:szCs w:val="22"/>
          <w:lang w:val="es-MX" w:eastAsia="es-MX"/>
        </w:rPr>
      </w:pPr>
    </w:p>
    <w:p w14:paraId="6BA25D00"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Costo por persona servicios terrestres en DÓLARES AMERICANOS con tren Expedition</w:t>
      </w:r>
    </w:p>
    <w:p w14:paraId="4ED6BC0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Suplemento para usar tren Vistadome $ 88.00 usd por pasajero</w:t>
      </w:r>
      <w:r w:rsidRPr="00CC0C2A">
        <w:rPr>
          <w:rFonts w:ascii="Tahoma" w:hAnsi="Tahoma"/>
          <w:color w:val="auto"/>
          <w:kern w:val="0"/>
          <w:sz w:val="22"/>
          <w:szCs w:val="22"/>
          <w:lang w:val="es-MX" w:eastAsia="es-MX"/>
        </w:rPr>
        <w:tab/>
      </w:r>
    </w:p>
    <w:p w14:paraId="1EF7B86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069FDD1"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Turista Superior    Sencilla $</w:t>
      </w:r>
      <w:r w:rsidRPr="00CC0C2A">
        <w:rPr>
          <w:rFonts w:ascii="Tahoma" w:hAnsi="Tahoma"/>
          <w:color w:val="auto"/>
          <w:kern w:val="0"/>
          <w:sz w:val="22"/>
          <w:szCs w:val="22"/>
          <w:lang w:val="es-MX" w:eastAsia="es-MX"/>
        </w:rPr>
        <w:tab/>
        <w:t>1,900</w:t>
      </w:r>
      <w:r w:rsidRPr="00CC0C2A">
        <w:rPr>
          <w:rFonts w:ascii="Tahoma" w:hAnsi="Tahoma"/>
          <w:color w:val="auto"/>
          <w:kern w:val="0"/>
          <w:sz w:val="22"/>
          <w:szCs w:val="22"/>
          <w:lang w:val="es-MX" w:eastAsia="es-MX"/>
        </w:rPr>
        <w:tab/>
        <w:t xml:space="preserve">Doble $ </w:t>
      </w:r>
      <w:proofErr w:type="gramStart"/>
      <w:r w:rsidRPr="00CC0C2A">
        <w:rPr>
          <w:rFonts w:ascii="Tahoma" w:hAnsi="Tahoma"/>
          <w:color w:val="auto"/>
          <w:kern w:val="0"/>
          <w:sz w:val="22"/>
          <w:szCs w:val="22"/>
          <w:lang w:val="es-MX" w:eastAsia="es-MX"/>
        </w:rPr>
        <w:t>1,317  Triple</w:t>
      </w:r>
      <w:proofErr w:type="gramEnd"/>
      <w:r w:rsidRPr="00CC0C2A">
        <w:rPr>
          <w:rFonts w:ascii="Tahoma" w:hAnsi="Tahoma"/>
          <w:color w:val="auto"/>
          <w:kern w:val="0"/>
          <w:sz w:val="22"/>
          <w:szCs w:val="22"/>
          <w:lang w:val="es-MX" w:eastAsia="es-MX"/>
        </w:rPr>
        <w:t xml:space="preserve"> $ 1,219</w:t>
      </w:r>
    </w:p>
    <w:p w14:paraId="1D3B0FD2"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Superior</w:t>
      </w:r>
      <w:r w:rsidRPr="00CC0C2A">
        <w:rPr>
          <w:rFonts w:ascii="Tahoma" w:hAnsi="Tahoma"/>
          <w:color w:val="auto"/>
          <w:kern w:val="0"/>
          <w:sz w:val="22"/>
          <w:szCs w:val="22"/>
          <w:lang w:val="es-MX" w:eastAsia="es-MX"/>
        </w:rPr>
        <w:tab/>
        <w:t xml:space="preserve">      Sencilla $</w:t>
      </w:r>
      <w:r w:rsidRPr="00CC0C2A">
        <w:rPr>
          <w:rFonts w:ascii="Tahoma" w:hAnsi="Tahoma"/>
          <w:color w:val="auto"/>
          <w:kern w:val="0"/>
          <w:sz w:val="22"/>
          <w:szCs w:val="22"/>
          <w:lang w:val="es-MX" w:eastAsia="es-MX"/>
        </w:rPr>
        <w:tab/>
        <w:t>2,076</w:t>
      </w:r>
      <w:r w:rsidRPr="00CC0C2A">
        <w:rPr>
          <w:rFonts w:ascii="Tahoma" w:hAnsi="Tahoma"/>
          <w:color w:val="auto"/>
          <w:kern w:val="0"/>
          <w:sz w:val="22"/>
          <w:szCs w:val="22"/>
          <w:lang w:val="es-MX" w:eastAsia="es-MX"/>
        </w:rPr>
        <w:tab/>
        <w:t>Doble $ 1,387</w:t>
      </w:r>
      <w:r w:rsidRPr="00CC0C2A">
        <w:rPr>
          <w:rFonts w:ascii="Tahoma" w:hAnsi="Tahoma"/>
          <w:color w:val="auto"/>
          <w:kern w:val="0"/>
          <w:sz w:val="22"/>
          <w:szCs w:val="22"/>
          <w:lang w:val="es-MX" w:eastAsia="es-MX"/>
        </w:rPr>
        <w:tab/>
        <w:t xml:space="preserve"> Triple $ 1,289</w:t>
      </w:r>
    </w:p>
    <w:p w14:paraId="7DDABD6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Primera</w:t>
      </w:r>
      <w:r w:rsidRPr="00CC0C2A">
        <w:rPr>
          <w:rFonts w:ascii="Tahoma" w:hAnsi="Tahoma"/>
          <w:color w:val="auto"/>
          <w:kern w:val="0"/>
          <w:sz w:val="22"/>
          <w:szCs w:val="22"/>
          <w:lang w:val="es-MX" w:eastAsia="es-MX"/>
        </w:rPr>
        <w:tab/>
        <w:t xml:space="preserve">      Sencilla $</w:t>
      </w:r>
      <w:r w:rsidRPr="00CC0C2A">
        <w:rPr>
          <w:rFonts w:ascii="Tahoma" w:hAnsi="Tahoma"/>
          <w:color w:val="auto"/>
          <w:kern w:val="0"/>
          <w:sz w:val="22"/>
          <w:szCs w:val="22"/>
          <w:lang w:val="es-MX" w:eastAsia="es-MX"/>
        </w:rPr>
        <w:tab/>
        <w:t>2,171</w:t>
      </w:r>
      <w:r w:rsidRPr="00CC0C2A">
        <w:rPr>
          <w:rFonts w:ascii="Tahoma" w:hAnsi="Tahoma"/>
          <w:color w:val="auto"/>
          <w:kern w:val="0"/>
          <w:sz w:val="22"/>
          <w:szCs w:val="22"/>
          <w:lang w:val="es-MX" w:eastAsia="es-MX"/>
        </w:rPr>
        <w:tab/>
        <w:t>Doble $ 1,432</w:t>
      </w:r>
      <w:r w:rsidRPr="00CC0C2A">
        <w:rPr>
          <w:rFonts w:ascii="Tahoma" w:hAnsi="Tahoma"/>
          <w:color w:val="auto"/>
          <w:kern w:val="0"/>
          <w:sz w:val="22"/>
          <w:szCs w:val="22"/>
          <w:lang w:val="es-MX" w:eastAsia="es-MX"/>
        </w:rPr>
        <w:tab/>
        <w:t xml:space="preserve"> Triple $ 1,324</w:t>
      </w:r>
    </w:p>
    <w:p w14:paraId="4BA141F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Primera Superior   Sencilla $</w:t>
      </w:r>
      <w:r w:rsidRPr="00CC0C2A">
        <w:rPr>
          <w:rFonts w:ascii="Tahoma" w:hAnsi="Tahoma"/>
          <w:color w:val="auto"/>
          <w:kern w:val="0"/>
          <w:sz w:val="22"/>
          <w:szCs w:val="22"/>
          <w:lang w:val="es-MX" w:eastAsia="es-MX"/>
        </w:rPr>
        <w:tab/>
        <w:t>2,320</w:t>
      </w:r>
      <w:r w:rsidRPr="00CC0C2A">
        <w:rPr>
          <w:rFonts w:ascii="Tahoma" w:hAnsi="Tahoma"/>
          <w:color w:val="auto"/>
          <w:kern w:val="0"/>
          <w:sz w:val="22"/>
          <w:szCs w:val="22"/>
          <w:lang w:val="es-MX" w:eastAsia="es-MX"/>
        </w:rPr>
        <w:tab/>
        <w:t>Doble $ 1,516</w:t>
      </w:r>
      <w:r w:rsidRPr="00CC0C2A">
        <w:rPr>
          <w:rFonts w:ascii="Tahoma" w:hAnsi="Tahoma"/>
          <w:color w:val="auto"/>
          <w:kern w:val="0"/>
          <w:sz w:val="22"/>
          <w:szCs w:val="22"/>
          <w:lang w:val="es-MX" w:eastAsia="es-MX"/>
        </w:rPr>
        <w:tab/>
        <w:t xml:space="preserve"> Triple $ 1,430</w:t>
      </w:r>
    </w:p>
    <w:p w14:paraId="046D1620"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Lujo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t xml:space="preserve">      Sencilla $</w:t>
      </w:r>
      <w:r w:rsidRPr="00CC0C2A">
        <w:rPr>
          <w:rFonts w:ascii="Tahoma" w:hAnsi="Tahoma"/>
          <w:color w:val="auto"/>
          <w:kern w:val="0"/>
          <w:sz w:val="22"/>
          <w:szCs w:val="22"/>
          <w:lang w:val="es-MX" w:eastAsia="es-MX"/>
        </w:rPr>
        <w:tab/>
        <w:t>3,092</w:t>
      </w:r>
      <w:r w:rsidRPr="00CC0C2A">
        <w:rPr>
          <w:rFonts w:ascii="Tahoma" w:hAnsi="Tahoma"/>
          <w:color w:val="auto"/>
          <w:kern w:val="0"/>
          <w:sz w:val="22"/>
          <w:szCs w:val="22"/>
          <w:lang w:val="es-MX" w:eastAsia="es-MX"/>
        </w:rPr>
        <w:tab/>
        <w:t xml:space="preserve">Doble $ </w:t>
      </w:r>
      <w:proofErr w:type="gramStart"/>
      <w:r w:rsidRPr="00CC0C2A">
        <w:rPr>
          <w:rFonts w:ascii="Tahoma" w:hAnsi="Tahoma"/>
          <w:color w:val="auto"/>
          <w:kern w:val="0"/>
          <w:sz w:val="22"/>
          <w:szCs w:val="22"/>
          <w:lang w:val="es-MX" w:eastAsia="es-MX"/>
        </w:rPr>
        <w:t>1,932  Triple</w:t>
      </w:r>
      <w:proofErr w:type="gramEnd"/>
      <w:r w:rsidRPr="00CC0C2A">
        <w:rPr>
          <w:rFonts w:ascii="Tahoma" w:hAnsi="Tahoma"/>
          <w:color w:val="auto"/>
          <w:kern w:val="0"/>
          <w:sz w:val="22"/>
          <w:szCs w:val="22"/>
          <w:lang w:val="es-MX" w:eastAsia="es-MX"/>
        </w:rPr>
        <w:t xml:space="preserve">      ------</w:t>
      </w:r>
    </w:p>
    <w:p w14:paraId="67F6783A" w14:textId="77777777" w:rsidR="00FE4FBE" w:rsidRPr="00CC0C2A" w:rsidRDefault="00FE4FBE" w:rsidP="00FE4FBE">
      <w:pPr>
        <w:shd w:val="clear" w:color="auto" w:fill="FFFFFF"/>
        <w:rPr>
          <w:rFonts w:ascii="Tahoma" w:hAnsi="Tahoma"/>
          <w:color w:val="auto"/>
          <w:kern w:val="0"/>
          <w:sz w:val="22"/>
          <w:szCs w:val="22"/>
          <w:lang w:val="es-MX" w:eastAsia="es-MX"/>
        </w:rPr>
      </w:pPr>
    </w:p>
    <w:tbl>
      <w:tblPr>
        <w:tblStyle w:val="Tablaconcuadrcula"/>
        <w:tblW w:w="0" w:type="auto"/>
        <w:tblLook w:val="04A0" w:firstRow="1" w:lastRow="0" w:firstColumn="1" w:lastColumn="0" w:noHBand="0" w:noVBand="1"/>
      </w:tblPr>
      <w:tblGrid>
        <w:gridCol w:w="1396"/>
        <w:gridCol w:w="1719"/>
        <w:gridCol w:w="1720"/>
        <w:gridCol w:w="1827"/>
        <w:gridCol w:w="1812"/>
        <w:gridCol w:w="1787"/>
      </w:tblGrid>
      <w:tr w:rsidR="00FE4FBE" w:rsidRPr="00CC0C2A" w14:paraId="76556251" w14:textId="77777777" w:rsidTr="008F655E">
        <w:trPr>
          <w:trHeight w:val="272"/>
        </w:trPr>
        <w:tc>
          <w:tcPr>
            <w:tcW w:w="1396" w:type="dxa"/>
            <w:hideMark/>
          </w:tcPr>
          <w:p w14:paraId="756F4885" w14:textId="77777777" w:rsidR="00FE4FBE" w:rsidRPr="00CC0C2A" w:rsidRDefault="00FE4FBE" w:rsidP="008F655E">
            <w:pPr>
              <w:shd w:val="clear" w:color="auto" w:fill="FFFFFF"/>
              <w:rPr>
                <w:rFonts w:ascii="Tahoma" w:hAnsi="Tahoma"/>
                <w:b/>
                <w:bCs/>
                <w:color w:val="auto"/>
                <w:kern w:val="0"/>
                <w:sz w:val="22"/>
                <w:szCs w:val="22"/>
                <w:lang w:val="es-MX" w:eastAsia="es-MX"/>
              </w:rPr>
            </w:pPr>
            <w:bookmarkStart w:id="0" w:name="_Hlk9371345"/>
            <w:r w:rsidRPr="00CC0C2A">
              <w:rPr>
                <w:rFonts w:ascii="Tahoma" w:hAnsi="Tahoma"/>
                <w:b/>
                <w:bCs/>
                <w:color w:val="auto"/>
                <w:kern w:val="0"/>
                <w:sz w:val="22"/>
                <w:szCs w:val="22"/>
                <w:lang w:eastAsia="es-MX"/>
              </w:rPr>
              <w:t>CIUDAD</w:t>
            </w:r>
          </w:p>
        </w:tc>
        <w:tc>
          <w:tcPr>
            <w:tcW w:w="1719" w:type="dxa"/>
            <w:hideMark/>
          </w:tcPr>
          <w:p w14:paraId="493E1565"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LUJO</w:t>
            </w:r>
          </w:p>
        </w:tc>
        <w:tc>
          <w:tcPr>
            <w:tcW w:w="1720" w:type="dxa"/>
            <w:hideMark/>
          </w:tcPr>
          <w:p w14:paraId="6DC79FED"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PRIMERA SUPERIOR</w:t>
            </w:r>
          </w:p>
        </w:tc>
        <w:tc>
          <w:tcPr>
            <w:tcW w:w="1827" w:type="dxa"/>
            <w:hideMark/>
          </w:tcPr>
          <w:p w14:paraId="1E4F37F1"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 xml:space="preserve">PRIMERA </w:t>
            </w:r>
          </w:p>
        </w:tc>
        <w:tc>
          <w:tcPr>
            <w:tcW w:w="1812" w:type="dxa"/>
            <w:hideMark/>
          </w:tcPr>
          <w:p w14:paraId="6021E14E"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SUPERIOR</w:t>
            </w:r>
          </w:p>
        </w:tc>
        <w:tc>
          <w:tcPr>
            <w:tcW w:w="1787" w:type="dxa"/>
            <w:hideMark/>
          </w:tcPr>
          <w:p w14:paraId="0ECD557D"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TURISTA SUPERIOR</w:t>
            </w:r>
          </w:p>
        </w:tc>
      </w:tr>
      <w:tr w:rsidR="00FE4FBE" w:rsidRPr="00CC0C2A" w14:paraId="3E6D5D00" w14:textId="77777777" w:rsidTr="008F655E">
        <w:trPr>
          <w:trHeight w:val="272"/>
        </w:trPr>
        <w:tc>
          <w:tcPr>
            <w:tcW w:w="1396" w:type="dxa"/>
            <w:hideMark/>
          </w:tcPr>
          <w:p w14:paraId="44A9A953"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LIMA</w:t>
            </w:r>
          </w:p>
        </w:tc>
        <w:tc>
          <w:tcPr>
            <w:tcW w:w="1719" w:type="dxa"/>
            <w:hideMark/>
          </w:tcPr>
          <w:p w14:paraId="3BD19E35"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Swissotel</w:t>
            </w:r>
          </w:p>
        </w:tc>
        <w:tc>
          <w:tcPr>
            <w:tcW w:w="1720" w:type="dxa"/>
            <w:hideMark/>
          </w:tcPr>
          <w:p w14:paraId="73AF34E9"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Estelar Miraflores</w:t>
            </w:r>
          </w:p>
        </w:tc>
        <w:tc>
          <w:tcPr>
            <w:tcW w:w="1827" w:type="dxa"/>
            <w:hideMark/>
          </w:tcPr>
          <w:p w14:paraId="238DD0CC"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Miraflores Colon</w:t>
            </w:r>
          </w:p>
        </w:tc>
        <w:tc>
          <w:tcPr>
            <w:tcW w:w="1812" w:type="dxa"/>
            <w:hideMark/>
          </w:tcPr>
          <w:p w14:paraId="128FE938"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Mariel</w:t>
            </w:r>
          </w:p>
        </w:tc>
        <w:tc>
          <w:tcPr>
            <w:tcW w:w="1787" w:type="dxa"/>
            <w:hideMark/>
          </w:tcPr>
          <w:p w14:paraId="35F2CB48"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Los Girasoles</w:t>
            </w:r>
          </w:p>
        </w:tc>
      </w:tr>
      <w:tr w:rsidR="00FE4FBE" w:rsidRPr="00CC0C2A" w14:paraId="1C0FF37A" w14:textId="77777777" w:rsidTr="008F655E">
        <w:trPr>
          <w:trHeight w:val="287"/>
        </w:trPr>
        <w:tc>
          <w:tcPr>
            <w:tcW w:w="1396" w:type="dxa"/>
            <w:hideMark/>
          </w:tcPr>
          <w:p w14:paraId="0495ACA9"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AREQUIPA</w:t>
            </w:r>
          </w:p>
        </w:tc>
        <w:tc>
          <w:tcPr>
            <w:tcW w:w="1719" w:type="dxa"/>
            <w:hideMark/>
          </w:tcPr>
          <w:p w14:paraId="7D0D72D5"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Costa del Sol Wydham</w:t>
            </w:r>
          </w:p>
        </w:tc>
        <w:tc>
          <w:tcPr>
            <w:tcW w:w="1720" w:type="dxa"/>
            <w:hideMark/>
          </w:tcPr>
          <w:p w14:paraId="07FB525D"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GhlSonesta Arequipa</w:t>
            </w:r>
          </w:p>
        </w:tc>
        <w:tc>
          <w:tcPr>
            <w:tcW w:w="1827" w:type="dxa"/>
            <w:hideMark/>
          </w:tcPr>
          <w:p w14:paraId="4F936C5C"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Katari</w:t>
            </w:r>
          </w:p>
        </w:tc>
        <w:tc>
          <w:tcPr>
            <w:tcW w:w="1812" w:type="dxa"/>
            <w:hideMark/>
          </w:tcPr>
          <w:p w14:paraId="65B0F690"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Fundador</w:t>
            </w:r>
          </w:p>
        </w:tc>
        <w:tc>
          <w:tcPr>
            <w:tcW w:w="1787" w:type="dxa"/>
            <w:hideMark/>
          </w:tcPr>
          <w:p w14:paraId="50EFD6CA"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 xml:space="preserve">Natura InnDreams Boutique </w:t>
            </w:r>
          </w:p>
        </w:tc>
      </w:tr>
      <w:tr w:rsidR="00FE4FBE" w:rsidRPr="00CC0C2A" w14:paraId="5F31883E" w14:textId="77777777" w:rsidTr="008F655E">
        <w:trPr>
          <w:trHeight w:val="272"/>
        </w:trPr>
        <w:tc>
          <w:tcPr>
            <w:tcW w:w="1396" w:type="dxa"/>
            <w:hideMark/>
          </w:tcPr>
          <w:p w14:paraId="2AFC5EF8"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CUSCO</w:t>
            </w:r>
          </w:p>
        </w:tc>
        <w:tc>
          <w:tcPr>
            <w:tcW w:w="1719" w:type="dxa"/>
            <w:hideMark/>
          </w:tcPr>
          <w:p w14:paraId="2ED42D28"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LuxuryColletion Hotel</w:t>
            </w:r>
          </w:p>
        </w:tc>
        <w:tc>
          <w:tcPr>
            <w:tcW w:w="1720" w:type="dxa"/>
            <w:hideMark/>
          </w:tcPr>
          <w:p w14:paraId="1CD521F0"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Sonesta Cusco</w:t>
            </w:r>
          </w:p>
        </w:tc>
        <w:tc>
          <w:tcPr>
            <w:tcW w:w="1827" w:type="dxa"/>
            <w:hideMark/>
          </w:tcPr>
          <w:p w14:paraId="3783B5D3"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Tierra Viiva San Blas</w:t>
            </w:r>
          </w:p>
        </w:tc>
        <w:tc>
          <w:tcPr>
            <w:tcW w:w="1812" w:type="dxa"/>
          </w:tcPr>
          <w:p w14:paraId="52E33DFC"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Los Portales</w:t>
            </w:r>
          </w:p>
        </w:tc>
        <w:tc>
          <w:tcPr>
            <w:tcW w:w="1787" w:type="dxa"/>
            <w:hideMark/>
          </w:tcPr>
          <w:p w14:paraId="72CDE0AF"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Casa Andina Koricancha</w:t>
            </w:r>
          </w:p>
        </w:tc>
      </w:tr>
      <w:bookmarkEnd w:id="0"/>
      <w:tr w:rsidR="00FE4FBE" w:rsidRPr="00CC0C2A" w14:paraId="7543B7A8" w14:textId="77777777" w:rsidTr="008F655E">
        <w:trPr>
          <w:trHeight w:val="272"/>
        </w:trPr>
        <w:tc>
          <w:tcPr>
            <w:tcW w:w="1396" w:type="dxa"/>
            <w:hideMark/>
          </w:tcPr>
          <w:p w14:paraId="0A44974E" w14:textId="77777777" w:rsidR="00FE4FBE" w:rsidRPr="00CC0C2A" w:rsidRDefault="00FE4FBE" w:rsidP="008F655E">
            <w:pPr>
              <w:shd w:val="clear" w:color="auto" w:fill="FFFFFF"/>
              <w:rPr>
                <w:rFonts w:ascii="Tahoma" w:hAnsi="Tahoma"/>
                <w:b/>
                <w:bCs/>
                <w:color w:val="auto"/>
                <w:kern w:val="0"/>
                <w:sz w:val="22"/>
                <w:szCs w:val="22"/>
                <w:lang w:eastAsia="es-MX"/>
              </w:rPr>
            </w:pPr>
            <w:r w:rsidRPr="00CC0C2A">
              <w:rPr>
                <w:rFonts w:ascii="Tahoma" w:hAnsi="Tahoma"/>
                <w:b/>
                <w:bCs/>
                <w:color w:val="auto"/>
                <w:kern w:val="0"/>
                <w:sz w:val="22"/>
                <w:szCs w:val="22"/>
                <w:lang w:eastAsia="es-MX"/>
              </w:rPr>
              <w:t>PUNO</w:t>
            </w:r>
          </w:p>
        </w:tc>
        <w:tc>
          <w:tcPr>
            <w:tcW w:w="1719" w:type="dxa"/>
            <w:hideMark/>
          </w:tcPr>
          <w:p w14:paraId="046D4A94"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Ghl Hotel Lago Titicaca</w:t>
            </w:r>
          </w:p>
        </w:tc>
        <w:tc>
          <w:tcPr>
            <w:tcW w:w="1720" w:type="dxa"/>
            <w:hideMark/>
          </w:tcPr>
          <w:p w14:paraId="6FD2CEED"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Casa Andina Premium Puno</w:t>
            </w:r>
          </w:p>
        </w:tc>
        <w:tc>
          <w:tcPr>
            <w:tcW w:w="1827" w:type="dxa"/>
            <w:hideMark/>
          </w:tcPr>
          <w:p w14:paraId="05595F06" w14:textId="77777777" w:rsidR="00FE4FBE" w:rsidRPr="00CC0C2A" w:rsidRDefault="00FE4FBE" w:rsidP="008F655E">
            <w:pPr>
              <w:shd w:val="clear" w:color="auto" w:fill="FFFFFF"/>
              <w:rPr>
                <w:rFonts w:ascii="Tahoma" w:hAnsi="Tahoma"/>
                <w:color w:val="auto"/>
                <w:kern w:val="0"/>
                <w:sz w:val="22"/>
                <w:szCs w:val="22"/>
                <w:lang w:val="en-US" w:eastAsia="es-MX"/>
              </w:rPr>
            </w:pPr>
            <w:r w:rsidRPr="00CC0C2A">
              <w:rPr>
                <w:rFonts w:ascii="Tahoma" w:hAnsi="Tahoma"/>
                <w:color w:val="auto"/>
                <w:kern w:val="0"/>
                <w:sz w:val="22"/>
                <w:szCs w:val="22"/>
                <w:lang w:val="en-US" w:eastAsia="es-MX"/>
              </w:rPr>
              <w:t>José Antonio Puno</w:t>
            </w:r>
          </w:p>
        </w:tc>
        <w:tc>
          <w:tcPr>
            <w:tcW w:w="1812" w:type="dxa"/>
          </w:tcPr>
          <w:p w14:paraId="509F25A5"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val="en-US" w:eastAsia="es-MX"/>
              </w:rPr>
              <w:t>José Antonio Puno</w:t>
            </w:r>
          </w:p>
        </w:tc>
        <w:tc>
          <w:tcPr>
            <w:tcW w:w="1787" w:type="dxa"/>
            <w:hideMark/>
          </w:tcPr>
          <w:p w14:paraId="04741B30" w14:textId="77777777" w:rsidR="00FE4FBE" w:rsidRPr="00CC0C2A" w:rsidRDefault="00FE4FBE" w:rsidP="008F655E">
            <w:pPr>
              <w:shd w:val="clear" w:color="auto" w:fill="FFFFFF"/>
              <w:rPr>
                <w:rFonts w:ascii="Tahoma" w:hAnsi="Tahoma"/>
                <w:color w:val="auto"/>
                <w:kern w:val="0"/>
                <w:sz w:val="22"/>
                <w:szCs w:val="22"/>
                <w:lang w:eastAsia="es-MX"/>
              </w:rPr>
            </w:pPr>
            <w:r w:rsidRPr="00CC0C2A">
              <w:rPr>
                <w:rFonts w:ascii="Tahoma" w:hAnsi="Tahoma"/>
                <w:color w:val="auto"/>
                <w:kern w:val="0"/>
                <w:sz w:val="22"/>
                <w:szCs w:val="22"/>
                <w:lang w:eastAsia="es-MX"/>
              </w:rPr>
              <w:t>Royal Inn Puno</w:t>
            </w:r>
          </w:p>
        </w:tc>
      </w:tr>
    </w:tbl>
    <w:p w14:paraId="41E9A337" w14:textId="77777777" w:rsidR="00FE4FBE" w:rsidRPr="00CC0C2A" w:rsidRDefault="00FE4FBE" w:rsidP="00FE4FBE">
      <w:pPr>
        <w:shd w:val="clear" w:color="auto" w:fill="FFFFFF"/>
        <w:rPr>
          <w:rFonts w:ascii="Tahoma" w:hAnsi="Tahoma"/>
          <w:color w:val="auto"/>
          <w:kern w:val="0"/>
          <w:sz w:val="22"/>
          <w:szCs w:val="22"/>
          <w:lang w:val="es-MX" w:eastAsia="es-MX"/>
        </w:rPr>
      </w:pPr>
    </w:p>
    <w:p w14:paraId="3B274022" w14:textId="77777777" w:rsidR="00FE4FBE" w:rsidRPr="00CC0C2A" w:rsidRDefault="00FE4FBE" w:rsidP="00FE4FBE">
      <w:pPr>
        <w:shd w:val="clear" w:color="auto" w:fill="FFFFFF"/>
        <w:rPr>
          <w:rFonts w:ascii="Tahoma" w:hAnsi="Tahoma"/>
          <w:color w:val="auto"/>
          <w:kern w:val="0"/>
          <w:sz w:val="22"/>
          <w:szCs w:val="22"/>
          <w:lang w:val="es-MX" w:eastAsia="es-MX"/>
        </w:rPr>
      </w:pPr>
      <w:r w:rsidRPr="009A141C">
        <w:rPr>
          <w:rFonts w:ascii="Tahoma" w:hAnsi="Tahoma"/>
          <w:b/>
          <w:color w:val="auto"/>
          <w:kern w:val="0"/>
          <w:sz w:val="22"/>
          <w:szCs w:val="22"/>
          <w:lang w:val="es-MX" w:eastAsia="es-MX"/>
        </w:rPr>
        <w:t>Incluye:</w:t>
      </w:r>
      <w:r w:rsidRPr="00CC0C2A">
        <w:rPr>
          <w:rFonts w:ascii="Tahoma" w:hAnsi="Tahoma"/>
          <w:color w:val="auto"/>
          <w:kern w:val="0"/>
          <w:sz w:val="22"/>
          <w:szCs w:val="22"/>
          <w:lang w:val="es-MX" w:eastAsia="es-MX"/>
        </w:rPr>
        <w:t xml:space="preserve"> </w:t>
      </w:r>
      <w:r w:rsidRPr="00CC0C2A">
        <w:rPr>
          <w:rFonts w:ascii="Tahoma" w:hAnsi="Tahoma"/>
          <w:color w:val="auto"/>
          <w:kern w:val="0"/>
          <w:sz w:val="22"/>
          <w:szCs w:val="22"/>
          <w:lang w:val="es-MX" w:eastAsia="es-MX"/>
        </w:rPr>
        <w:br/>
        <w:t>LIMA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BD4394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04 </w:t>
      </w:r>
      <w:proofErr w:type="gramStart"/>
      <w:r w:rsidRPr="00CC0C2A">
        <w:rPr>
          <w:rFonts w:ascii="Tahoma" w:hAnsi="Tahoma"/>
          <w:color w:val="auto"/>
          <w:kern w:val="0"/>
          <w:sz w:val="22"/>
          <w:szCs w:val="22"/>
          <w:lang w:val="es-MX" w:eastAsia="es-MX"/>
        </w:rPr>
        <w:t>Traslados</w:t>
      </w:r>
      <w:proofErr w:type="gramEnd"/>
      <w:r w:rsidRPr="00CC0C2A">
        <w:rPr>
          <w:rFonts w:ascii="Tahoma" w:hAnsi="Tahoma"/>
          <w:color w:val="auto"/>
          <w:kern w:val="0"/>
          <w:sz w:val="22"/>
          <w:szCs w:val="22"/>
          <w:lang w:val="es-MX" w:eastAsia="es-MX"/>
        </w:rPr>
        <w:t xml:space="preserve"> in/out, Visita a la ciudad en servicio regular</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7A76730"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C2E6E0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AREQUIPA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1C4021B1"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02 </w:t>
      </w:r>
      <w:proofErr w:type="gramStart"/>
      <w:r w:rsidRPr="00CC0C2A">
        <w:rPr>
          <w:rFonts w:ascii="Tahoma" w:hAnsi="Tahoma"/>
          <w:color w:val="auto"/>
          <w:kern w:val="0"/>
          <w:sz w:val="22"/>
          <w:szCs w:val="22"/>
          <w:lang w:val="es-MX" w:eastAsia="es-MX"/>
        </w:rPr>
        <w:t>Traslados</w:t>
      </w:r>
      <w:proofErr w:type="gramEnd"/>
      <w:r w:rsidRPr="00CC0C2A">
        <w:rPr>
          <w:rFonts w:ascii="Tahoma" w:hAnsi="Tahoma"/>
          <w:color w:val="auto"/>
          <w:kern w:val="0"/>
          <w:sz w:val="22"/>
          <w:szCs w:val="22"/>
          <w:lang w:val="es-MX" w:eastAsia="es-MX"/>
        </w:rPr>
        <w:t xml:space="preserve"> in/out,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35955A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lastRenderedPageBreak/>
        <w:t>Visita a la ciudad y Convento de Santa Catalina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5378CA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01 noche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F1CE512"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CUSCO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28CD91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in/out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3071942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Visita a la ciudad con ruinas aledañas.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104CC67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Excursión a Machu Picchu (con almuerzo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C660B6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1D0889F"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Boleto de Bus turístico Cusco/Puno (incluye almuerzo y entradas)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58160EB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PUNO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13F128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 xml:space="preserve">02 </w:t>
      </w:r>
      <w:proofErr w:type="gramStart"/>
      <w:r w:rsidRPr="00CC0C2A">
        <w:rPr>
          <w:rFonts w:ascii="Tahoma" w:hAnsi="Tahoma"/>
          <w:color w:val="auto"/>
          <w:kern w:val="0"/>
          <w:sz w:val="22"/>
          <w:szCs w:val="22"/>
          <w:lang w:val="es-MX" w:eastAsia="es-MX"/>
        </w:rPr>
        <w:t>Traslados</w:t>
      </w:r>
      <w:proofErr w:type="gramEnd"/>
      <w:r w:rsidRPr="00CC0C2A">
        <w:rPr>
          <w:rFonts w:ascii="Tahoma" w:hAnsi="Tahoma"/>
          <w:color w:val="auto"/>
          <w:kern w:val="0"/>
          <w:sz w:val="22"/>
          <w:szCs w:val="22"/>
          <w:lang w:val="es-MX" w:eastAsia="es-MX"/>
        </w:rPr>
        <w:t xml:space="preserve"> in/out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BB626D9"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Visita a las Islas de los Uros y a las Chullpas de Sillustani</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5FD24F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desayunos incluidos.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B7F8179" w14:textId="77777777" w:rsidR="00FE4FBE" w:rsidRPr="00CC0C2A" w:rsidRDefault="00FE4FBE" w:rsidP="00FE4FBE">
      <w:pPr>
        <w:shd w:val="clear" w:color="auto" w:fill="FFFFFF"/>
        <w:rPr>
          <w:rFonts w:ascii="Tahoma" w:hAnsi="Tahoma"/>
          <w:color w:val="auto"/>
          <w:kern w:val="0"/>
          <w:sz w:val="22"/>
          <w:szCs w:val="22"/>
          <w:lang w:val="es-MX" w:eastAsia="es-MX"/>
        </w:rPr>
      </w:pPr>
    </w:p>
    <w:p w14:paraId="6597012E" w14:textId="77777777" w:rsidR="00F66E35" w:rsidRDefault="00FE4FBE" w:rsidP="006F08D0">
      <w:pPr>
        <w:rPr>
          <w:rFonts w:ascii="Tahoma" w:hAnsi="Tahoma"/>
          <w:b/>
          <w:color w:val="auto"/>
          <w:sz w:val="22"/>
          <w:szCs w:val="22"/>
        </w:rPr>
      </w:pPr>
      <w:r w:rsidRPr="009A141C">
        <w:rPr>
          <w:rFonts w:ascii="Tahoma" w:hAnsi="Tahoma"/>
          <w:b/>
          <w:color w:val="auto"/>
          <w:kern w:val="0"/>
          <w:sz w:val="22"/>
          <w:szCs w:val="22"/>
          <w:lang w:val="es-MX" w:eastAsia="es-MX"/>
        </w:rPr>
        <w:t>No incluye:</w:t>
      </w:r>
      <w:r w:rsidRPr="009A141C">
        <w:rPr>
          <w:rFonts w:ascii="Tahoma" w:hAnsi="Tahoma"/>
          <w:b/>
          <w:color w:val="auto"/>
          <w:kern w:val="0"/>
          <w:sz w:val="22"/>
          <w:szCs w:val="22"/>
          <w:lang w:val="es-MX" w:eastAsia="es-MX"/>
        </w:rPr>
        <w:br/>
      </w:r>
      <w:r w:rsidRPr="00CC0C2A">
        <w:rPr>
          <w:rFonts w:ascii="Tahoma" w:hAnsi="Tahoma"/>
          <w:color w:val="auto"/>
          <w:kern w:val="0"/>
          <w:sz w:val="22"/>
          <w:szCs w:val="22"/>
          <w:lang w:val="es-MX" w:eastAsia="es-MX"/>
        </w:rPr>
        <w:t>Vuelos</w:t>
      </w:r>
      <w:r w:rsidRPr="00CC0C2A">
        <w:rPr>
          <w:rFonts w:ascii="Tahoma" w:hAnsi="Tahoma"/>
          <w:color w:val="auto"/>
          <w:kern w:val="0"/>
          <w:sz w:val="22"/>
          <w:szCs w:val="22"/>
          <w:lang w:val="es-MX" w:eastAsia="es-MX"/>
        </w:rPr>
        <w:br/>
        <w:t>Alimentos y bebidas no especificados</w:t>
      </w:r>
      <w:r w:rsidRPr="00CC0C2A">
        <w:rPr>
          <w:rFonts w:ascii="Tahoma" w:hAnsi="Tahoma"/>
          <w:color w:val="auto"/>
          <w:kern w:val="0"/>
          <w:sz w:val="22"/>
          <w:szCs w:val="22"/>
          <w:lang w:val="es-MX" w:eastAsia="es-MX"/>
        </w:rPr>
        <w:br/>
        <w:t>Impuestos locales</w:t>
      </w:r>
      <w:r w:rsidRPr="00CC0C2A">
        <w:rPr>
          <w:rFonts w:ascii="Tahoma" w:hAnsi="Tahoma"/>
          <w:color w:val="auto"/>
          <w:kern w:val="0"/>
          <w:sz w:val="22"/>
          <w:szCs w:val="22"/>
          <w:lang w:val="es-MX" w:eastAsia="es-MX"/>
        </w:rPr>
        <w:br/>
        <w:t>Propinas</w:t>
      </w:r>
      <w:r w:rsidRPr="00CC0C2A">
        <w:rPr>
          <w:rFonts w:ascii="Tahoma" w:hAnsi="Tahoma"/>
          <w:color w:val="auto"/>
          <w:kern w:val="0"/>
          <w:sz w:val="22"/>
          <w:szCs w:val="22"/>
          <w:lang w:val="es-MX" w:eastAsia="es-MX"/>
        </w:rPr>
        <w:br/>
      </w:r>
    </w:p>
    <w:p w14:paraId="6D153639"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1CE13DA" w14:textId="77777777" w:rsidR="001A7000" w:rsidRPr="00942AD3" w:rsidRDefault="001A7000" w:rsidP="001A7000">
      <w:pPr>
        <w:rPr>
          <w:rFonts w:ascii="Tahoma" w:hAnsi="Tahoma"/>
          <w:color w:val="auto"/>
          <w:sz w:val="22"/>
          <w:szCs w:val="22"/>
          <w:highlight w:val="yellow"/>
        </w:rPr>
      </w:pPr>
      <w:r w:rsidRPr="00942AD3">
        <w:rPr>
          <w:rFonts w:ascii="Tahoma" w:hAnsi="Tahoma"/>
          <w:color w:val="auto"/>
          <w:sz w:val="22"/>
          <w:szCs w:val="22"/>
          <w:highlight w:val="yellow"/>
        </w:rPr>
        <w:t>Para reservaciones, se requiere copia del pasaporte con vigencia mínima de 6 meses después de su regreso</w:t>
      </w:r>
    </w:p>
    <w:p w14:paraId="39DC88CF"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highlight w:val="yellow"/>
        </w:rPr>
        <w:t>Los documentos como pasaporte, visas, vacunas o cualquier otro requisito que solicite el país visitado, son responsabilidad del pasajero.</w:t>
      </w:r>
    </w:p>
    <w:p w14:paraId="5C793547"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30FDDAF5"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15C5ADA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5BA32EBD"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1E44F16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5EE206F"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2B5F339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E4C0072"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w:t>
      </w:r>
      <w:proofErr w:type="gramStart"/>
      <w:r w:rsidR="006A705E">
        <w:rPr>
          <w:rFonts w:ascii="Tahoma" w:hAnsi="Tahoma"/>
          <w:color w:val="auto"/>
          <w:kern w:val="0"/>
          <w:sz w:val="22"/>
          <w:szCs w:val="22"/>
          <w:lang w:val="es-MX" w:eastAsia="es-MX"/>
        </w:rPr>
        <w:t>Diciembre</w:t>
      </w:r>
      <w:proofErr w:type="gramEnd"/>
      <w:r w:rsidR="006A705E">
        <w:rPr>
          <w:rFonts w:ascii="Tahoma" w:hAnsi="Tahoma"/>
          <w:color w:val="auto"/>
          <w:kern w:val="0"/>
          <w:sz w:val="22"/>
          <w:szCs w:val="22"/>
          <w:lang w:val="es-MX" w:eastAsia="es-MX"/>
        </w:rPr>
        <w:t xml:space="preserv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headerReference w:type="even" r:id="rId8"/>
      <w:headerReference w:type="default" r:id="rId9"/>
      <w:footerReference w:type="even" r:id="rId10"/>
      <w:footerReference w:type="default" r:id="rId11"/>
      <w:headerReference w:type="first" r:id="rId12"/>
      <w:footerReference w:type="first" r:id="rId13"/>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8320" w14:textId="77777777" w:rsidR="00AE2D25" w:rsidRDefault="00AE2D25" w:rsidP="00473664">
      <w:r>
        <w:separator/>
      </w:r>
    </w:p>
  </w:endnote>
  <w:endnote w:type="continuationSeparator" w:id="0">
    <w:p w14:paraId="5463D6F1" w14:textId="77777777" w:rsidR="00AE2D25" w:rsidRDefault="00AE2D25"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7DB9" w14:textId="77777777" w:rsidR="006A25D2" w:rsidRDefault="006A25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7DE4" w14:textId="77777777" w:rsidR="00473664"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M</w:t>
    </w:r>
    <w:r w:rsidR="00473664" w:rsidRPr="006A25D2">
      <w:rPr>
        <w:rFonts w:ascii="Tahoma" w:hAnsi="Tahoma"/>
        <w:b/>
        <w:sz w:val="22"/>
        <w:szCs w:val="22"/>
        <w:lang w:val="en-US"/>
      </w:rPr>
      <w:t xml:space="preserve">ail. </w:t>
    </w:r>
    <w:hyperlink r:id="rId1" w:history="1">
      <w:r w:rsidR="00234960" w:rsidRPr="006A25D2">
        <w:rPr>
          <w:rStyle w:val="Hipervnculo"/>
          <w:rFonts w:ascii="Tahoma" w:hAnsi="Tahoma"/>
          <w:b/>
          <w:sz w:val="22"/>
          <w:szCs w:val="22"/>
          <w:lang w:val="en-US"/>
        </w:rPr>
        <w:t>gloria@karluoperadora.com</w:t>
      </w:r>
    </w:hyperlink>
    <w:r w:rsidR="00A51616" w:rsidRPr="006A25D2">
      <w:rPr>
        <w:rFonts w:ascii="Tahoma" w:hAnsi="Tahoma"/>
        <w:b/>
        <w:sz w:val="22"/>
        <w:szCs w:val="22"/>
        <w:lang w:val="en-US"/>
      </w:rPr>
      <w:t xml:space="preserve"> /</w:t>
    </w:r>
    <w:r w:rsidRPr="006A25D2">
      <w:rPr>
        <w:rFonts w:ascii="Tahoma" w:hAnsi="Tahoma"/>
        <w:b/>
        <w:sz w:val="22"/>
        <w:szCs w:val="22"/>
        <w:lang w:val="en-US"/>
      </w:rPr>
      <w:t>info@</w:t>
    </w:r>
    <w:r w:rsidR="00905044" w:rsidRPr="006A25D2">
      <w:rPr>
        <w:rFonts w:ascii="Tahoma" w:hAnsi="Tahoma"/>
        <w:b/>
        <w:sz w:val="22"/>
        <w:szCs w:val="22"/>
        <w:lang w:val="en-US"/>
      </w:rPr>
      <w:t>karlu</w:t>
    </w:r>
    <w:r w:rsidR="00234960" w:rsidRPr="006A25D2">
      <w:rPr>
        <w:rFonts w:ascii="Tahoma" w:hAnsi="Tahoma"/>
        <w:b/>
        <w:sz w:val="22"/>
        <w:szCs w:val="22"/>
        <w:lang w:val="en-US"/>
      </w:rPr>
      <w:t>operadora</w:t>
    </w:r>
    <w:r w:rsidRPr="006A25D2">
      <w:rPr>
        <w:rFonts w:ascii="Tahoma" w:hAnsi="Tahoma"/>
        <w:b/>
        <w:sz w:val="22"/>
        <w:szCs w:val="22"/>
        <w:lang w:val="en-US"/>
      </w:rPr>
      <w:t>.com</w:t>
    </w:r>
  </w:p>
  <w:p w14:paraId="361D7024" w14:textId="77777777" w:rsidR="00016C51" w:rsidRPr="006A25D2" w:rsidRDefault="00016C51" w:rsidP="00016C51">
    <w:pPr>
      <w:pStyle w:val="Piedepgina"/>
      <w:jc w:val="center"/>
      <w:rPr>
        <w:rFonts w:ascii="Tahoma" w:hAnsi="Tahoma"/>
        <w:b/>
        <w:sz w:val="22"/>
        <w:szCs w:val="22"/>
        <w:lang w:val="en-US"/>
      </w:rPr>
    </w:pPr>
    <w:r w:rsidRPr="006A25D2">
      <w:rPr>
        <w:rFonts w:ascii="Tahoma" w:hAnsi="Tahoma"/>
        <w:b/>
        <w:sz w:val="22"/>
        <w:szCs w:val="22"/>
        <w:lang w:val="en-US"/>
      </w:rPr>
      <w:t xml:space="preserve">Web: </w:t>
    </w:r>
    <w:hyperlink r:id="rId2" w:history="1">
      <w:r w:rsidR="00234960" w:rsidRPr="006A25D2">
        <w:rPr>
          <w:rStyle w:val="Hipervnculo"/>
          <w:rFonts w:ascii="Tahoma" w:hAnsi="Tahoma"/>
          <w:b/>
          <w:sz w:val="22"/>
          <w:szCs w:val="22"/>
          <w:lang w:val="en-US"/>
        </w:rPr>
        <w:t>www.karluoperadora.com</w:t>
      </w:r>
    </w:hyperlink>
    <w:r w:rsidRPr="006A25D2">
      <w:rPr>
        <w:rFonts w:ascii="Tahoma" w:hAnsi="Tahoma"/>
        <w:b/>
        <w:sz w:val="22"/>
        <w:szCs w:val="22"/>
        <w:lang w:val="en-US"/>
      </w:rPr>
      <w:t xml:space="preserve">Tels. +52 (33) 96 27 11 46 </w:t>
    </w:r>
    <w:r w:rsidR="006A25D2">
      <w:rPr>
        <w:rFonts w:ascii="Tahoma" w:hAnsi="Tahoma"/>
        <w:b/>
        <w:sz w:val="22"/>
        <w:szCs w:val="22"/>
        <w:lang w:val="en-US"/>
      </w:rPr>
      <w:t>/</w:t>
    </w:r>
    <w:r w:rsidRPr="006A25D2">
      <w:rPr>
        <w:rFonts w:ascii="Tahoma" w:hAnsi="Tahoma"/>
        <w:b/>
        <w:sz w:val="22"/>
        <w:szCs w:val="22"/>
        <w:lang w:val="en-US"/>
      </w:rPr>
      <w:t xml:space="preserve"> 47</w:t>
    </w:r>
  </w:p>
  <w:p w14:paraId="2263E687" w14:textId="77777777" w:rsidR="006A25D2" w:rsidRPr="006A25D2" w:rsidRDefault="006A25D2" w:rsidP="00016C51">
    <w:pPr>
      <w:pStyle w:val="Piedepgina"/>
      <w:jc w:val="center"/>
      <w:rPr>
        <w:rFonts w:ascii="Tahoma" w:hAnsi="Tahoma"/>
        <w:b/>
        <w:sz w:val="22"/>
        <w:szCs w:val="2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F9018" w14:textId="77777777" w:rsidR="006A25D2" w:rsidRDefault="006A2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7ADAC" w14:textId="77777777" w:rsidR="00AE2D25" w:rsidRDefault="00AE2D25" w:rsidP="00473664">
      <w:r>
        <w:separator/>
      </w:r>
    </w:p>
  </w:footnote>
  <w:footnote w:type="continuationSeparator" w:id="0">
    <w:p w14:paraId="005D137B" w14:textId="77777777" w:rsidR="00AE2D25" w:rsidRDefault="00AE2D25" w:rsidP="0047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7FE5" w14:textId="77777777" w:rsidR="006A25D2" w:rsidRDefault="006A25D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3F2F3" w14:textId="77777777" w:rsidR="006A25D2" w:rsidRDefault="006A25D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4EA2" w14:textId="77777777" w:rsidR="006A25D2" w:rsidRDefault="006A25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6F7C"/>
    <w:rsid w:val="00107248"/>
    <w:rsid w:val="0011489C"/>
    <w:rsid w:val="001254AB"/>
    <w:rsid w:val="00130052"/>
    <w:rsid w:val="001307C1"/>
    <w:rsid w:val="00136324"/>
    <w:rsid w:val="001457EB"/>
    <w:rsid w:val="00151C03"/>
    <w:rsid w:val="0016170E"/>
    <w:rsid w:val="00162CBC"/>
    <w:rsid w:val="0018557F"/>
    <w:rsid w:val="001A3BE3"/>
    <w:rsid w:val="001A5E71"/>
    <w:rsid w:val="001A7000"/>
    <w:rsid w:val="001B13CE"/>
    <w:rsid w:val="001D54B0"/>
    <w:rsid w:val="001E0518"/>
    <w:rsid w:val="001E24E5"/>
    <w:rsid w:val="00203A3C"/>
    <w:rsid w:val="00234960"/>
    <w:rsid w:val="00240A76"/>
    <w:rsid w:val="00245FDF"/>
    <w:rsid w:val="00262B78"/>
    <w:rsid w:val="00293C9A"/>
    <w:rsid w:val="002974FF"/>
    <w:rsid w:val="002C176A"/>
    <w:rsid w:val="002C531A"/>
    <w:rsid w:val="002D1F0D"/>
    <w:rsid w:val="002D463B"/>
    <w:rsid w:val="002E0865"/>
    <w:rsid w:val="002E0B8B"/>
    <w:rsid w:val="002E257B"/>
    <w:rsid w:val="002F1AF2"/>
    <w:rsid w:val="00324B03"/>
    <w:rsid w:val="0033214D"/>
    <w:rsid w:val="0033379B"/>
    <w:rsid w:val="00357753"/>
    <w:rsid w:val="00381F8F"/>
    <w:rsid w:val="00384FDB"/>
    <w:rsid w:val="003B5415"/>
    <w:rsid w:val="003E18E6"/>
    <w:rsid w:val="003E19C0"/>
    <w:rsid w:val="003E1B7D"/>
    <w:rsid w:val="003E4F1C"/>
    <w:rsid w:val="003F2EAC"/>
    <w:rsid w:val="00410024"/>
    <w:rsid w:val="00440121"/>
    <w:rsid w:val="00445665"/>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B7904"/>
    <w:rsid w:val="005B7B2E"/>
    <w:rsid w:val="005D047D"/>
    <w:rsid w:val="005D302C"/>
    <w:rsid w:val="005E7E19"/>
    <w:rsid w:val="00601DC5"/>
    <w:rsid w:val="00690258"/>
    <w:rsid w:val="00695B09"/>
    <w:rsid w:val="006A25D2"/>
    <w:rsid w:val="006A634B"/>
    <w:rsid w:val="006A705E"/>
    <w:rsid w:val="006B46E0"/>
    <w:rsid w:val="006C0F16"/>
    <w:rsid w:val="006C7512"/>
    <w:rsid w:val="006D1DA1"/>
    <w:rsid w:val="006F08D0"/>
    <w:rsid w:val="00734777"/>
    <w:rsid w:val="00735B79"/>
    <w:rsid w:val="00744EC8"/>
    <w:rsid w:val="007479AC"/>
    <w:rsid w:val="00773897"/>
    <w:rsid w:val="00776387"/>
    <w:rsid w:val="007954E4"/>
    <w:rsid w:val="00796CFC"/>
    <w:rsid w:val="007A72A7"/>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905044"/>
    <w:rsid w:val="00914AEF"/>
    <w:rsid w:val="00931608"/>
    <w:rsid w:val="009402A1"/>
    <w:rsid w:val="00942AD3"/>
    <w:rsid w:val="00944808"/>
    <w:rsid w:val="00951142"/>
    <w:rsid w:val="00951CE1"/>
    <w:rsid w:val="00963DFF"/>
    <w:rsid w:val="009707FC"/>
    <w:rsid w:val="00983100"/>
    <w:rsid w:val="009947BB"/>
    <w:rsid w:val="009A141C"/>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700D9"/>
    <w:rsid w:val="00AA7590"/>
    <w:rsid w:val="00AB326C"/>
    <w:rsid w:val="00AC756E"/>
    <w:rsid w:val="00AD1870"/>
    <w:rsid w:val="00AE2D25"/>
    <w:rsid w:val="00AF3902"/>
    <w:rsid w:val="00B024F4"/>
    <w:rsid w:val="00B07971"/>
    <w:rsid w:val="00B3042E"/>
    <w:rsid w:val="00B30F7A"/>
    <w:rsid w:val="00B544B9"/>
    <w:rsid w:val="00B54DD0"/>
    <w:rsid w:val="00B74027"/>
    <w:rsid w:val="00B80ECF"/>
    <w:rsid w:val="00B82DB9"/>
    <w:rsid w:val="00BD2F1A"/>
    <w:rsid w:val="00BE0DC7"/>
    <w:rsid w:val="00BE6397"/>
    <w:rsid w:val="00BF3FC8"/>
    <w:rsid w:val="00BF4FF5"/>
    <w:rsid w:val="00C36333"/>
    <w:rsid w:val="00C547E5"/>
    <w:rsid w:val="00C57077"/>
    <w:rsid w:val="00C65374"/>
    <w:rsid w:val="00C81CC6"/>
    <w:rsid w:val="00CB09F0"/>
    <w:rsid w:val="00CB57F6"/>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4F95"/>
    <w:rsid w:val="00E41825"/>
    <w:rsid w:val="00E443EC"/>
    <w:rsid w:val="00E47207"/>
    <w:rsid w:val="00E50703"/>
    <w:rsid w:val="00E55BAE"/>
    <w:rsid w:val="00E61A82"/>
    <w:rsid w:val="00E6273B"/>
    <w:rsid w:val="00E63C54"/>
    <w:rsid w:val="00E76BEE"/>
    <w:rsid w:val="00E87F65"/>
    <w:rsid w:val="00E90543"/>
    <w:rsid w:val="00E9332A"/>
    <w:rsid w:val="00EA20D0"/>
    <w:rsid w:val="00EB3198"/>
    <w:rsid w:val="00EC6B28"/>
    <w:rsid w:val="00EC7D9C"/>
    <w:rsid w:val="00ED55BF"/>
    <w:rsid w:val="00EE32D6"/>
    <w:rsid w:val="00EE35C6"/>
    <w:rsid w:val="00F0677B"/>
    <w:rsid w:val="00F210BF"/>
    <w:rsid w:val="00F6154B"/>
    <w:rsid w:val="00F61AE6"/>
    <w:rsid w:val="00F66E35"/>
    <w:rsid w:val="00FB6995"/>
    <w:rsid w:val="00FD3D21"/>
    <w:rsid w:val="00FE4FBE"/>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07C5"/>
  <w15:docId w15:val="{652ACE42-FB2C-42C5-BDA9-55C00BD9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Gloria Perez</cp:lastModifiedBy>
  <cp:revision>2</cp:revision>
  <cp:lastPrinted>2020-04-24T22:55:00Z</cp:lastPrinted>
  <dcterms:created xsi:type="dcterms:W3CDTF">2020-05-28T03:54:00Z</dcterms:created>
  <dcterms:modified xsi:type="dcterms:W3CDTF">2020-05-28T03:54:00Z</dcterms:modified>
</cp:coreProperties>
</file>