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D114" w14:textId="7AEB2B8C" w:rsidR="008D7982" w:rsidRPr="00E96DFA" w:rsidRDefault="008D7982" w:rsidP="008D7982">
      <w:pPr>
        <w:pStyle w:val="Heading1"/>
        <w:rPr>
          <w:rFonts w:ascii="Century Schoolbook" w:hAnsi="Century Schoolbook"/>
          <w:b w:val="0"/>
          <w:color w:val="021A4A"/>
          <w:sz w:val="44"/>
          <w:szCs w:val="44"/>
        </w:rPr>
      </w:pPr>
      <w:bookmarkStart w:id="0" w:name="_Toc494099479"/>
      <w:r w:rsidRPr="00E96DFA">
        <w:rPr>
          <w:rFonts w:ascii="Century Schoolbook" w:hAnsi="Century Schoolbook"/>
          <w:b w:val="0"/>
          <w:color w:val="021A4A"/>
          <w:sz w:val="44"/>
          <w:szCs w:val="44"/>
        </w:rPr>
        <w:t xml:space="preserve">Grant Budget </w:t>
      </w:r>
      <w:bookmarkEnd w:id="0"/>
      <w:r w:rsidR="00EF3DE0">
        <w:rPr>
          <w:rFonts w:ascii="Century Schoolbook" w:hAnsi="Century Schoolbook"/>
          <w:b w:val="0"/>
          <w:color w:val="021A4A"/>
          <w:sz w:val="44"/>
          <w:szCs w:val="44"/>
        </w:rPr>
        <w:t>Notes</w:t>
      </w:r>
    </w:p>
    <w:p w14:paraId="69060465" w14:textId="77777777" w:rsidR="008D7982" w:rsidRPr="005E4E25" w:rsidRDefault="008D7982" w:rsidP="008D7982">
      <w:pPr>
        <w:pStyle w:val="FormTitle"/>
        <w:jc w:val="left"/>
        <w:rPr>
          <w:rFonts w:ascii="Verdana" w:hAnsi="Verdana"/>
          <w:sz w:val="22"/>
          <w:szCs w:val="24"/>
        </w:rPr>
      </w:pPr>
    </w:p>
    <w:p w14:paraId="26E38BCE" w14:textId="77777777" w:rsidR="008D7982" w:rsidRPr="007528E7" w:rsidRDefault="008D7982" w:rsidP="008D7982">
      <w:pPr>
        <w:pStyle w:val="FormTitle"/>
        <w:rPr>
          <w:rFonts w:ascii="Verdana" w:hAnsi="Verdana"/>
          <w:smallCaps w:val="0"/>
          <w:sz w:val="22"/>
          <w:szCs w:val="24"/>
        </w:rPr>
      </w:pPr>
      <w:r>
        <w:rPr>
          <w:rFonts w:ascii="Verdana" w:hAnsi="Verdana"/>
          <w:smallCaps w:val="0"/>
          <w:sz w:val="22"/>
          <w:szCs w:val="24"/>
        </w:rPr>
        <w:t>Workforce and Higher Access to Markets (WHAM) Activity</w:t>
      </w:r>
    </w:p>
    <w:p w14:paraId="02773402" w14:textId="3B17BDF2" w:rsidR="008D7982" w:rsidRPr="007528E7" w:rsidRDefault="008D7982" w:rsidP="008D7982">
      <w:pPr>
        <w:pStyle w:val="FormTitle"/>
        <w:rPr>
          <w:rFonts w:ascii="Verdana" w:hAnsi="Verdana"/>
          <w:smallCaps w:val="0"/>
          <w:sz w:val="22"/>
          <w:szCs w:val="24"/>
        </w:rPr>
      </w:pPr>
      <w:r w:rsidRPr="007528E7">
        <w:rPr>
          <w:rFonts w:ascii="Verdana" w:hAnsi="Verdana"/>
          <w:smallCaps w:val="0"/>
          <w:sz w:val="22"/>
          <w:szCs w:val="24"/>
        </w:rPr>
        <w:t xml:space="preserve">Grant Budget </w:t>
      </w:r>
      <w:r w:rsidR="00EF3DE0">
        <w:rPr>
          <w:rFonts w:ascii="Verdana" w:hAnsi="Verdana"/>
          <w:smallCaps w:val="0"/>
          <w:sz w:val="22"/>
          <w:szCs w:val="24"/>
        </w:rPr>
        <w:t>Notes</w:t>
      </w:r>
    </w:p>
    <w:p w14:paraId="3212DFDC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4"/>
        </w:rPr>
      </w:pPr>
    </w:p>
    <w:p w14:paraId="173B2D44" w14:textId="77777777" w:rsidR="00782E64" w:rsidRDefault="008D7982" w:rsidP="008D7982">
      <w:pPr>
        <w:ind w:left="360"/>
        <w:jc w:val="both"/>
        <w:rPr>
          <w:rFonts w:ascii="Verdana" w:hAnsi="Verdana"/>
          <w:b/>
          <w:sz w:val="22"/>
        </w:rPr>
      </w:pPr>
      <w:r w:rsidRPr="005E4E25">
        <w:rPr>
          <w:rFonts w:ascii="Verdana" w:hAnsi="Verdana"/>
          <w:b/>
          <w:sz w:val="22"/>
        </w:rPr>
        <w:t>Applicant Name:</w:t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</w:p>
    <w:p w14:paraId="1922B812" w14:textId="2F136CA1" w:rsidR="008D7982" w:rsidRPr="005E4E25" w:rsidRDefault="008D7982" w:rsidP="008D7982">
      <w:pPr>
        <w:ind w:left="360"/>
        <w:jc w:val="both"/>
        <w:rPr>
          <w:rFonts w:ascii="Verdana" w:hAnsi="Verdana"/>
          <w:b/>
          <w:sz w:val="22"/>
        </w:rPr>
      </w:pPr>
      <w:r w:rsidRPr="005E4E25">
        <w:rPr>
          <w:rFonts w:ascii="Verdana" w:hAnsi="Verdana"/>
          <w:b/>
          <w:sz w:val="22"/>
        </w:rPr>
        <w:t>Grant Activity Title:</w:t>
      </w:r>
    </w:p>
    <w:p w14:paraId="63FC370B" w14:textId="77777777" w:rsidR="008D7982" w:rsidRPr="005E4E25" w:rsidRDefault="008D7982" w:rsidP="008D7982">
      <w:pPr>
        <w:ind w:left="360"/>
        <w:jc w:val="both"/>
        <w:rPr>
          <w:rFonts w:ascii="Verdana" w:hAnsi="Verdana"/>
          <w:bCs/>
          <w:sz w:val="22"/>
          <w:u w:val="single"/>
        </w:rPr>
      </w:pPr>
    </w:p>
    <w:p w14:paraId="5E4795DD" w14:textId="20B8C60F" w:rsidR="008D7982" w:rsidRDefault="008D7982" w:rsidP="008D7982">
      <w:pPr>
        <w:ind w:left="360"/>
        <w:rPr>
          <w:rFonts w:ascii="Verdana" w:hAnsi="Verdana"/>
          <w:i/>
          <w:iCs/>
          <w:sz w:val="22"/>
          <w:szCs w:val="22"/>
        </w:rPr>
      </w:pPr>
      <w:r w:rsidRPr="00EF3DE0">
        <w:rPr>
          <w:rFonts w:ascii="Verdana" w:hAnsi="Verdana"/>
          <w:bCs/>
          <w:i/>
          <w:iCs/>
          <w:color w:val="FF0000"/>
          <w:sz w:val="22"/>
          <w:szCs w:val="22"/>
          <w:u w:val="single"/>
        </w:rPr>
        <w:t>Note</w:t>
      </w:r>
      <w:r w:rsidRPr="00EF3DE0">
        <w:rPr>
          <w:rFonts w:ascii="Verdana" w:hAnsi="Verdana"/>
          <w:bCs/>
          <w:i/>
          <w:iCs/>
          <w:sz w:val="22"/>
          <w:szCs w:val="22"/>
        </w:rPr>
        <w:t>:</w:t>
      </w:r>
      <w:r w:rsidRPr="00EF3DE0">
        <w:rPr>
          <w:rFonts w:ascii="Verdana" w:hAnsi="Verdana"/>
          <w:i/>
          <w:iCs/>
          <w:sz w:val="22"/>
          <w:szCs w:val="22"/>
        </w:rPr>
        <w:t xml:space="preserve"> Budget notes are required for each line item in </w:t>
      </w:r>
      <w:proofErr w:type="gramStart"/>
      <w:r w:rsidRPr="00EF3DE0">
        <w:rPr>
          <w:rFonts w:ascii="Verdana" w:hAnsi="Verdana"/>
          <w:i/>
          <w:iCs/>
          <w:sz w:val="22"/>
          <w:szCs w:val="22"/>
        </w:rPr>
        <w:t>sufficient</w:t>
      </w:r>
      <w:proofErr w:type="gramEnd"/>
      <w:r w:rsidRPr="00EF3DE0">
        <w:rPr>
          <w:rFonts w:ascii="Verdana" w:hAnsi="Verdana"/>
          <w:i/>
          <w:iCs/>
          <w:sz w:val="22"/>
          <w:szCs w:val="22"/>
        </w:rPr>
        <w:t xml:space="preserve"> detail to facilitate a complete cost allowability determination in accordance with Workforce and Higher Access to Markets (WHAM) Activity cost principles.</w:t>
      </w:r>
    </w:p>
    <w:p w14:paraId="6B92DEF9" w14:textId="7C80F921" w:rsidR="00EF3DE0" w:rsidRDefault="00EF3DE0" w:rsidP="008D7982">
      <w:pPr>
        <w:ind w:left="360"/>
        <w:rPr>
          <w:rFonts w:ascii="Verdana" w:hAnsi="Verdana"/>
          <w:i/>
          <w:iCs/>
          <w:sz w:val="22"/>
          <w:szCs w:val="22"/>
        </w:rPr>
      </w:pPr>
    </w:p>
    <w:p w14:paraId="064BE748" w14:textId="77777777" w:rsidR="00A04043" w:rsidRPr="00A04043" w:rsidRDefault="00A04043" w:rsidP="00A04043">
      <w:pPr>
        <w:pStyle w:val="Bullet"/>
        <w:numPr>
          <w:ilvl w:val="0"/>
          <w:numId w:val="1"/>
        </w:numPr>
        <w:rPr>
          <w:rFonts w:ascii="Verdana" w:hAnsi="Verdana"/>
        </w:rPr>
      </w:pPr>
      <w:r w:rsidRPr="005E4E25">
        <w:rPr>
          <w:rFonts w:ascii="Verdana" w:hAnsi="Verdana"/>
          <w:b/>
          <w:szCs w:val="22"/>
        </w:rPr>
        <w:t>Personnel (Salaries)</w:t>
      </w:r>
      <w:r w:rsidRPr="005E4E25">
        <w:rPr>
          <w:rFonts w:ascii="Verdana" w:hAnsi="Verdana"/>
          <w:szCs w:val="22"/>
        </w:rPr>
        <w:t>—</w:t>
      </w:r>
    </w:p>
    <w:p w14:paraId="41F1D0F3" w14:textId="77777777" w:rsidR="00A04043" w:rsidRDefault="00A04043" w:rsidP="00A04043">
      <w:pPr>
        <w:pStyle w:val="Bullet"/>
        <w:tabs>
          <w:tab w:val="clear" w:pos="720"/>
        </w:tabs>
        <w:rPr>
          <w:rFonts w:ascii="Verdana" w:hAnsi="Verdana"/>
        </w:rPr>
      </w:pPr>
    </w:p>
    <w:p w14:paraId="27D6B0A6" w14:textId="74E9C5F4" w:rsidR="00A04043" w:rsidRPr="005E4E25" w:rsidRDefault="00A04043" w:rsidP="00A04043">
      <w:pPr>
        <w:pStyle w:val="Bullet"/>
        <w:tabs>
          <w:tab w:val="clear" w:pos="720"/>
        </w:tabs>
        <w:rPr>
          <w:rFonts w:ascii="Verdana" w:hAnsi="Verdana"/>
        </w:rPr>
      </w:pPr>
      <w:r w:rsidRPr="005E4E25">
        <w:rPr>
          <w:rFonts w:ascii="Verdana" w:hAnsi="Verdana"/>
        </w:rPr>
        <w:t xml:space="preserve"> </w:t>
      </w:r>
    </w:p>
    <w:p w14:paraId="26B85813" w14:textId="54676E4E" w:rsidR="00A04043" w:rsidRDefault="00A04043" w:rsidP="00A04043">
      <w:pPr>
        <w:pStyle w:val="Bullet"/>
        <w:numPr>
          <w:ilvl w:val="0"/>
          <w:numId w:val="1"/>
        </w:numPr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Fringe Benefits</w:t>
      </w:r>
      <w:r>
        <w:rPr>
          <w:rFonts w:ascii="Verdana" w:hAnsi="Verdana"/>
          <w:b/>
          <w:szCs w:val="22"/>
        </w:rPr>
        <w:t xml:space="preserve"> </w:t>
      </w:r>
      <w:r w:rsidRPr="005E4E25">
        <w:rPr>
          <w:rFonts w:ascii="Verdana" w:hAnsi="Verdana"/>
          <w:szCs w:val="22"/>
        </w:rPr>
        <w:t>—</w:t>
      </w:r>
    </w:p>
    <w:p w14:paraId="1EFF93A9" w14:textId="4DD06E65" w:rsidR="00A04043" w:rsidRDefault="00A04043" w:rsidP="00A04043"/>
    <w:p w14:paraId="4AF8CA60" w14:textId="77777777" w:rsidR="00A04043" w:rsidRPr="00A04043" w:rsidRDefault="00A04043" w:rsidP="00A04043"/>
    <w:p w14:paraId="0917A01B" w14:textId="1D704DFE" w:rsidR="00A04043" w:rsidRDefault="00A04043" w:rsidP="00A04043">
      <w:pPr>
        <w:pStyle w:val="Bullet"/>
        <w:numPr>
          <w:ilvl w:val="0"/>
          <w:numId w:val="1"/>
        </w:numPr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Travel</w:t>
      </w:r>
      <w:r w:rsidRPr="005E4E25">
        <w:rPr>
          <w:rFonts w:ascii="Verdana" w:hAnsi="Verdana"/>
          <w:szCs w:val="22"/>
        </w:rPr>
        <w:t xml:space="preserve">— </w:t>
      </w:r>
    </w:p>
    <w:p w14:paraId="786CDC37" w14:textId="77777777" w:rsidR="00A04043" w:rsidRPr="00A04043" w:rsidRDefault="00A04043" w:rsidP="00A04043"/>
    <w:p w14:paraId="6A65DF0F" w14:textId="77777777" w:rsidR="00A04043" w:rsidRPr="005E4E25" w:rsidRDefault="00A04043" w:rsidP="00A04043">
      <w:pPr>
        <w:rPr>
          <w:rFonts w:ascii="Verdana" w:hAnsi="Verdana"/>
        </w:rPr>
      </w:pPr>
    </w:p>
    <w:p w14:paraId="4F4D8485" w14:textId="2D6AA45B" w:rsidR="00A04043" w:rsidRDefault="00A04043" w:rsidP="00A04043">
      <w:pPr>
        <w:pStyle w:val="Bullet"/>
        <w:numPr>
          <w:ilvl w:val="0"/>
          <w:numId w:val="1"/>
        </w:numPr>
        <w:rPr>
          <w:rFonts w:ascii="Verdana" w:hAnsi="Verdana"/>
          <w:b/>
          <w:szCs w:val="22"/>
        </w:rPr>
      </w:pPr>
      <w:r w:rsidRPr="005E4E25">
        <w:rPr>
          <w:rFonts w:ascii="Verdana" w:hAnsi="Verdana"/>
          <w:b/>
          <w:szCs w:val="22"/>
        </w:rPr>
        <w:t>Equipment</w:t>
      </w:r>
      <w:r>
        <w:rPr>
          <w:rFonts w:ascii="Verdana" w:hAnsi="Verdana"/>
          <w:b/>
          <w:szCs w:val="22"/>
        </w:rPr>
        <w:t xml:space="preserve"> –</w:t>
      </w:r>
    </w:p>
    <w:p w14:paraId="6F2FF253" w14:textId="77777777" w:rsidR="00A04043" w:rsidRPr="00A04043" w:rsidRDefault="00A04043" w:rsidP="00A04043"/>
    <w:p w14:paraId="2A0E02BF" w14:textId="77777777" w:rsidR="00A04043" w:rsidRPr="00A04043" w:rsidRDefault="00A04043" w:rsidP="00A04043"/>
    <w:p w14:paraId="6BE1AF6A" w14:textId="28B1AF49" w:rsidR="00A04043" w:rsidRDefault="00A04043" w:rsidP="00A04043">
      <w:pPr>
        <w:pStyle w:val="Bullet"/>
        <w:numPr>
          <w:ilvl w:val="0"/>
          <w:numId w:val="1"/>
        </w:numPr>
        <w:rPr>
          <w:rFonts w:ascii="Verdana" w:hAnsi="Verdana"/>
          <w:b/>
          <w:szCs w:val="22"/>
        </w:rPr>
      </w:pPr>
      <w:r w:rsidRPr="005E4E25">
        <w:rPr>
          <w:rFonts w:ascii="Verdana" w:hAnsi="Verdana"/>
          <w:b/>
          <w:szCs w:val="22"/>
        </w:rPr>
        <w:t>Supplies-</w:t>
      </w:r>
    </w:p>
    <w:p w14:paraId="439E5D35" w14:textId="77777777" w:rsidR="00A04043" w:rsidRPr="00A04043" w:rsidRDefault="00A04043" w:rsidP="00A04043">
      <w:pPr>
        <w:rPr>
          <w:rFonts w:eastAsia="Calibri"/>
        </w:rPr>
      </w:pPr>
    </w:p>
    <w:p w14:paraId="4C137230" w14:textId="77777777" w:rsidR="00A04043" w:rsidRPr="005E4E25" w:rsidRDefault="00A04043" w:rsidP="00A04043">
      <w:pPr>
        <w:rPr>
          <w:rFonts w:ascii="Verdana" w:hAnsi="Verdana"/>
        </w:rPr>
      </w:pPr>
    </w:p>
    <w:p w14:paraId="10DFE5EA" w14:textId="03492D1C" w:rsidR="00A04043" w:rsidRDefault="00A04043" w:rsidP="00A04043">
      <w:pPr>
        <w:pStyle w:val="Bullet"/>
        <w:numPr>
          <w:ilvl w:val="0"/>
          <w:numId w:val="1"/>
        </w:numPr>
        <w:rPr>
          <w:rFonts w:ascii="Verdana" w:hAnsi="Verdana"/>
          <w:szCs w:val="22"/>
        </w:rPr>
      </w:pPr>
      <w:r w:rsidRPr="00A04043">
        <w:rPr>
          <w:rFonts w:ascii="Verdana" w:hAnsi="Verdana"/>
          <w:b/>
          <w:szCs w:val="22"/>
        </w:rPr>
        <w:t>Other</w:t>
      </w:r>
      <w:r w:rsidRPr="00A04043">
        <w:rPr>
          <w:rFonts w:ascii="Verdana" w:hAnsi="Verdana"/>
          <w:szCs w:val="22"/>
        </w:rPr>
        <w:t>—</w:t>
      </w:r>
    </w:p>
    <w:p w14:paraId="295439DB" w14:textId="77777777" w:rsidR="00A04043" w:rsidRPr="00A04043" w:rsidRDefault="00A04043" w:rsidP="00A04043"/>
    <w:p w14:paraId="28A8298E" w14:textId="77777777" w:rsidR="00A04043" w:rsidRPr="00A04043" w:rsidRDefault="00A04043" w:rsidP="00A04043"/>
    <w:p w14:paraId="7ACC17F0" w14:textId="2B4178B6" w:rsidR="00A04043" w:rsidRDefault="00A04043" w:rsidP="00A04043">
      <w:pPr>
        <w:pStyle w:val="Bullet"/>
        <w:numPr>
          <w:ilvl w:val="0"/>
          <w:numId w:val="1"/>
        </w:numPr>
        <w:ind w:left="360" w:firstLine="0"/>
        <w:jc w:val="both"/>
        <w:rPr>
          <w:rFonts w:ascii="Verdana" w:hAnsi="Verdana"/>
          <w:szCs w:val="22"/>
        </w:rPr>
      </w:pPr>
      <w:r w:rsidRPr="00A04043">
        <w:rPr>
          <w:rFonts w:ascii="Verdana" w:hAnsi="Verdana"/>
          <w:b/>
          <w:szCs w:val="22"/>
        </w:rPr>
        <w:t>Indirect costs</w:t>
      </w:r>
      <w:r w:rsidRPr="00A04043">
        <w:rPr>
          <w:rFonts w:ascii="Verdana" w:hAnsi="Verdana"/>
          <w:szCs w:val="22"/>
        </w:rPr>
        <w:t>—</w:t>
      </w:r>
    </w:p>
    <w:p w14:paraId="09C0A0A8" w14:textId="3DE00BE6" w:rsidR="00A04043" w:rsidRDefault="00A04043" w:rsidP="00A04043"/>
    <w:p w14:paraId="5735393D" w14:textId="0D78F3F2" w:rsidR="00A04043" w:rsidRDefault="0091553A" w:rsidP="00782E64">
      <w:pPr>
        <w:pBdr>
          <w:between w:val="single" w:sz="4" w:space="1" w:color="auto"/>
        </w:pBdr>
      </w:pPr>
      <w:r>
        <w:pict w14:anchorId="74334E92">
          <v:rect id="_x0000_i1025" style="width:0;height:1.5pt" o:hralign="center" o:hrstd="t" o:hr="t" fillcolor="#a0a0a0" stroked="f"/>
        </w:pict>
      </w:r>
    </w:p>
    <w:p w14:paraId="673D360D" w14:textId="7B6FBA9F" w:rsidR="00782E64" w:rsidRDefault="00C8259C" w:rsidP="00A04043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aps w:val="0"/>
          <w:color w:val="021A4A"/>
          <w:sz w:val="22"/>
          <w:szCs w:val="22"/>
        </w:rPr>
      </w:pPr>
      <w:r w:rsidRPr="00C8259C">
        <w:rPr>
          <w:rFonts w:ascii="Verdana" w:hAnsi="Verdana"/>
          <w:b w:val="0"/>
          <w:caps w:val="0"/>
          <w:color w:val="auto"/>
          <w:sz w:val="22"/>
          <w:szCs w:val="22"/>
        </w:rPr>
        <w:t>The above cost data is certified to be accurate, complete, current, and allowable per the guidance found in Workforce and Higher Access to Markets (WHAM) Activity’s RFA.</w:t>
      </w:r>
      <w:r w:rsidRPr="00C8259C">
        <w:rPr>
          <w:rFonts w:ascii="Verdana" w:hAnsi="Verdana"/>
          <w:b w:val="0"/>
          <w:caps w:val="0"/>
          <w:color w:val="auto"/>
          <w:sz w:val="22"/>
          <w:szCs w:val="22"/>
        </w:rPr>
        <w:tab/>
      </w:r>
    </w:p>
    <w:p w14:paraId="2B9CCB96" w14:textId="77777777" w:rsidR="00782E64" w:rsidRDefault="00782E64" w:rsidP="00A04043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aps w:val="0"/>
          <w:color w:val="021A4A"/>
          <w:sz w:val="22"/>
          <w:szCs w:val="22"/>
        </w:rPr>
      </w:pPr>
    </w:p>
    <w:p w14:paraId="0C8BA88A" w14:textId="285C8D60" w:rsidR="00782E64" w:rsidRPr="00782E64" w:rsidRDefault="00227E4A" w:rsidP="00C825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782E64" w:rsidRPr="00782E64">
        <w:rPr>
          <w:rFonts w:ascii="Verdana" w:hAnsi="Verdana"/>
          <w:sz w:val="22"/>
          <w:szCs w:val="22"/>
        </w:rPr>
        <w:t xml:space="preserve">pplicant Agent Name: </w:t>
      </w:r>
    </w:p>
    <w:p w14:paraId="386D4AEE" w14:textId="6538C0DB" w:rsidR="00782E64" w:rsidRPr="00782E64" w:rsidRDefault="00782E64" w:rsidP="00C8259C">
      <w:pPr>
        <w:rPr>
          <w:rFonts w:ascii="Verdana" w:hAnsi="Verdana"/>
          <w:sz w:val="22"/>
          <w:szCs w:val="22"/>
        </w:rPr>
      </w:pPr>
      <w:r w:rsidRPr="00782E64">
        <w:rPr>
          <w:rFonts w:ascii="Verdana" w:hAnsi="Verdana"/>
          <w:sz w:val="22"/>
          <w:szCs w:val="22"/>
        </w:rPr>
        <w:t xml:space="preserve">Applicant Agent Title: </w:t>
      </w:r>
    </w:p>
    <w:p w14:paraId="53E059DC" w14:textId="4D4B885B" w:rsidR="00782E64" w:rsidRDefault="00782E64" w:rsidP="00C8259C">
      <w:pPr>
        <w:rPr>
          <w:rFonts w:ascii="Verdana" w:hAnsi="Verdana"/>
          <w:sz w:val="22"/>
          <w:szCs w:val="22"/>
        </w:rPr>
      </w:pPr>
      <w:r w:rsidRPr="00782E64">
        <w:rPr>
          <w:rFonts w:ascii="Verdana" w:hAnsi="Verdana"/>
          <w:sz w:val="22"/>
          <w:szCs w:val="22"/>
        </w:rPr>
        <w:t xml:space="preserve">Date: </w:t>
      </w:r>
    </w:p>
    <w:p w14:paraId="65BAF7B4" w14:textId="77777777" w:rsidR="00227E4A" w:rsidRDefault="00227E4A" w:rsidP="00782E64">
      <w:pPr>
        <w:ind w:left="360"/>
        <w:rPr>
          <w:rFonts w:ascii="Verdana" w:hAnsi="Verdana"/>
          <w:sz w:val="22"/>
          <w:szCs w:val="22"/>
        </w:rPr>
      </w:pPr>
    </w:p>
    <w:p w14:paraId="69BD4D7E" w14:textId="1FD39435" w:rsidR="00227E4A" w:rsidRPr="00782E64" w:rsidRDefault="00227E4A" w:rsidP="00C8259C">
      <w:pPr>
        <w:rPr>
          <w:rFonts w:ascii="Verdana" w:hAnsi="Verdana"/>
          <w:sz w:val="22"/>
          <w:szCs w:val="22"/>
        </w:rPr>
      </w:pPr>
      <w:bookmarkStart w:id="1" w:name="_GoBack"/>
      <w:bookmarkEnd w:id="1"/>
      <w:r w:rsidRPr="00227E4A">
        <w:rPr>
          <w:rFonts w:ascii="Verdana" w:hAnsi="Verdana"/>
          <w:sz w:val="22"/>
          <w:szCs w:val="22"/>
        </w:rPr>
        <w:t>Applicant Agent Signature: _______________________</w:t>
      </w:r>
    </w:p>
    <w:p w14:paraId="1BF54639" w14:textId="77777777" w:rsidR="00C8259C" w:rsidRDefault="00C8259C">
      <w:pPr>
        <w:suppressAutoHyphens w:val="0"/>
        <w:spacing w:after="160" w:line="259" w:lineRule="auto"/>
        <w:rPr>
          <w:rFonts w:ascii="Century Schoolbook" w:eastAsiaTheme="majorEastAsia" w:hAnsi="Century Schoolbook" w:cstheme="majorBidi"/>
          <w:bCs/>
          <w:color w:val="021A4A"/>
          <w:sz w:val="44"/>
          <w:szCs w:val="44"/>
        </w:rPr>
      </w:pPr>
      <w:r>
        <w:rPr>
          <w:rFonts w:ascii="Century Schoolbook" w:hAnsi="Century Schoolbook"/>
          <w:b/>
          <w:color w:val="021A4A"/>
          <w:sz w:val="44"/>
          <w:szCs w:val="44"/>
        </w:rPr>
        <w:br w:type="page"/>
      </w:r>
    </w:p>
    <w:p w14:paraId="2580F09B" w14:textId="0857661E" w:rsidR="00782E64" w:rsidRDefault="00A04043" w:rsidP="00782E64">
      <w:pPr>
        <w:pStyle w:val="Heading1"/>
        <w:rPr>
          <w:rFonts w:ascii="Century Schoolbook" w:hAnsi="Century Schoolbook"/>
          <w:b w:val="0"/>
          <w:color w:val="021A4A"/>
          <w:sz w:val="44"/>
          <w:szCs w:val="44"/>
        </w:rPr>
      </w:pPr>
      <w:r w:rsidRPr="00782E64">
        <w:rPr>
          <w:rFonts w:ascii="Century Schoolbook" w:hAnsi="Century Schoolbook"/>
          <w:b w:val="0"/>
          <w:color w:val="021A4A"/>
          <w:sz w:val="44"/>
          <w:szCs w:val="44"/>
        </w:rPr>
        <w:lastRenderedPageBreak/>
        <w:t xml:space="preserve">Monthly Budget Breakout </w:t>
      </w:r>
      <w:r w:rsidR="00782E64" w:rsidRPr="00782E64">
        <w:rPr>
          <w:rFonts w:ascii="Century Schoolbook" w:hAnsi="Century Schoolbook"/>
          <w:b w:val="0"/>
          <w:color w:val="021A4A"/>
          <w:sz w:val="44"/>
          <w:szCs w:val="44"/>
        </w:rPr>
        <w:t>Notes</w:t>
      </w:r>
    </w:p>
    <w:p w14:paraId="49B894A4" w14:textId="77777777" w:rsidR="00782E64" w:rsidRPr="00782E64" w:rsidRDefault="00782E64" w:rsidP="00782E64"/>
    <w:p w14:paraId="57D22C0E" w14:textId="77777777" w:rsidR="00782E64" w:rsidRDefault="00782E64" w:rsidP="00782E64">
      <w:pPr>
        <w:ind w:left="360"/>
        <w:jc w:val="both"/>
        <w:rPr>
          <w:rFonts w:ascii="Verdana" w:hAnsi="Verdana"/>
          <w:b/>
          <w:sz w:val="22"/>
        </w:rPr>
      </w:pPr>
      <w:r w:rsidRPr="005E4E25">
        <w:rPr>
          <w:rFonts w:ascii="Verdana" w:hAnsi="Verdana"/>
          <w:b/>
          <w:sz w:val="22"/>
        </w:rPr>
        <w:t>Applicant Name:</w:t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</w:p>
    <w:p w14:paraId="447400E1" w14:textId="544435D6" w:rsidR="00782E64" w:rsidRPr="005E4E25" w:rsidRDefault="00782E64" w:rsidP="00782E64">
      <w:pPr>
        <w:ind w:left="360"/>
        <w:jc w:val="both"/>
        <w:rPr>
          <w:rFonts w:ascii="Verdana" w:hAnsi="Verdana"/>
          <w:b/>
          <w:sz w:val="22"/>
        </w:rPr>
      </w:pPr>
      <w:r w:rsidRPr="005E4E25">
        <w:rPr>
          <w:rFonts w:ascii="Verdana" w:hAnsi="Verdana"/>
          <w:b/>
          <w:sz w:val="22"/>
        </w:rPr>
        <w:t>Grant Activity Title:</w:t>
      </w:r>
    </w:p>
    <w:p w14:paraId="4C7F3736" w14:textId="77777777" w:rsidR="00782E64" w:rsidRPr="00782E64" w:rsidRDefault="00782E64" w:rsidP="00782E64"/>
    <w:p w14:paraId="001C1FD7" w14:textId="48358D2B" w:rsidR="00A04043" w:rsidRPr="00B46853" w:rsidRDefault="00782E64" w:rsidP="00782E64">
      <w:pPr>
        <w:ind w:left="360"/>
        <w:rPr>
          <w:rFonts w:ascii="Verdana" w:hAnsi="Verdana"/>
          <w:i/>
          <w:iCs/>
          <w:sz w:val="22"/>
          <w:szCs w:val="22"/>
        </w:rPr>
      </w:pPr>
      <w:r w:rsidRPr="00782E64">
        <w:rPr>
          <w:rFonts w:ascii="Verdana" w:hAnsi="Verdana"/>
          <w:i/>
          <w:iCs/>
          <w:color w:val="FF0000"/>
          <w:sz w:val="22"/>
          <w:szCs w:val="22"/>
        </w:rPr>
        <w:t>Note:</w:t>
      </w:r>
      <w:r w:rsidRPr="00EF3DE0">
        <w:rPr>
          <w:rFonts w:ascii="Verdana" w:hAnsi="Verdana"/>
          <w:i/>
          <w:iCs/>
          <w:sz w:val="22"/>
          <w:szCs w:val="22"/>
        </w:rPr>
        <w:t xml:space="preserve"> Budget notes are required for each line item in </w:t>
      </w:r>
      <w:proofErr w:type="gramStart"/>
      <w:r w:rsidRPr="00EF3DE0">
        <w:rPr>
          <w:rFonts w:ascii="Verdana" w:hAnsi="Verdana"/>
          <w:i/>
          <w:iCs/>
          <w:sz w:val="22"/>
          <w:szCs w:val="22"/>
        </w:rPr>
        <w:t>sufficient</w:t>
      </w:r>
      <w:proofErr w:type="gramEnd"/>
      <w:r w:rsidRPr="00EF3DE0">
        <w:rPr>
          <w:rFonts w:ascii="Verdana" w:hAnsi="Verdana"/>
          <w:i/>
          <w:iCs/>
          <w:sz w:val="22"/>
          <w:szCs w:val="22"/>
        </w:rPr>
        <w:t xml:space="preserve"> detail to facilitate a complete cost allowability determination in accordance with Workforce and Higher </w:t>
      </w:r>
      <w:r w:rsidRPr="00B46853">
        <w:rPr>
          <w:rFonts w:ascii="Verdana" w:hAnsi="Verdana"/>
          <w:i/>
          <w:iCs/>
          <w:sz w:val="22"/>
          <w:szCs w:val="22"/>
        </w:rPr>
        <w:t>Access to Markets (WHAM) Activity cost principles.</w:t>
      </w:r>
    </w:p>
    <w:p w14:paraId="1D17AC47" w14:textId="54E3CF8B" w:rsidR="00A04043" w:rsidRPr="00782E64" w:rsidRDefault="00A04043" w:rsidP="00782E64">
      <w:pPr>
        <w:ind w:left="360"/>
        <w:rPr>
          <w:rFonts w:ascii="Verdana" w:hAnsi="Verdana"/>
          <w:i/>
          <w:iCs/>
          <w:sz w:val="22"/>
          <w:szCs w:val="22"/>
        </w:rPr>
      </w:pPr>
      <w:r w:rsidRPr="00B46853">
        <w:rPr>
          <w:rFonts w:ascii="Verdana" w:hAnsi="Verdana"/>
          <w:i/>
          <w:iCs/>
          <w:sz w:val="22"/>
          <w:szCs w:val="22"/>
        </w:rPr>
        <w:t xml:space="preserve">The monthly budget breakout </w:t>
      </w:r>
      <w:r w:rsidR="00782E64" w:rsidRPr="00B46853">
        <w:rPr>
          <w:rFonts w:ascii="Verdana" w:hAnsi="Verdana"/>
          <w:i/>
          <w:iCs/>
          <w:sz w:val="22"/>
          <w:szCs w:val="22"/>
        </w:rPr>
        <w:t>notes</w:t>
      </w:r>
      <w:r w:rsidRPr="00B46853">
        <w:rPr>
          <w:rFonts w:ascii="Verdana" w:hAnsi="Verdana"/>
          <w:i/>
          <w:iCs/>
          <w:sz w:val="22"/>
          <w:szCs w:val="22"/>
        </w:rPr>
        <w:t xml:space="preserve"> </w:t>
      </w:r>
      <w:r w:rsidR="00B46853">
        <w:rPr>
          <w:rFonts w:ascii="Verdana" w:hAnsi="Verdana"/>
          <w:i/>
          <w:iCs/>
          <w:sz w:val="22"/>
          <w:szCs w:val="22"/>
        </w:rPr>
        <w:t xml:space="preserve">should be included </w:t>
      </w:r>
      <w:r w:rsidR="00B46853" w:rsidRPr="00AC5F12">
        <w:rPr>
          <w:rFonts w:ascii="Verdana" w:hAnsi="Verdana"/>
          <w:i/>
          <w:iCs/>
          <w:color w:val="FF0000"/>
          <w:sz w:val="22"/>
          <w:szCs w:val="22"/>
        </w:rPr>
        <w:t>only</w:t>
      </w:r>
      <w:r w:rsidR="00B46853">
        <w:rPr>
          <w:rFonts w:ascii="Verdana" w:hAnsi="Verdana"/>
          <w:i/>
          <w:iCs/>
          <w:sz w:val="22"/>
          <w:szCs w:val="22"/>
        </w:rPr>
        <w:t xml:space="preserve"> for those costs requested to be financed by WHAM</w:t>
      </w:r>
      <w:r w:rsidRPr="00782E64">
        <w:rPr>
          <w:rFonts w:ascii="Verdana" w:hAnsi="Verdana"/>
          <w:i/>
          <w:iCs/>
          <w:sz w:val="22"/>
          <w:szCs w:val="22"/>
        </w:rPr>
        <w:t xml:space="preserve">. </w:t>
      </w:r>
    </w:p>
    <w:p w14:paraId="7AE25ECC" w14:textId="77777777" w:rsidR="00EF3DE0" w:rsidRPr="00EF3DE0" w:rsidRDefault="00EF3DE0" w:rsidP="008D7982">
      <w:pPr>
        <w:ind w:left="360"/>
        <w:rPr>
          <w:rFonts w:ascii="Verdana" w:hAnsi="Verdana"/>
          <w:i/>
          <w:iCs/>
          <w:sz w:val="22"/>
          <w:szCs w:val="22"/>
        </w:rPr>
      </w:pPr>
    </w:p>
    <w:p w14:paraId="3E5A958D" w14:textId="77777777" w:rsidR="00782E64" w:rsidRDefault="00782E64" w:rsidP="00782E64">
      <w:pPr>
        <w:ind w:left="360"/>
        <w:rPr>
          <w:rFonts w:ascii="Verdana" w:hAnsi="Verdana"/>
          <w:i/>
          <w:iCs/>
          <w:sz w:val="22"/>
          <w:szCs w:val="22"/>
        </w:rPr>
      </w:pPr>
    </w:p>
    <w:p w14:paraId="34281325" w14:textId="77777777" w:rsidR="00782E64" w:rsidRPr="00A04043" w:rsidRDefault="00782E64" w:rsidP="00782E64">
      <w:pPr>
        <w:pStyle w:val="Bullet"/>
        <w:numPr>
          <w:ilvl w:val="0"/>
          <w:numId w:val="2"/>
        </w:numPr>
        <w:rPr>
          <w:rFonts w:ascii="Verdana" w:hAnsi="Verdana"/>
        </w:rPr>
      </w:pPr>
      <w:r w:rsidRPr="005E4E25">
        <w:rPr>
          <w:rFonts w:ascii="Verdana" w:hAnsi="Verdana"/>
          <w:b/>
          <w:szCs w:val="22"/>
        </w:rPr>
        <w:t>Personnel (Salaries)</w:t>
      </w:r>
      <w:r w:rsidRPr="005E4E25">
        <w:rPr>
          <w:rFonts w:ascii="Verdana" w:hAnsi="Verdana"/>
          <w:szCs w:val="22"/>
        </w:rPr>
        <w:t>—</w:t>
      </w:r>
    </w:p>
    <w:p w14:paraId="007352E1" w14:textId="77777777" w:rsidR="00782E64" w:rsidRDefault="00782E64" w:rsidP="00782E64">
      <w:pPr>
        <w:pStyle w:val="Bullet"/>
        <w:tabs>
          <w:tab w:val="clear" w:pos="720"/>
        </w:tabs>
        <w:rPr>
          <w:rFonts w:ascii="Verdana" w:hAnsi="Verdana"/>
        </w:rPr>
      </w:pPr>
    </w:p>
    <w:p w14:paraId="633F2C72" w14:textId="77777777" w:rsidR="00782E64" w:rsidRPr="005E4E25" w:rsidRDefault="00782E64" w:rsidP="00782E64">
      <w:pPr>
        <w:pStyle w:val="Bullet"/>
        <w:tabs>
          <w:tab w:val="clear" w:pos="720"/>
        </w:tabs>
        <w:rPr>
          <w:rFonts w:ascii="Verdana" w:hAnsi="Verdana"/>
        </w:rPr>
      </w:pPr>
      <w:r w:rsidRPr="005E4E25">
        <w:rPr>
          <w:rFonts w:ascii="Verdana" w:hAnsi="Verdana"/>
        </w:rPr>
        <w:t xml:space="preserve"> </w:t>
      </w:r>
    </w:p>
    <w:p w14:paraId="0998FFCA" w14:textId="77777777" w:rsidR="00782E64" w:rsidRDefault="00782E64" w:rsidP="00782E64">
      <w:pPr>
        <w:pStyle w:val="Bullet"/>
        <w:numPr>
          <w:ilvl w:val="0"/>
          <w:numId w:val="2"/>
        </w:numPr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Fringe Benefits</w:t>
      </w:r>
      <w:r>
        <w:rPr>
          <w:rFonts w:ascii="Verdana" w:hAnsi="Verdana"/>
          <w:b/>
          <w:szCs w:val="22"/>
        </w:rPr>
        <w:t xml:space="preserve"> </w:t>
      </w:r>
      <w:r w:rsidRPr="005E4E25">
        <w:rPr>
          <w:rFonts w:ascii="Verdana" w:hAnsi="Verdana"/>
          <w:szCs w:val="22"/>
        </w:rPr>
        <w:t>—</w:t>
      </w:r>
    </w:p>
    <w:p w14:paraId="4D999650" w14:textId="77777777" w:rsidR="00782E64" w:rsidRDefault="00782E64" w:rsidP="00782E64"/>
    <w:p w14:paraId="1828622B" w14:textId="77777777" w:rsidR="00782E64" w:rsidRPr="00A04043" w:rsidRDefault="00782E64" w:rsidP="00782E64"/>
    <w:p w14:paraId="604ABCB3" w14:textId="77777777" w:rsidR="00782E64" w:rsidRDefault="00782E64" w:rsidP="00782E64">
      <w:pPr>
        <w:pStyle w:val="Bullet"/>
        <w:numPr>
          <w:ilvl w:val="0"/>
          <w:numId w:val="2"/>
        </w:numPr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Travel</w:t>
      </w:r>
      <w:r w:rsidRPr="005E4E25">
        <w:rPr>
          <w:rFonts w:ascii="Verdana" w:hAnsi="Verdana"/>
          <w:szCs w:val="22"/>
        </w:rPr>
        <w:t xml:space="preserve">— </w:t>
      </w:r>
    </w:p>
    <w:p w14:paraId="2E35F7E5" w14:textId="77777777" w:rsidR="00782E64" w:rsidRPr="00A04043" w:rsidRDefault="00782E64" w:rsidP="00782E64"/>
    <w:p w14:paraId="6773D000" w14:textId="77777777" w:rsidR="00782E64" w:rsidRPr="005E4E25" w:rsidRDefault="00782E64" w:rsidP="00782E64">
      <w:pPr>
        <w:rPr>
          <w:rFonts w:ascii="Verdana" w:hAnsi="Verdana"/>
        </w:rPr>
      </w:pPr>
    </w:p>
    <w:p w14:paraId="60FF7899" w14:textId="77777777" w:rsidR="00782E64" w:rsidRDefault="00782E64" w:rsidP="00782E64">
      <w:pPr>
        <w:pStyle w:val="Bullet"/>
        <w:numPr>
          <w:ilvl w:val="0"/>
          <w:numId w:val="2"/>
        </w:numPr>
        <w:rPr>
          <w:rFonts w:ascii="Verdana" w:hAnsi="Verdana"/>
          <w:b/>
          <w:szCs w:val="22"/>
        </w:rPr>
      </w:pPr>
      <w:r w:rsidRPr="005E4E25">
        <w:rPr>
          <w:rFonts w:ascii="Verdana" w:hAnsi="Verdana"/>
          <w:b/>
          <w:szCs w:val="22"/>
        </w:rPr>
        <w:t>Equipment</w:t>
      </w:r>
      <w:r>
        <w:rPr>
          <w:rFonts w:ascii="Verdana" w:hAnsi="Verdana"/>
          <w:b/>
          <w:szCs w:val="22"/>
        </w:rPr>
        <w:t xml:space="preserve"> –</w:t>
      </w:r>
    </w:p>
    <w:p w14:paraId="43C2754D" w14:textId="77777777" w:rsidR="00782E64" w:rsidRPr="00A04043" w:rsidRDefault="00782E64" w:rsidP="00782E64"/>
    <w:p w14:paraId="161ADE25" w14:textId="77777777" w:rsidR="00782E64" w:rsidRPr="00A04043" w:rsidRDefault="00782E64" w:rsidP="00782E64"/>
    <w:p w14:paraId="1FC8FCBF" w14:textId="77777777" w:rsidR="00782E64" w:rsidRDefault="00782E64" w:rsidP="00782E64">
      <w:pPr>
        <w:pStyle w:val="Bullet"/>
        <w:numPr>
          <w:ilvl w:val="0"/>
          <w:numId w:val="2"/>
        </w:numPr>
        <w:rPr>
          <w:rFonts w:ascii="Verdana" w:hAnsi="Verdana"/>
          <w:b/>
          <w:szCs w:val="22"/>
        </w:rPr>
      </w:pPr>
      <w:r w:rsidRPr="005E4E25">
        <w:rPr>
          <w:rFonts w:ascii="Verdana" w:hAnsi="Verdana"/>
          <w:b/>
          <w:szCs w:val="22"/>
        </w:rPr>
        <w:t>Supplies-</w:t>
      </w:r>
    </w:p>
    <w:p w14:paraId="7C94F3EA" w14:textId="77777777" w:rsidR="00782E64" w:rsidRPr="00A04043" w:rsidRDefault="00782E64" w:rsidP="00782E64">
      <w:pPr>
        <w:rPr>
          <w:rFonts w:eastAsia="Calibri"/>
        </w:rPr>
      </w:pPr>
    </w:p>
    <w:p w14:paraId="795E519D" w14:textId="77777777" w:rsidR="00782E64" w:rsidRPr="005E4E25" w:rsidRDefault="00782E64" w:rsidP="00782E64">
      <w:pPr>
        <w:rPr>
          <w:rFonts w:ascii="Verdana" w:hAnsi="Verdana"/>
        </w:rPr>
      </w:pPr>
    </w:p>
    <w:p w14:paraId="326DECBF" w14:textId="77777777" w:rsidR="00782E64" w:rsidRDefault="00782E64" w:rsidP="00782E64">
      <w:pPr>
        <w:pStyle w:val="Bullet"/>
        <w:numPr>
          <w:ilvl w:val="0"/>
          <w:numId w:val="2"/>
        </w:numPr>
        <w:rPr>
          <w:rFonts w:ascii="Verdana" w:hAnsi="Verdana"/>
          <w:szCs w:val="22"/>
        </w:rPr>
      </w:pPr>
      <w:r w:rsidRPr="00A04043">
        <w:rPr>
          <w:rFonts w:ascii="Verdana" w:hAnsi="Verdana"/>
          <w:b/>
          <w:szCs w:val="22"/>
        </w:rPr>
        <w:t>Other</w:t>
      </w:r>
      <w:r w:rsidRPr="00A04043">
        <w:rPr>
          <w:rFonts w:ascii="Verdana" w:hAnsi="Verdana"/>
          <w:szCs w:val="22"/>
        </w:rPr>
        <w:t>—</w:t>
      </w:r>
    </w:p>
    <w:p w14:paraId="3E2026D7" w14:textId="77777777" w:rsidR="00782E64" w:rsidRPr="00A04043" w:rsidRDefault="00782E64" w:rsidP="00782E64"/>
    <w:p w14:paraId="727EDC92" w14:textId="77777777" w:rsidR="00782E64" w:rsidRPr="00A04043" w:rsidRDefault="00782E64" w:rsidP="00782E64"/>
    <w:p w14:paraId="07E0BE69" w14:textId="77777777" w:rsidR="00782E64" w:rsidRDefault="00782E64" w:rsidP="00782E64">
      <w:pPr>
        <w:pStyle w:val="Bullet"/>
        <w:numPr>
          <w:ilvl w:val="0"/>
          <w:numId w:val="2"/>
        </w:numPr>
        <w:ind w:left="360" w:firstLine="0"/>
        <w:jc w:val="both"/>
        <w:rPr>
          <w:rFonts w:ascii="Verdana" w:hAnsi="Verdana"/>
          <w:szCs w:val="22"/>
        </w:rPr>
      </w:pPr>
      <w:r w:rsidRPr="00A04043">
        <w:rPr>
          <w:rFonts w:ascii="Verdana" w:hAnsi="Verdana"/>
          <w:b/>
          <w:szCs w:val="22"/>
        </w:rPr>
        <w:t>Indirect costs</w:t>
      </w:r>
      <w:r w:rsidRPr="00A04043">
        <w:rPr>
          <w:rFonts w:ascii="Verdana" w:hAnsi="Verdana"/>
          <w:szCs w:val="22"/>
        </w:rPr>
        <w:t>—</w:t>
      </w:r>
    </w:p>
    <w:p w14:paraId="53F56EE0" w14:textId="77777777" w:rsidR="00782E64" w:rsidRDefault="00782E64" w:rsidP="00782E64"/>
    <w:p w14:paraId="09AB7214" w14:textId="4194AC65" w:rsidR="00782E64" w:rsidRDefault="0091553A" w:rsidP="00782E64">
      <w:pPr>
        <w:pBdr>
          <w:between w:val="single" w:sz="4" w:space="1" w:color="auto"/>
        </w:pBdr>
      </w:pPr>
      <w:r>
        <w:pict w14:anchorId="350951D2">
          <v:rect id="_x0000_i1026" style="width:0;height:1.5pt" o:hralign="center" o:hrstd="t" o:hr="t" fillcolor="#a0a0a0" stroked="f"/>
        </w:pict>
      </w:r>
    </w:p>
    <w:p w14:paraId="7B158D74" w14:textId="0B177096" w:rsidR="00782E64" w:rsidRPr="00A04043" w:rsidRDefault="00C8259C" w:rsidP="00782E64">
      <w:r w:rsidRPr="00C8259C">
        <w:rPr>
          <w:rFonts w:ascii="Verdana" w:hAnsi="Verdana"/>
          <w:sz w:val="22"/>
          <w:szCs w:val="22"/>
        </w:rPr>
        <w:t>The above cost data is certified to be accurate, complete, current, and allowable per the guidance found in Workforce and Higher Access to Markets (WHAM) Activity’s RFA.</w:t>
      </w:r>
      <w:r w:rsidRPr="00C8259C">
        <w:rPr>
          <w:rFonts w:ascii="Verdana" w:hAnsi="Verdana"/>
          <w:sz w:val="22"/>
          <w:szCs w:val="22"/>
        </w:rPr>
        <w:tab/>
      </w:r>
    </w:p>
    <w:p w14:paraId="04E0974D" w14:textId="77777777" w:rsidR="00782E64" w:rsidRDefault="00782E64" w:rsidP="00782E64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aps w:val="0"/>
          <w:color w:val="021A4A"/>
          <w:sz w:val="22"/>
          <w:szCs w:val="22"/>
        </w:rPr>
      </w:pPr>
    </w:p>
    <w:p w14:paraId="371917B3" w14:textId="77777777" w:rsidR="00782E64" w:rsidRDefault="00782E64" w:rsidP="00782E64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aps w:val="0"/>
          <w:color w:val="021A4A"/>
          <w:sz w:val="22"/>
          <w:szCs w:val="22"/>
        </w:rPr>
      </w:pPr>
    </w:p>
    <w:p w14:paraId="6E926BD1" w14:textId="77777777" w:rsidR="00782E64" w:rsidRPr="00782E64" w:rsidRDefault="00782E64" w:rsidP="00C8259C">
      <w:pPr>
        <w:rPr>
          <w:rFonts w:ascii="Verdana" w:hAnsi="Verdana"/>
          <w:sz w:val="22"/>
          <w:szCs w:val="22"/>
        </w:rPr>
      </w:pPr>
      <w:r w:rsidRPr="00782E64">
        <w:rPr>
          <w:rFonts w:ascii="Verdana" w:hAnsi="Verdana"/>
          <w:sz w:val="22"/>
          <w:szCs w:val="22"/>
        </w:rPr>
        <w:t xml:space="preserve">Applicant Agent Name: </w:t>
      </w:r>
    </w:p>
    <w:p w14:paraId="4AB76E7B" w14:textId="48B89A29" w:rsidR="00782E64" w:rsidRPr="00782E64" w:rsidRDefault="00C8259C" w:rsidP="00C825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782E64" w:rsidRPr="00782E64">
        <w:rPr>
          <w:rFonts w:ascii="Verdana" w:hAnsi="Verdana"/>
          <w:sz w:val="22"/>
          <w:szCs w:val="22"/>
        </w:rPr>
        <w:t xml:space="preserve">pplicant Agent Title: </w:t>
      </w:r>
    </w:p>
    <w:p w14:paraId="418CFB6C" w14:textId="531910BD" w:rsidR="00782E64" w:rsidRDefault="00782E64" w:rsidP="00C8259C">
      <w:pPr>
        <w:rPr>
          <w:rFonts w:ascii="Verdana" w:hAnsi="Verdana"/>
          <w:sz w:val="22"/>
          <w:szCs w:val="22"/>
        </w:rPr>
      </w:pPr>
      <w:r w:rsidRPr="00782E64">
        <w:rPr>
          <w:rFonts w:ascii="Verdana" w:hAnsi="Verdana"/>
          <w:sz w:val="22"/>
          <w:szCs w:val="22"/>
        </w:rPr>
        <w:t xml:space="preserve">Date: </w:t>
      </w:r>
    </w:p>
    <w:p w14:paraId="03A3FC0E" w14:textId="45094CF3" w:rsidR="00C8259C" w:rsidRDefault="00C8259C" w:rsidP="00782E64">
      <w:pPr>
        <w:ind w:left="360"/>
        <w:rPr>
          <w:rFonts w:ascii="Verdana" w:hAnsi="Verdana"/>
          <w:sz w:val="22"/>
          <w:szCs w:val="22"/>
        </w:rPr>
      </w:pPr>
    </w:p>
    <w:p w14:paraId="192B6002" w14:textId="77777777" w:rsidR="00C8259C" w:rsidRPr="00C8259C" w:rsidRDefault="00C8259C" w:rsidP="00C8259C">
      <w:pPr>
        <w:rPr>
          <w:rFonts w:ascii="Verdana" w:hAnsi="Verdana"/>
          <w:sz w:val="22"/>
          <w:szCs w:val="22"/>
        </w:rPr>
      </w:pPr>
      <w:r w:rsidRPr="00C8259C">
        <w:rPr>
          <w:rFonts w:ascii="Verdana" w:hAnsi="Verdana"/>
          <w:sz w:val="22"/>
          <w:szCs w:val="22"/>
        </w:rPr>
        <w:t>Applicant Agent Signature: _______________________</w:t>
      </w:r>
    </w:p>
    <w:p w14:paraId="10D9D208" w14:textId="77777777" w:rsidR="00C8259C" w:rsidRPr="00782E64" w:rsidRDefault="00C8259C" w:rsidP="00782E64">
      <w:pPr>
        <w:ind w:left="360"/>
        <w:rPr>
          <w:rFonts w:ascii="Verdana" w:hAnsi="Verdana"/>
          <w:sz w:val="22"/>
          <w:szCs w:val="22"/>
        </w:rPr>
      </w:pPr>
    </w:p>
    <w:sectPr w:rsidR="00C8259C" w:rsidRPr="00782E64" w:rsidSect="00782E64">
      <w:headerReference w:type="default" r:id="rId11"/>
      <w:pgSz w:w="12240" w:h="15840"/>
      <w:pgMar w:top="720" w:right="1080" w:bottom="1440" w:left="1080" w:header="720" w:footer="8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5FCD9" w14:textId="77777777" w:rsidR="0091553A" w:rsidRDefault="0091553A">
      <w:r>
        <w:separator/>
      </w:r>
    </w:p>
  </w:endnote>
  <w:endnote w:type="continuationSeparator" w:id="0">
    <w:p w14:paraId="3F687F16" w14:textId="77777777" w:rsidR="0091553A" w:rsidRDefault="0091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1A16" w14:textId="77777777" w:rsidR="0091553A" w:rsidRDefault="0091553A">
      <w:r>
        <w:separator/>
      </w:r>
    </w:p>
  </w:footnote>
  <w:footnote w:type="continuationSeparator" w:id="0">
    <w:p w14:paraId="2DF2981C" w14:textId="77777777" w:rsidR="0091553A" w:rsidRDefault="0091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861B" w14:textId="77777777" w:rsidR="007441CD" w:rsidRPr="0047067F" w:rsidRDefault="0091553A" w:rsidP="00470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F18"/>
    <w:multiLevelType w:val="hybridMultilevel"/>
    <w:tmpl w:val="CCB49670"/>
    <w:lvl w:ilvl="0" w:tplc="564C1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81FAA"/>
    <w:multiLevelType w:val="hybridMultilevel"/>
    <w:tmpl w:val="A24A9064"/>
    <w:lvl w:ilvl="0" w:tplc="6C242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2"/>
    <w:rsid w:val="00227E4A"/>
    <w:rsid w:val="003656C9"/>
    <w:rsid w:val="003931CD"/>
    <w:rsid w:val="00401914"/>
    <w:rsid w:val="004203FD"/>
    <w:rsid w:val="00455CBE"/>
    <w:rsid w:val="00591E33"/>
    <w:rsid w:val="0061776F"/>
    <w:rsid w:val="006B7FCB"/>
    <w:rsid w:val="00782E64"/>
    <w:rsid w:val="007B7A84"/>
    <w:rsid w:val="008D7982"/>
    <w:rsid w:val="0091553A"/>
    <w:rsid w:val="00A04043"/>
    <w:rsid w:val="00AC5F12"/>
    <w:rsid w:val="00B35B52"/>
    <w:rsid w:val="00B46853"/>
    <w:rsid w:val="00BF26EC"/>
    <w:rsid w:val="00C8259C"/>
    <w:rsid w:val="00C87161"/>
    <w:rsid w:val="00D8764A"/>
    <w:rsid w:val="00E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1AE0"/>
  <w15:chartTrackingRefBased/>
  <w15:docId w15:val="{1F89FC90-2676-4712-AF76-A6EB857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7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98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FormTitle">
    <w:name w:val="FormTitle"/>
    <w:basedOn w:val="Normal"/>
    <w:uiPriority w:val="99"/>
    <w:rsid w:val="008D7982"/>
    <w:pPr>
      <w:jc w:val="center"/>
    </w:pPr>
    <w:rPr>
      <w:rFonts w:ascii="Arial" w:hAnsi="Arial"/>
      <w:b/>
      <w:smallCaps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uiPriority w:val="99"/>
    <w:rsid w:val="008D7982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paragraph" w:customStyle="1" w:styleId="Bullet">
    <w:name w:val="Bullet"/>
    <w:aliases w:val="Alt-B"/>
    <w:next w:val="Normal"/>
    <w:uiPriority w:val="99"/>
    <w:rsid w:val="008D7982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SubheadCharChar">
    <w:name w:val="Subhead Char Char"/>
    <w:basedOn w:val="DefaultParagraphFont"/>
    <w:link w:val="Subhead"/>
    <w:uiPriority w:val="99"/>
    <w:locked/>
    <w:rsid w:val="008D7982"/>
    <w:rPr>
      <w:rFonts w:ascii="Arial" w:eastAsia="Times New Roman" w:hAnsi="Arial" w:cs="Arial"/>
      <w:b/>
      <w:bCs/>
      <w:noProof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D7982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982"/>
    <w:rPr>
      <w:rFonts w:ascii="Times New Roman" w:eastAsia="Times New Roman" w:hAnsi="Times New Roman" w:cs="Times New Roman"/>
      <w:b/>
      <w:sz w:val="20"/>
      <w:szCs w:val="18"/>
    </w:rPr>
  </w:style>
  <w:style w:type="paragraph" w:styleId="Header">
    <w:name w:val="header"/>
    <w:basedOn w:val="Normal"/>
    <w:link w:val="HeaderChar"/>
    <w:uiPriority w:val="99"/>
    <w:rsid w:val="008D7982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D798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7982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D7982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8D7982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D7982"/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line">
    <w:name w:val="Box Headline"/>
    <w:uiPriority w:val="99"/>
    <w:rsid w:val="008D7982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ectionHead">
    <w:name w:val="Section # Head"/>
    <w:basedOn w:val="Normal"/>
    <w:uiPriority w:val="99"/>
    <w:rsid w:val="008D7982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Bullet2">
    <w:name w:val="Bullet 2"/>
    <w:aliases w:val="Alt-2"/>
    <w:uiPriority w:val="99"/>
    <w:rsid w:val="008D7982"/>
    <w:pPr>
      <w:spacing w:after="0" w:line="240" w:lineRule="auto"/>
      <w:ind w:left="14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8D7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7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9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4" ma:contentTypeDescription="Create a new document." ma:contentTypeScope="" ma:versionID="60b5047e0d1c617303114f1ebac33f2e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2d5acd7c4209bf041ecf5d63b4fdc17a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KQHMHFRZ53V4-1558694097-81016</_dlc_DocId>
    <_dlc_DocIdUrl xmlns="6dfc6b40-585e-474a-a1bd-2626b250cc2a">
      <Url>https://iescglobal.sharepoint.com/Programs/BIH171/field/_layouts/15/DocIdRedir.aspx?ID=KQHMHFRZ53V4-1558694097-81016</Url>
      <Description>KQHMHFRZ53V4-1558694097-81016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03F97-510B-40CD-BF96-3DDD4DA688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02B64C-76CB-4AA5-957A-23E28F4F5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A75DC-6491-4B20-8DA7-53E7259D55F6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60AB8E-310E-431A-A830-ABC922336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Hrustemovic</dc:creator>
  <cp:keywords/>
  <dc:description/>
  <cp:lastModifiedBy>Fuad Curcic</cp:lastModifiedBy>
  <cp:revision>17</cp:revision>
  <dcterms:created xsi:type="dcterms:W3CDTF">2018-01-16T08:35:00Z</dcterms:created>
  <dcterms:modified xsi:type="dcterms:W3CDTF">2020-05-04T11:35:00Z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7ba40366-f9a5-4195-87c6-347224b22d25</vt:lpwstr>
  </property>
</Properties>
</file>