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CEC89" w14:textId="50C3A69B" w:rsidR="00707BE2" w:rsidRPr="00851DBD" w:rsidRDefault="00C216CB" w:rsidP="00BC583D">
      <w:pPr>
        <w:spacing w:line="360" w:lineRule="auto"/>
        <w:ind w:right="-46"/>
        <w:jc w:val="both"/>
        <w:rPr>
          <w:rFonts w:ascii="Charter BT" w:hAnsi="Charter BT" w:hint="eastAsia"/>
          <w:b/>
          <w:sz w:val="28"/>
          <w:lang w:val="en-GB"/>
        </w:rPr>
      </w:pPr>
      <w:bookmarkStart w:id="0" w:name="OLE_LINK418"/>
      <w:bookmarkStart w:id="1" w:name="OLE_LINK419"/>
      <w:bookmarkStart w:id="2" w:name="OLE_LINK25"/>
      <w:bookmarkStart w:id="3" w:name="OLE_LINK2"/>
      <w:bookmarkStart w:id="4" w:name="OLE_LINK5"/>
      <w:r w:rsidRPr="00851DBD">
        <w:rPr>
          <w:rFonts w:ascii="Charter BT" w:hAnsi="Charter BT"/>
          <w:b/>
          <w:sz w:val="28"/>
          <w:lang w:val="en-GB"/>
        </w:rPr>
        <w:t xml:space="preserve">Measuring </w:t>
      </w:r>
      <w:r w:rsidR="001C6365" w:rsidRPr="00851DBD">
        <w:rPr>
          <w:rFonts w:ascii="Charter BT" w:hAnsi="Charter BT"/>
          <w:b/>
          <w:sz w:val="28"/>
          <w:lang w:val="en-GB"/>
        </w:rPr>
        <w:t>v</w:t>
      </w:r>
      <w:r w:rsidRPr="00851DBD">
        <w:rPr>
          <w:rFonts w:ascii="Charter BT" w:hAnsi="Charter BT"/>
          <w:b/>
          <w:sz w:val="28"/>
          <w:lang w:val="en-GB"/>
        </w:rPr>
        <w:t xml:space="preserve">olumetric </w:t>
      </w:r>
      <w:r w:rsidR="001C6365" w:rsidRPr="00851DBD">
        <w:rPr>
          <w:rFonts w:ascii="Charter BT" w:hAnsi="Charter BT"/>
          <w:b/>
          <w:sz w:val="28"/>
          <w:lang w:val="en-GB"/>
        </w:rPr>
        <w:t>u</w:t>
      </w:r>
      <w:r w:rsidRPr="00851DBD">
        <w:rPr>
          <w:rFonts w:ascii="Charter BT" w:hAnsi="Charter BT"/>
          <w:b/>
          <w:sz w:val="28"/>
          <w:lang w:val="en-GB"/>
        </w:rPr>
        <w:t xml:space="preserve">rban </w:t>
      </w:r>
      <w:r w:rsidR="001C6365" w:rsidRPr="00851DBD">
        <w:rPr>
          <w:rFonts w:ascii="Charter BT" w:hAnsi="Charter BT"/>
          <w:b/>
          <w:sz w:val="28"/>
          <w:lang w:val="en-GB"/>
        </w:rPr>
        <w:t>d</w:t>
      </w:r>
      <w:r w:rsidRPr="00851DBD">
        <w:rPr>
          <w:rFonts w:ascii="Charter BT" w:hAnsi="Charter BT"/>
          <w:b/>
          <w:sz w:val="28"/>
          <w:lang w:val="en-GB"/>
        </w:rPr>
        <w:t xml:space="preserve">esign: </w:t>
      </w:r>
      <w:r w:rsidR="002700EC" w:rsidRPr="00851DBD">
        <w:rPr>
          <w:rFonts w:ascii="Charter BT" w:hAnsi="Charter BT"/>
          <w:b/>
          <w:sz w:val="28"/>
          <w:lang w:val="en-GB"/>
        </w:rPr>
        <w:t>Compression, m</w:t>
      </w:r>
      <w:r w:rsidRPr="00851DBD">
        <w:rPr>
          <w:rFonts w:ascii="Charter BT" w:hAnsi="Charter BT"/>
          <w:b/>
          <w:sz w:val="28"/>
          <w:lang w:val="en-GB"/>
        </w:rPr>
        <w:t>ulti-</w:t>
      </w:r>
      <w:r w:rsidR="00A76F7D" w:rsidRPr="00851DBD">
        <w:rPr>
          <w:rFonts w:ascii="Charter BT" w:hAnsi="Charter BT"/>
          <w:b/>
          <w:sz w:val="28"/>
          <w:lang w:val="en-GB"/>
        </w:rPr>
        <w:t>l</w:t>
      </w:r>
      <w:r w:rsidRPr="00851DBD">
        <w:rPr>
          <w:rFonts w:ascii="Charter BT" w:hAnsi="Charter BT"/>
          <w:b/>
          <w:sz w:val="28"/>
          <w:lang w:val="en-GB"/>
        </w:rPr>
        <w:t xml:space="preserve">evel </w:t>
      </w:r>
      <w:r w:rsidR="001C6365" w:rsidRPr="00851DBD">
        <w:rPr>
          <w:rFonts w:ascii="Charter BT" w:hAnsi="Charter BT"/>
          <w:b/>
          <w:sz w:val="28"/>
          <w:lang w:val="en-GB"/>
        </w:rPr>
        <w:t>c</w:t>
      </w:r>
      <w:r w:rsidRPr="00851DBD">
        <w:rPr>
          <w:rFonts w:ascii="Charter BT" w:hAnsi="Charter BT"/>
          <w:b/>
          <w:sz w:val="28"/>
          <w:lang w:val="en-GB"/>
        </w:rPr>
        <w:t xml:space="preserve">onnectedness, </w:t>
      </w:r>
      <w:r w:rsidR="002700EC" w:rsidRPr="00851DBD">
        <w:rPr>
          <w:rFonts w:ascii="Charter BT" w:hAnsi="Charter BT"/>
          <w:b/>
          <w:sz w:val="28"/>
          <w:lang w:val="en-GB"/>
        </w:rPr>
        <w:t xml:space="preserve">and </w:t>
      </w:r>
      <w:r w:rsidR="001C6365" w:rsidRPr="00851DBD">
        <w:rPr>
          <w:rFonts w:ascii="Charter BT" w:hAnsi="Charter BT"/>
          <w:b/>
          <w:sz w:val="28"/>
          <w:lang w:val="en-GB"/>
        </w:rPr>
        <w:t>f</w:t>
      </w:r>
      <w:r w:rsidRPr="00851DBD">
        <w:rPr>
          <w:rFonts w:ascii="Charter BT" w:hAnsi="Charter BT"/>
          <w:b/>
          <w:sz w:val="28"/>
          <w:lang w:val="en-GB"/>
        </w:rPr>
        <w:t xml:space="preserve">unctional </w:t>
      </w:r>
      <w:r w:rsidR="001C6365" w:rsidRPr="00851DBD">
        <w:rPr>
          <w:rFonts w:ascii="Charter BT" w:hAnsi="Charter BT"/>
          <w:b/>
          <w:sz w:val="28"/>
          <w:lang w:val="en-GB"/>
        </w:rPr>
        <w:t>m</w:t>
      </w:r>
      <w:r w:rsidRPr="00851DBD">
        <w:rPr>
          <w:rFonts w:ascii="Charter BT" w:hAnsi="Charter BT"/>
          <w:b/>
          <w:sz w:val="28"/>
          <w:lang w:val="en-GB"/>
        </w:rPr>
        <w:t xml:space="preserve">ix in </w:t>
      </w:r>
      <w:r w:rsidR="001C6365" w:rsidRPr="00851DBD">
        <w:rPr>
          <w:rFonts w:ascii="Charter BT" w:hAnsi="Charter BT"/>
          <w:b/>
          <w:sz w:val="28"/>
          <w:lang w:val="en-GB"/>
        </w:rPr>
        <w:t>t</w:t>
      </w:r>
      <w:r w:rsidRPr="00851DBD">
        <w:rPr>
          <w:rFonts w:ascii="Charter BT" w:hAnsi="Charter BT"/>
          <w:b/>
          <w:sz w:val="28"/>
          <w:lang w:val="en-GB"/>
        </w:rPr>
        <w:t>ransit-</w:t>
      </w:r>
      <w:r w:rsidR="001C6365" w:rsidRPr="00851DBD">
        <w:rPr>
          <w:rFonts w:ascii="Charter BT" w:hAnsi="Charter BT"/>
          <w:b/>
          <w:sz w:val="28"/>
          <w:lang w:val="en-GB"/>
        </w:rPr>
        <w:t>o</w:t>
      </w:r>
      <w:r w:rsidRPr="00851DBD">
        <w:rPr>
          <w:rFonts w:ascii="Charter BT" w:hAnsi="Charter BT"/>
          <w:b/>
          <w:sz w:val="28"/>
          <w:lang w:val="en-GB"/>
        </w:rPr>
        <w:t xml:space="preserve">riented </w:t>
      </w:r>
      <w:r w:rsidR="001C6365" w:rsidRPr="00851DBD">
        <w:rPr>
          <w:rFonts w:ascii="Charter BT" w:hAnsi="Charter BT"/>
          <w:b/>
          <w:sz w:val="28"/>
          <w:lang w:val="en-GB"/>
        </w:rPr>
        <w:t>d</w:t>
      </w:r>
      <w:r w:rsidRPr="00851DBD">
        <w:rPr>
          <w:rFonts w:ascii="Charter BT" w:hAnsi="Charter BT"/>
          <w:b/>
          <w:sz w:val="28"/>
          <w:lang w:val="en-GB"/>
        </w:rPr>
        <w:t>evelopments in Hong Kong</w:t>
      </w:r>
      <w:bookmarkEnd w:id="0"/>
      <w:bookmarkEnd w:id="1"/>
      <w:bookmarkEnd w:id="2"/>
      <w:bookmarkEnd w:id="3"/>
    </w:p>
    <w:bookmarkEnd w:id="4"/>
    <w:p w14:paraId="42E3CE63" w14:textId="77777777" w:rsidR="006D40CB" w:rsidRPr="00851DBD" w:rsidRDefault="006D40CB" w:rsidP="00CF2B4D">
      <w:pPr>
        <w:ind w:right="-46"/>
        <w:rPr>
          <w:rFonts w:ascii="Charter BT" w:hAnsi="Charter BT" w:hint="eastAsia"/>
          <w:bCs/>
          <w:sz w:val="24"/>
          <w:szCs w:val="21"/>
          <w:lang w:val="en-GB"/>
        </w:rPr>
      </w:pPr>
    </w:p>
    <w:p w14:paraId="3BEB2421" w14:textId="13CCD825" w:rsidR="00707BE2" w:rsidRPr="00851DBD" w:rsidRDefault="00707BE2" w:rsidP="00F569E2">
      <w:pPr>
        <w:spacing w:line="480" w:lineRule="auto"/>
        <w:ind w:right="-46"/>
        <w:jc w:val="both"/>
        <w:rPr>
          <w:rFonts w:ascii="Charter BT" w:hAnsi="Charter BT" w:cs="Times New Roman" w:hint="eastAsia"/>
          <w:bCs/>
          <w:color w:val="000000" w:themeColor="text1"/>
          <w:szCs w:val="24"/>
          <w:lang w:val="en-GB"/>
        </w:rPr>
      </w:pPr>
      <w:r w:rsidRPr="00851DBD">
        <w:rPr>
          <w:rFonts w:ascii="Charter BT" w:hAnsi="Charter BT" w:cs="Times New Roman"/>
          <w:b/>
          <w:color w:val="000000" w:themeColor="text1"/>
          <w:szCs w:val="24"/>
          <w:lang w:val="en-GB"/>
        </w:rPr>
        <w:t>Abstract:</w:t>
      </w:r>
      <w:r w:rsidR="00AB73D9" w:rsidRPr="00851DBD">
        <w:rPr>
          <w:rFonts w:ascii="Charter BT" w:hAnsi="Charter BT"/>
        </w:rPr>
        <w:t xml:space="preserve"> </w:t>
      </w:r>
      <w:r w:rsidR="00831B14" w:rsidRPr="00851DBD">
        <w:rPr>
          <w:rFonts w:ascii="Charter BT" w:hAnsi="Charter BT"/>
        </w:rPr>
        <w:t xml:space="preserve">High-density cities like Hong Kong are shaped by volumetric urban design, featuring three-dimensional pedestrian networks and integrated metro stations that follow transit-oriented development (TOD) principles—features </w:t>
      </w:r>
      <w:r w:rsidR="004F6968" w:rsidRPr="00851DBD">
        <w:rPr>
          <w:rFonts w:ascii="Charter BT" w:hAnsi="Charter BT"/>
        </w:rPr>
        <w:t xml:space="preserve">that </w:t>
      </w:r>
      <w:r w:rsidR="00831B14" w:rsidRPr="00851DBD">
        <w:rPr>
          <w:rFonts w:ascii="Charter BT" w:hAnsi="Charter BT"/>
        </w:rPr>
        <w:t>conventional measures cannot adequately capture</w:t>
      </w:r>
      <w:r w:rsidR="00BA5C24" w:rsidRPr="00851DBD">
        <w:rPr>
          <w:rFonts w:ascii="Charter BT" w:hAnsi="Charter BT"/>
        </w:rPr>
        <w:t xml:space="preserve">. </w:t>
      </w:r>
      <w:r w:rsidR="00DA65B1" w:rsidRPr="00851DBD">
        <w:rPr>
          <w:rFonts w:ascii="Charter BT" w:hAnsi="Charter BT"/>
        </w:rPr>
        <w:t xml:space="preserve">This study addresses this gap by developing metrics for three core elements of volumetric urban design: compression, multi-level connectedness, and functional mix. Leveraging open-access, high-granularity data on pedestrian networks, </w:t>
      </w:r>
      <w:r w:rsidR="00DF1961" w:rsidRPr="00851DBD">
        <w:rPr>
          <w:rFonts w:ascii="Charter BT" w:hAnsi="Charter BT"/>
        </w:rPr>
        <w:t>buildings</w:t>
      </w:r>
      <w:r w:rsidR="00DA65B1" w:rsidRPr="00851DBD">
        <w:rPr>
          <w:rFonts w:ascii="Charter BT" w:hAnsi="Charter BT"/>
        </w:rPr>
        <w:t xml:space="preserve">, and points of interest, we </w:t>
      </w:r>
      <w:proofErr w:type="spellStart"/>
      <w:r w:rsidR="00DA65B1" w:rsidRPr="00851DBD">
        <w:rPr>
          <w:rFonts w:ascii="Charter BT" w:hAnsi="Charter BT"/>
        </w:rPr>
        <w:t>analyse</w:t>
      </w:r>
      <w:proofErr w:type="spellEnd"/>
      <w:r w:rsidR="00DA65B1" w:rsidRPr="00851DBD">
        <w:rPr>
          <w:rFonts w:ascii="Charter BT" w:hAnsi="Charter BT"/>
        </w:rPr>
        <w:t xml:space="preserve"> two major metro station areas in Hong Kong. Our results reveal that 57% of buildings are genuinely mixed-use, with clear vertical zoning—commercial and visitor </w:t>
      </w:r>
      <w:proofErr w:type="gramStart"/>
      <w:r w:rsidR="00DA65B1" w:rsidRPr="00851DBD">
        <w:rPr>
          <w:rFonts w:ascii="Charter BT" w:hAnsi="Charter BT"/>
        </w:rPr>
        <w:t>uses</w:t>
      </w:r>
      <w:proofErr w:type="gramEnd"/>
      <w:r w:rsidR="00DA65B1" w:rsidRPr="00851DBD">
        <w:rPr>
          <w:rFonts w:ascii="Charter BT" w:hAnsi="Charter BT"/>
        </w:rPr>
        <w:t xml:space="preserve"> at the podium and residential above. These areas exhibit pronounced spatial compression and high multi-level connectivity, characteristics that traditional two-dimensional metrics systematically overlook or misclassify. Specifically, conventional methods fail to capture up to 91% of spatial compression, 52% of pedestrian connectedness, and misclassify all buildings as </w:t>
      </w:r>
      <w:proofErr w:type="gramStart"/>
      <w:r w:rsidR="00DA65B1" w:rsidRPr="00851DBD">
        <w:rPr>
          <w:rFonts w:ascii="Charter BT" w:hAnsi="Charter BT"/>
        </w:rPr>
        <w:t>mono-functional</w:t>
      </w:r>
      <w:proofErr w:type="gramEnd"/>
      <w:r w:rsidR="00DA65B1" w:rsidRPr="00851DBD">
        <w:rPr>
          <w:rFonts w:ascii="Charter BT" w:hAnsi="Charter BT"/>
        </w:rPr>
        <w:t xml:space="preserve">. By capturing </w:t>
      </w:r>
      <w:r w:rsidR="00994CD4" w:rsidRPr="00851DBD">
        <w:rPr>
          <w:rFonts w:ascii="Charter BT" w:hAnsi="Charter BT"/>
        </w:rPr>
        <w:t>multi-level</w:t>
      </w:r>
      <w:r w:rsidR="00DA65B1" w:rsidRPr="00851DBD">
        <w:rPr>
          <w:rFonts w:ascii="Charter BT" w:hAnsi="Charter BT"/>
        </w:rPr>
        <w:t xml:space="preserve"> connectivity, intensified space use, and vertical functional </w:t>
      </w:r>
      <w:proofErr w:type="spellStart"/>
      <w:r w:rsidR="00DA65B1" w:rsidRPr="00851DBD">
        <w:rPr>
          <w:rFonts w:ascii="Charter BT" w:hAnsi="Charter BT"/>
        </w:rPr>
        <w:t>organi</w:t>
      </w:r>
      <w:r w:rsidR="004C52DE" w:rsidRPr="00851DBD">
        <w:rPr>
          <w:rFonts w:ascii="Charter BT" w:hAnsi="Charter BT"/>
        </w:rPr>
        <w:t>s</w:t>
      </w:r>
      <w:r w:rsidR="00DA65B1" w:rsidRPr="00851DBD">
        <w:rPr>
          <w:rFonts w:ascii="Charter BT" w:hAnsi="Charter BT"/>
        </w:rPr>
        <w:t>ation</w:t>
      </w:r>
      <w:proofErr w:type="spellEnd"/>
      <w:r w:rsidR="00DA65B1" w:rsidRPr="00851DBD">
        <w:rPr>
          <w:rFonts w:ascii="Charter BT" w:hAnsi="Charter BT"/>
        </w:rPr>
        <w:t>—hallmarks of volumetric urbanism—our approach provides a transferable framework for measuring and understanding complex urban environments. This research offers significant implications for quantitative analysis, urban design, and planning policy, equipping researchers and practitioners with essential tools to quantify and understand high-density, transit-oriented cities</w:t>
      </w:r>
      <w:r w:rsidR="00BA5C24" w:rsidRPr="00851DBD">
        <w:rPr>
          <w:rFonts w:ascii="Charter BT" w:hAnsi="Charter BT"/>
        </w:rPr>
        <w:t>.</w:t>
      </w:r>
    </w:p>
    <w:p w14:paraId="46D5D018" w14:textId="4C8C8CD3" w:rsidR="00707BE2" w:rsidRPr="00851DBD" w:rsidRDefault="00707BE2" w:rsidP="00F569E2">
      <w:pPr>
        <w:spacing w:line="480" w:lineRule="auto"/>
        <w:ind w:right="-46"/>
        <w:jc w:val="both"/>
        <w:rPr>
          <w:rFonts w:ascii="Charter BT" w:hAnsi="Charter BT" w:cs="Times New Roman" w:hint="eastAsia"/>
          <w:b/>
          <w:color w:val="000000" w:themeColor="text1"/>
          <w:szCs w:val="24"/>
          <w:lang w:val="en-GB"/>
        </w:rPr>
      </w:pPr>
      <w:r w:rsidRPr="00851DBD">
        <w:rPr>
          <w:rFonts w:ascii="Charter BT" w:hAnsi="Charter BT" w:cs="Times New Roman"/>
          <w:b/>
          <w:color w:val="000000" w:themeColor="text1"/>
          <w:szCs w:val="24"/>
          <w:lang w:val="en-GB"/>
        </w:rPr>
        <w:t xml:space="preserve">Keywords: </w:t>
      </w:r>
      <w:r w:rsidRPr="00851DBD">
        <w:rPr>
          <w:rFonts w:ascii="Charter BT" w:hAnsi="Charter BT" w:cs="Times New Roman"/>
          <w:color w:val="000000" w:themeColor="text1"/>
          <w:szCs w:val="24"/>
          <w:lang w:val="en-GB"/>
        </w:rPr>
        <w:t xml:space="preserve">Volumetric </w:t>
      </w:r>
      <w:r w:rsidR="00484CA4" w:rsidRPr="00851DBD">
        <w:rPr>
          <w:rFonts w:ascii="Charter BT" w:hAnsi="Charter BT" w:cs="Times New Roman"/>
          <w:color w:val="000000" w:themeColor="text1"/>
          <w:szCs w:val="24"/>
          <w:lang w:val="en-GB"/>
        </w:rPr>
        <w:t>city</w:t>
      </w:r>
      <w:r w:rsidRPr="00851DBD">
        <w:rPr>
          <w:rFonts w:ascii="Charter BT" w:hAnsi="Charter BT" w:cs="Times New Roman"/>
          <w:color w:val="000000" w:themeColor="text1"/>
          <w:szCs w:val="24"/>
          <w:lang w:val="en-GB"/>
        </w:rPr>
        <w:t>, urban</w:t>
      </w:r>
      <w:r w:rsidR="000806E4" w:rsidRPr="00851DBD">
        <w:rPr>
          <w:rFonts w:ascii="Charter BT" w:hAnsi="Charter BT" w:cs="Times New Roman"/>
          <w:color w:val="000000" w:themeColor="text1"/>
          <w:szCs w:val="24"/>
          <w:lang w:val="en-GB"/>
        </w:rPr>
        <w:t xml:space="preserve"> </w:t>
      </w:r>
      <w:r w:rsidR="00D26C5A" w:rsidRPr="00851DBD">
        <w:rPr>
          <w:rFonts w:ascii="Charter BT" w:hAnsi="Charter BT" w:cs="Times New Roman"/>
          <w:color w:val="000000" w:themeColor="text1"/>
          <w:szCs w:val="24"/>
          <w:lang w:val="en-GB"/>
        </w:rPr>
        <w:t>design</w:t>
      </w:r>
      <w:r w:rsidRPr="00851DBD">
        <w:rPr>
          <w:rFonts w:ascii="Charter BT" w:hAnsi="Charter BT" w:cs="Times New Roman"/>
          <w:color w:val="000000" w:themeColor="text1"/>
          <w:szCs w:val="24"/>
          <w:lang w:val="en-GB"/>
        </w:rPr>
        <w:t xml:space="preserve">, transit-oriented development, </w:t>
      </w:r>
      <w:r w:rsidR="005E58EB" w:rsidRPr="00851DBD">
        <w:rPr>
          <w:rFonts w:ascii="Charter BT" w:hAnsi="Charter BT" w:cs="Times New Roman"/>
          <w:color w:val="000000" w:themeColor="text1"/>
          <w:szCs w:val="24"/>
          <w:lang w:val="en-GB"/>
        </w:rPr>
        <w:t>pedestrian network</w:t>
      </w:r>
      <w:r w:rsidR="00890685" w:rsidRPr="00851DBD">
        <w:rPr>
          <w:rFonts w:ascii="Charter BT" w:hAnsi="Charter BT" w:cs="Times New Roman"/>
          <w:color w:val="000000" w:themeColor="text1"/>
          <w:szCs w:val="24"/>
          <w:lang w:val="en-GB"/>
        </w:rPr>
        <w:t>s</w:t>
      </w:r>
      <w:r w:rsidRPr="00851DBD">
        <w:rPr>
          <w:rFonts w:ascii="Charter BT" w:hAnsi="Charter BT" w:cs="Times New Roman"/>
          <w:color w:val="000000" w:themeColor="text1"/>
          <w:szCs w:val="24"/>
          <w:lang w:val="en-GB"/>
        </w:rPr>
        <w:t xml:space="preserve">, </w:t>
      </w:r>
      <w:r w:rsidR="002B6769" w:rsidRPr="00851DBD">
        <w:rPr>
          <w:rFonts w:ascii="Charter BT" w:hAnsi="Charter BT" w:cs="Times New Roman"/>
          <w:color w:val="000000" w:themeColor="text1"/>
          <w:szCs w:val="24"/>
          <w:lang w:val="en-GB"/>
        </w:rPr>
        <w:t>High-density cities</w:t>
      </w:r>
    </w:p>
    <w:p w14:paraId="139CF4D9" w14:textId="77777777" w:rsidR="00707BE2" w:rsidRPr="00851DBD" w:rsidRDefault="00707BE2" w:rsidP="00E826B5">
      <w:pPr>
        <w:spacing w:line="480" w:lineRule="auto"/>
        <w:ind w:left="-142" w:right="-46"/>
        <w:jc w:val="both"/>
        <w:rPr>
          <w:rFonts w:ascii="Charter BT" w:hAnsi="Charter BT" w:hint="eastAsia"/>
          <w:b/>
          <w:sz w:val="28"/>
          <w:lang w:val="en-GB"/>
        </w:rPr>
      </w:pPr>
    </w:p>
    <w:p w14:paraId="0769F14B" w14:textId="77777777" w:rsidR="00707BE2" w:rsidRPr="00851DBD" w:rsidRDefault="00707BE2" w:rsidP="0047192D">
      <w:pPr>
        <w:pStyle w:val="Heading1"/>
        <w:numPr>
          <w:ilvl w:val="0"/>
          <w:numId w:val="22"/>
        </w:numPr>
        <w:ind w:right="-46"/>
        <w:rPr>
          <w:rFonts w:ascii="Charter BT" w:hAnsi="Charter BT" w:hint="eastAsia"/>
          <w:lang w:val="en-GB"/>
        </w:rPr>
      </w:pPr>
      <w:r w:rsidRPr="00851DBD">
        <w:rPr>
          <w:rFonts w:ascii="Charter BT" w:hAnsi="Charter BT"/>
          <w:lang w:val="en-GB"/>
        </w:rPr>
        <w:lastRenderedPageBreak/>
        <w:t>Introduction</w:t>
      </w:r>
    </w:p>
    <w:p w14:paraId="49BAD057" w14:textId="2031DEC9" w:rsidR="00EE0407" w:rsidRPr="00851DBD" w:rsidRDefault="00D77B6C" w:rsidP="007F6AB7">
      <w:pPr>
        <w:spacing w:line="480" w:lineRule="auto"/>
        <w:ind w:left="-142" w:right="-46" w:firstLine="426"/>
        <w:jc w:val="both"/>
        <w:rPr>
          <w:rFonts w:ascii="Charter BT" w:hAnsi="Charter BT" w:cs="Times New Roman" w:hint="eastAsia"/>
          <w:color w:val="000000" w:themeColor="text1"/>
          <w:szCs w:val="24"/>
          <w:lang w:val="en-GB"/>
        </w:rPr>
      </w:pPr>
      <w:bookmarkStart w:id="5" w:name="OLE_LINK1"/>
      <w:r w:rsidRPr="00851DBD">
        <w:rPr>
          <w:rFonts w:ascii="Charter BT" w:hAnsi="Charter BT" w:cs="Times New Roman"/>
          <w:color w:val="000000" w:themeColor="text1"/>
          <w:szCs w:val="24"/>
          <w:lang w:val="en-GB"/>
        </w:rPr>
        <w:t>Cities worldwide face the persistent challenge of balancing rapid population growth with limited available land, a dilemma that is especially acute in Asia</w:t>
      </w:r>
      <w:r w:rsidR="00DC6A9E" w:rsidRPr="00851DBD">
        <w:rPr>
          <w:rFonts w:ascii="Charter BT" w:hAnsi="Charter BT" w:cs="Times New Roman"/>
          <w:color w:val="000000" w:themeColor="text1"/>
          <w:szCs w:val="24"/>
          <w:lang w:val="en-GB"/>
        </w:rPr>
        <w:t xml:space="preserve"> </w:t>
      </w:r>
      <w:r w:rsidR="00707BE2" w:rsidRPr="00851DBD">
        <w:rPr>
          <w:rFonts w:ascii="Charter BT" w:hAnsi="Charter BT" w:cs="Times New Roman"/>
          <w:color w:val="000000" w:themeColor="text1"/>
          <w:szCs w:val="24"/>
          <w:lang w:val="en-GB"/>
        </w:rPr>
        <w:fldChar w:fldCharType="begin"/>
      </w:r>
      <w:r w:rsidR="00D747D3" w:rsidRPr="00851DBD">
        <w:rPr>
          <w:rFonts w:ascii="Charter BT" w:hAnsi="Charter BT" w:cs="Times New Roman"/>
          <w:color w:val="000000" w:themeColor="text1"/>
          <w:szCs w:val="24"/>
          <w:lang w:val="en-GB"/>
        </w:rPr>
        <w:instrText xml:space="preserve"> ADDIN EN.CITE &lt;EndNote&gt;&lt;Cite&gt;&lt;Author&gt;Al-Kodmany&lt;/Author&gt;&lt;Year&gt;2018&lt;/Year&gt;&lt;RecNum&gt;131&lt;/RecNum&gt;&lt;DisplayText&gt;(Al-Kodmany, 2018; Wang, 2020)&lt;/DisplayText&gt;&lt;record&gt;&lt;rec-number&gt;131&lt;/rec-number&gt;&lt;foreign-keys&gt;&lt;key app="EN" db-id="szszserdqs5z9ve0xwppaxsexatw55w22dxx" timestamp="1676252707"&gt;131&lt;/key&gt;&lt;/foreign-keys&gt;&lt;ref-type name="Book"&gt;6&lt;/ref-type&gt;&lt;contributors&gt;&lt;authors&gt;&lt;author&gt;Al-Kodmany, Kheir&lt;/author&gt;&lt;/authors&gt;&lt;/contributors&gt;&lt;titles&gt;&lt;title&gt;The vertical city: a sustainable development model&lt;/title&gt;&lt;/titles&gt;&lt;dates&gt;&lt;year&gt;2018&lt;/year&gt;&lt;/dates&gt;&lt;publisher&gt;WIT press&lt;/publisher&gt;&lt;isbn&gt;1784662577&lt;/isbn&gt;&lt;urls&gt;&lt;/urls&gt;&lt;/record&gt;&lt;/Cite&gt;&lt;Cite&gt;&lt;Author&gt;Wang&lt;/Author&gt;&lt;Year&gt;2020&lt;/Year&gt;&lt;RecNum&gt;8&lt;/RecNum&gt;&lt;record&gt;&lt;rec-number&gt;8&lt;/rec-number&gt;&lt;foreign-keys&gt;&lt;key app="EN" db-id="pzvt2dv20evd59ervxhvepr7fwf2xr9ewf9e" timestamp="1737569412"&gt;8&lt;/key&gt;&lt;/foreign-keys&gt;&lt;ref-type name="Journal Article"&gt;17&lt;/ref-type&gt;&lt;contributors&gt;&lt;authors&gt;&lt;author&gt;Wang, Weijia&lt;/author&gt;&lt;/authors&gt;&lt;/contributors&gt;&lt;titles&gt;&lt;title&gt;Everyday practice in the high density, volumetric Hong Kong: Ambiguity, intensity and life between interfaces&lt;/title&gt;&lt;secondary-title&gt;Cities&lt;/secondary-title&gt;&lt;/titles&gt;&lt;periodical&gt;&lt;full-title&gt;Cities&lt;/full-title&gt;&lt;/periodical&gt;&lt;pages&gt;102462&lt;/pages&gt;&lt;volume&gt;96&lt;/volume&gt;&lt;dates&gt;&lt;year&gt;2020&lt;/year&gt;&lt;/dates&gt;&lt;isbn&gt;0264-2751&lt;/isbn&gt;&lt;urls&gt;&lt;/urls&gt;&lt;/record&gt;&lt;/Cite&gt;&lt;/EndNote&gt;</w:instrText>
      </w:r>
      <w:r w:rsidR="00707BE2" w:rsidRPr="00851DBD">
        <w:rPr>
          <w:rFonts w:ascii="Charter BT" w:hAnsi="Charter BT" w:cs="Times New Roman"/>
          <w:color w:val="000000" w:themeColor="text1"/>
          <w:szCs w:val="24"/>
          <w:lang w:val="en-GB"/>
        </w:rPr>
        <w:fldChar w:fldCharType="separate"/>
      </w:r>
      <w:r w:rsidR="00D747D3" w:rsidRPr="00851DBD">
        <w:rPr>
          <w:rFonts w:ascii="Charter BT" w:hAnsi="Charter BT" w:cs="Times New Roman"/>
          <w:noProof/>
          <w:color w:val="000000" w:themeColor="text1"/>
          <w:szCs w:val="24"/>
          <w:lang w:val="en-GB"/>
        </w:rPr>
        <w:t>(Al-Kodmany, 2018; Wang, 2020)</w:t>
      </w:r>
      <w:r w:rsidR="00707BE2" w:rsidRPr="00851DBD">
        <w:rPr>
          <w:rFonts w:ascii="Charter BT" w:hAnsi="Charter BT" w:cs="Times New Roman"/>
          <w:color w:val="000000" w:themeColor="text1"/>
          <w:szCs w:val="24"/>
          <w:lang w:val="en-GB"/>
        </w:rPr>
        <w:fldChar w:fldCharType="end"/>
      </w:r>
      <w:r w:rsidR="00707BE2" w:rsidRPr="00851DBD">
        <w:rPr>
          <w:rFonts w:ascii="Charter BT" w:hAnsi="Charter BT" w:cs="Times New Roman"/>
          <w:color w:val="000000" w:themeColor="text1"/>
          <w:szCs w:val="24"/>
          <w:lang w:val="en-GB"/>
        </w:rPr>
        <w:t xml:space="preserve">. </w:t>
      </w:r>
      <w:r w:rsidR="000A1667" w:rsidRPr="00851DBD">
        <w:rPr>
          <w:rFonts w:ascii="Charter BT" w:hAnsi="Charter BT" w:cs="Times New Roman"/>
          <w:color w:val="000000" w:themeColor="text1"/>
          <w:szCs w:val="24"/>
          <w:lang w:val="en-GB"/>
        </w:rPr>
        <w:t>In response, urban development has increasingly focused on creating high-density, highly connected, and multi-functional environments to maximise land use efficiency</w:t>
      </w:r>
      <w:r w:rsidR="00910111" w:rsidRPr="00851DBD">
        <w:rPr>
          <w:rFonts w:ascii="Charter BT" w:hAnsi="Charter BT" w:cs="Times New Roman"/>
          <w:color w:val="000000" w:themeColor="text1"/>
          <w:szCs w:val="24"/>
          <w:lang w:val="en-GB"/>
        </w:rPr>
        <w:t xml:space="preserve"> </w:t>
      </w:r>
      <w:r w:rsidR="009F63BF" w:rsidRPr="00851DBD">
        <w:rPr>
          <w:rFonts w:ascii="Charter BT" w:hAnsi="Charter BT" w:cs="Times New Roman"/>
          <w:color w:val="000000" w:themeColor="text1"/>
          <w:szCs w:val="24"/>
          <w:lang w:val="en-GB"/>
        </w:rPr>
        <w:fldChar w:fldCharType="begin"/>
      </w:r>
      <w:r w:rsidR="009F63BF" w:rsidRPr="00851DBD">
        <w:rPr>
          <w:rFonts w:ascii="Charter BT" w:hAnsi="Charter BT" w:cs="Times New Roman"/>
          <w:color w:val="000000" w:themeColor="text1"/>
          <w:szCs w:val="24"/>
          <w:lang w:val="en-GB"/>
        </w:rPr>
        <w:instrText xml:space="preserve"> ADDIN EN.CITE &lt;EndNote&gt;&lt;Cite&gt;&lt;Author&gt;Harris&lt;/Author&gt;&lt;Year&gt;2015&lt;/Year&gt;&lt;RecNum&gt;5&lt;/RecNum&gt;&lt;DisplayText&gt;(Harris, 2015)&lt;/DisplayText&gt;&lt;record&gt;&lt;rec-number&gt;5&lt;/rec-number&gt;&lt;foreign-keys&gt;&lt;key app="EN" db-id="fzdrtpprutrz56eezvkxfss5zzpsf5w9w5fp" timestamp="1758368558"&gt;5&lt;/key&gt;&lt;/foreign-keys&gt;&lt;ref-type name="Journal Article"&gt;17&lt;/ref-type&gt;&lt;contributors&gt;&lt;authors&gt;&lt;author&gt;Harris, Andrew&lt;/author&gt;&lt;/authors&gt;&lt;/contributors&gt;&lt;titles&gt;&lt;title&gt;Vertical urbanisms: Opening up geographies of the three-dimensional city&lt;/title&gt;&lt;secondary-title&gt;Progress in Human Geography&lt;/secondary-title&gt;&lt;/titles&gt;&lt;pages&gt;601-620&lt;/pages&gt;&lt;volume&gt;39&lt;/volume&gt;&lt;number&gt;5&lt;/number&gt;&lt;dates&gt;&lt;year&gt;2015&lt;/year&gt;&lt;/dates&gt;&lt;isbn&gt;0309-1325&lt;/isbn&gt;&lt;urls&gt;&lt;/urls&gt;&lt;/record&gt;&lt;/Cite&gt;&lt;/EndNote&gt;</w:instrText>
      </w:r>
      <w:r w:rsidR="009F63BF" w:rsidRPr="00851DBD">
        <w:rPr>
          <w:rFonts w:ascii="Charter BT" w:hAnsi="Charter BT" w:cs="Times New Roman"/>
          <w:color w:val="000000" w:themeColor="text1"/>
          <w:szCs w:val="24"/>
          <w:lang w:val="en-GB"/>
        </w:rPr>
        <w:fldChar w:fldCharType="separate"/>
      </w:r>
      <w:r w:rsidR="009F63BF" w:rsidRPr="00851DBD">
        <w:rPr>
          <w:rFonts w:ascii="Charter BT" w:hAnsi="Charter BT" w:cs="Times New Roman"/>
          <w:noProof/>
          <w:color w:val="000000" w:themeColor="text1"/>
          <w:szCs w:val="24"/>
          <w:lang w:val="en-GB"/>
        </w:rPr>
        <w:t>(Harris, 2015)</w:t>
      </w:r>
      <w:r w:rsidR="009F63BF" w:rsidRPr="00851DBD">
        <w:rPr>
          <w:rFonts w:ascii="Charter BT" w:hAnsi="Charter BT" w:cs="Times New Roman"/>
          <w:color w:val="000000" w:themeColor="text1"/>
          <w:szCs w:val="24"/>
          <w:lang w:val="en-GB"/>
        </w:rPr>
        <w:fldChar w:fldCharType="end"/>
      </w:r>
      <w:r w:rsidR="00707BE2" w:rsidRPr="00851DBD">
        <w:rPr>
          <w:rFonts w:ascii="Charter BT" w:hAnsi="Charter BT" w:cs="Times New Roman"/>
          <w:color w:val="000000" w:themeColor="text1"/>
          <w:szCs w:val="24"/>
          <w:lang w:val="en-GB"/>
        </w:rPr>
        <w:t xml:space="preserve">. </w:t>
      </w:r>
      <w:r w:rsidR="00334DF8" w:rsidRPr="00851DBD">
        <w:rPr>
          <w:rFonts w:ascii="Charter BT" w:hAnsi="Charter BT" w:cs="Times New Roman"/>
          <w:color w:val="000000" w:themeColor="text1"/>
          <w:szCs w:val="24"/>
          <w:lang w:val="en-GB"/>
        </w:rPr>
        <w:t xml:space="preserve"> </w:t>
      </w:r>
      <w:bookmarkEnd w:id="5"/>
      <w:r w:rsidR="005D6072" w:rsidRPr="00851DBD">
        <w:rPr>
          <w:rFonts w:ascii="Charter BT" w:hAnsi="Charter BT" w:cs="Times New Roman"/>
          <w:color w:val="000000" w:themeColor="text1"/>
          <w:szCs w:val="24"/>
          <w:lang w:val="en-GB"/>
        </w:rPr>
        <w:t>R</w:t>
      </w:r>
      <w:r w:rsidR="00A12178" w:rsidRPr="00851DBD">
        <w:rPr>
          <w:rFonts w:ascii="Charter BT" w:hAnsi="Charter BT" w:cs="Times New Roman"/>
          <w:color w:val="000000" w:themeColor="text1"/>
          <w:szCs w:val="24"/>
          <w:lang w:val="en-GB"/>
        </w:rPr>
        <w:t>ecently, the idea of the volumetric city has emerged, capturing the complexity and multi-layered nature of built environments in major Asian cities like Tokyo and Hong Kong</w:t>
      </w:r>
      <w:r w:rsidR="006C3F1F" w:rsidRPr="00851DBD">
        <w:rPr>
          <w:rFonts w:ascii="Charter BT" w:hAnsi="Charter BT" w:cs="Times New Roman"/>
          <w:color w:val="000000" w:themeColor="text1"/>
          <w:szCs w:val="24"/>
          <w:lang w:val="en-GB"/>
        </w:rPr>
        <w:t xml:space="preserve"> </w:t>
      </w:r>
      <w:r w:rsidR="00ED656C" w:rsidRPr="00851DBD">
        <w:rPr>
          <w:rFonts w:ascii="Charter BT" w:hAnsi="Charter BT" w:cs="Times New Roman"/>
          <w:color w:val="000000" w:themeColor="text1"/>
          <w:szCs w:val="24"/>
          <w:lang w:val="en-GB"/>
        </w:rPr>
        <w:fldChar w:fldCharType="begin"/>
      </w:r>
      <w:r w:rsidR="00ED656C" w:rsidRPr="00851DBD">
        <w:rPr>
          <w:rFonts w:ascii="Charter BT" w:hAnsi="Charter BT" w:cs="Times New Roman"/>
          <w:color w:val="000000" w:themeColor="text1"/>
          <w:szCs w:val="24"/>
          <w:lang w:val="en-GB"/>
        </w:rPr>
        <w:instrText xml:space="preserve"> ADDIN EN.CITE &lt;EndNote&gt;&lt;Cite&gt;&lt;Author&gt;Bruyns&lt;/Author&gt;&lt;Year&gt;2021&lt;/Year&gt;&lt;RecNum&gt;29&lt;/RecNum&gt;&lt;DisplayText&gt;(Bruyns et al., 2021; Shelton et al., 2013)&lt;/DisplayText&gt;&lt;record&gt;&lt;rec-number&gt;29&lt;/rec-number&gt;&lt;foreign-keys&gt;&lt;key app="EN" db-id="szszserdqs5z9ve0xwppaxsexatw55w22dxx" timestamp="1660104147"&gt;29&lt;/key&gt;&lt;/foreign-keys&gt;&lt;ref-type name="Journal Article"&gt;17&lt;/ref-type&gt;&lt;contributors&gt;&lt;authors&gt;&lt;author&gt;Bruyns, Gerhard JB&lt;/author&gt;&lt;author&gt;Higgins, Christopher D&lt;/author&gt;&lt;author&gt;Nel, Darren H&lt;/author&gt;&lt;/authors&gt;&lt;/contributors&gt;&lt;titles&gt;&lt;title&gt;Urban volumetrics: From vertical to volumetric urbanisation and its extensions to empirical morphological analysis&lt;/title&gt;&lt;secondary-title&gt;Urban Studies&lt;/secondary-title&gt;&lt;/titles&gt;&lt;periodical&gt;&lt;full-title&gt;Urban studies&lt;/full-title&gt;&lt;/periodical&gt;&lt;pages&gt;922-940&lt;/pages&gt;&lt;volume&gt;58&lt;/volume&gt;&lt;number&gt;5&lt;/number&gt;&lt;dates&gt;&lt;year&gt;2021&lt;/year&gt;&lt;/dates&gt;&lt;isbn&gt;0042-0980&lt;/isbn&gt;&lt;urls&gt;&lt;/urls&gt;&lt;/record&gt;&lt;/Cite&gt;&lt;Cite&gt;&lt;Author&gt;Shelton&lt;/Author&gt;&lt;Year&gt;2013&lt;/Year&gt;&lt;RecNum&gt;17&lt;/RecNum&gt;&lt;record&gt;&lt;rec-number&gt;17&lt;/rec-number&gt;&lt;foreign-keys&gt;&lt;key app="EN" db-id="szszserdqs5z9ve0xwppaxsexatw55w22dxx" timestamp="1660101830"&gt;17&lt;/key&gt;&lt;/foreign-keys&gt;&lt;ref-type name="Book"&gt;6&lt;/ref-type&gt;&lt;contributors&gt;&lt;authors&gt;&lt;author&gt;Shelton, Barrie&lt;/author&gt;&lt;author&gt;Karakiewicz, Justyna&lt;/author&gt;&lt;author&gt;Kvan, Thomas&lt;/author&gt;&lt;/authors&gt;&lt;/contributors&gt;&lt;titles&gt;&lt;title&gt;The making of Hong Kong: from vertical to volumetric&lt;/title&gt;&lt;/titles&gt;&lt;dates&gt;&lt;year&gt;2013&lt;/year&gt;&lt;/dates&gt;&lt;publisher&gt;Routledge&lt;/publisher&gt;&lt;isbn&gt;0203835603&lt;/isbn&gt;&lt;urls&gt;&lt;/urls&gt;&lt;/record&gt;&lt;/Cite&gt;&lt;/EndNote&gt;</w:instrText>
      </w:r>
      <w:r w:rsidR="00ED656C" w:rsidRPr="00851DBD">
        <w:rPr>
          <w:rFonts w:ascii="Charter BT" w:hAnsi="Charter BT" w:cs="Times New Roman"/>
          <w:color w:val="000000" w:themeColor="text1"/>
          <w:szCs w:val="24"/>
          <w:lang w:val="en-GB"/>
        </w:rPr>
        <w:fldChar w:fldCharType="separate"/>
      </w:r>
      <w:r w:rsidR="00ED656C" w:rsidRPr="00851DBD">
        <w:rPr>
          <w:rFonts w:ascii="Charter BT" w:hAnsi="Charter BT" w:cs="Times New Roman"/>
          <w:color w:val="000000" w:themeColor="text1"/>
          <w:szCs w:val="24"/>
          <w:lang w:val="en-GB"/>
        </w:rPr>
        <w:t>(Bruyns et al., 2021; Shelton et al., 2013)</w:t>
      </w:r>
      <w:r w:rsidR="00ED656C" w:rsidRPr="00851DBD">
        <w:rPr>
          <w:rFonts w:ascii="Charter BT" w:hAnsi="Charter BT" w:cs="Times New Roman"/>
          <w:color w:val="000000" w:themeColor="text1"/>
          <w:szCs w:val="24"/>
          <w:lang w:val="en-GB"/>
        </w:rPr>
        <w:fldChar w:fldCharType="end"/>
      </w:r>
      <w:r w:rsidR="00ED656C" w:rsidRPr="00851DBD">
        <w:rPr>
          <w:rFonts w:ascii="Charter BT" w:hAnsi="Charter BT" w:cs="Times New Roman"/>
          <w:color w:val="000000" w:themeColor="text1"/>
          <w:szCs w:val="24"/>
          <w:lang w:val="en-GB"/>
        </w:rPr>
        <w:t>.</w:t>
      </w:r>
      <w:r w:rsidR="00EE0407" w:rsidRPr="00851DBD">
        <w:rPr>
          <w:rFonts w:ascii="Charter BT" w:hAnsi="Charter BT" w:cs="Times New Roman"/>
          <w:color w:val="000000" w:themeColor="text1"/>
          <w:szCs w:val="24"/>
          <w:lang w:val="en-GB"/>
        </w:rPr>
        <w:t xml:space="preserve"> </w:t>
      </w:r>
      <w:r w:rsidR="00A45D7E" w:rsidRPr="00851DBD">
        <w:rPr>
          <w:rFonts w:ascii="Charter BT" w:hAnsi="Charter BT" w:cs="Times New Roman"/>
          <w:color w:val="000000" w:themeColor="text1"/>
          <w:szCs w:val="24"/>
          <w:lang w:val="en-GB"/>
        </w:rPr>
        <w:t xml:space="preserve">The volumetric </w:t>
      </w:r>
      <w:r w:rsidR="00EF760E" w:rsidRPr="00851DBD">
        <w:rPr>
          <w:rFonts w:ascii="Charter BT" w:hAnsi="Charter BT" w:cs="Times New Roman"/>
          <w:color w:val="000000" w:themeColor="text1"/>
          <w:szCs w:val="24"/>
          <w:lang w:val="en-GB"/>
        </w:rPr>
        <w:t>urban design</w:t>
      </w:r>
      <w:r w:rsidR="00A45D7E" w:rsidRPr="00851DBD">
        <w:rPr>
          <w:rFonts w:ascii="Charter BT" w:hAnsi="Charter BT" w:cs="Times New Roman"/>
          <w:color w:val="000000" w:themeColor="text1"/>
          <w:szCs w:val="24"/>
          <w:lang w:val="en-GB"/>
        </w:rPr>
        <w:t xml:space="preserve"> extends beyond simple verticality, involving the compression and integration of public spaces and buildings to accommodate diverse urban functions within interior and multi-level spaces</w:t>
      </w:r>
      <w:r w:rsidR="009F4FCF" w:rsidRPr="00851DBD">
        <w:rPr>
          <w:rFonts w:ascii="Charter BT" w:hAnsi="Charter BT" w:cs="Times New Roman"/>
          <w:color w:val="000000" w:themeColor="text1"/>
          <w:szCs w:val="24"/>
          <w:lang w:val="en-GB"/>
        </w:rPr>
        <w:t>.</w:t>
      </w:r>
      <w:r w:rsidR="0058628A" w:rsidRPr="00851DBD">
        <w:rPr>
          <w:rFonts w:ascii="Charter BT" w:hAnsi="Charter BT" w:cs="Times New Roman"/>
          <w:color w:val="000000" w:themeColor="text1"/>
          <w:szCs w:val="24"/>
          <w:lang w:val="en-GB"/>
        </w:rPr>
        <w:t xml:space="preserve"> </w:t>
      </w:r>
    </w:p>
    <w:p w14:paraId="06208709" w14:textId="64DE691A" w:rsidR="007F6AB7" w:rsidRPr="00851DBD" w:rsidRDefault="007F6AB7" w:rsidP="00E75D30">
      <w:pPr>
        <w:spacing w:line="480" w:lineRule="auto"/>
        <w:ind w:left="-142" w:right="-46" w:firstLine="426"/>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Volumetric urban design builds on earlier urban theories such as new urbanism</w:t>
      </w:r>
      <w:r w:rsidR="0082708B"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compact city</w:t>
      </w:r>
      <w:r w:rsidR="0082708B" w:rsidRPr="00851DBD">
        <w:rPr>
          <w:rFonts w:ascii="Charter BT" w:hAnsi="Charter BT" w:cs="Times New Roman"/>
          <w:color w:val="000000" w:themeColor="text1"/>
          <w:szCs w:val="24"/>
          <w:lang w:val="en-GB"/>
        </w:rPr>
        <w:t>, and vertical urbanism</w:t>
      </w:r>
      <w:r w:rsidR="00FF26E6" w:rsidRPr="00851DBD">
        <w:rPr>
          <w:rFonts w:ascii="Charter BT" w:hAnsi="Charter BT" w:cs="Times New Roman"/>
          <w:color w:val="000000" w:themeColor="text1"/>
          <w:szCs w:val="24"/>
          <w:lang w:val="en-GB"/>
        </w:rPr>
        <w:t xml:space="preserve"> </w:t>
      </w:r>
      <w:r w:rsidR="00FF26E6" w:rsidRPr="00851DBD">
        <w:rPr>
          <w:rFonts w:ascii="Charter BT" w:hAnsi="Charter BT" w:cs="Times New Roman"/>
          <w:color w:val="000000" w:themeColor="text1"/>
          <w:szCs w:val="24"/>
          <w:lang w:val="en-GB"/>
        </w:rPr>
        <w:fldChar w:fldCharType="begin"/>
      </w:r>
      <w:r w:rsidR="00FF26E6" w:rsidRPr="00851DBD">
        <w:rPr>
          <w:rFonts w:ascii="Charter BT" w:hAnsi="Charter BT" w:cs="Times New Roman"/>
          <w:color w:val="000000" w:themeColor="text1"/>
          <w:szCs w:val="24"/>
          <w:lang w:val="en-GB"/>
        </w:rPr>
        <w:instrText xml:space="preserve"> ADDIN EN.CITE &lt;EndNote&gt;&lt;Cite&gt;&lt;Author&gt;Lin&lt;/Author&gt;&lt;Year&gt;2018&lt;/Year&gt;&lt;RecNum&gt;93&lt;/RecNum&gt;&lt;DisplayText&gt;(Lin &amp;amp; Gámez, 2018)&lt;/DisplayText&gt;&lt;record&gt;&lt;rec-number&gt;93&lt;/rec-number&gt;&lt;foreign-keys&gt;&lt;key app="EN" db-id="szszserdqs5z9ve0xwppaxsexatw55w22dxx" timestamp="1663595319"&gt;93&lt;/key&gt;&lt;/foreign-keys&gt;&lt;ref-type name="Book"&gt;6&lt;/ref-type&gt;&lt;contributors&gt;&lt;authors&gt;&lt;author&gt;Lin, Zhongjie&lt;/author&gt;&lt;author&gt;Gámez, José LS&lt;/author&gt;&lt;/authors&gt;&lt;/contributors&gt;&lt;titles&gt;&lt;title&gt;Vertical urbanism: designing compact cities in China&lt;/title&gt;&lt;/titles&gt;&lt;dates&gt;&lt;year&gt;2018&lt;/year&gt;&lt;/dates&gt;&lt;publisher&gt;Routledge&lt;/publisher&gt;&lt;isbn&gt;1351206826&lt;/isbn&gt;&lt;urls&gt;&lt;/urls&gt;&lt;/record&gt;&lt;/Cite&gt;&lt;/EndNote&gt;</w:instrText>
      </w:r>
      <w:r w:rsidR="00FF26E6" w:rsidRPr="00851DBD">
        <w:rPr>
          <w:rFonts w:ascii="Charter BT" w:hAnsi="Charter BT" w:cs="Times New Roman"/>
          <w:color w:val="000000" w:themeColor="text1"/>
          <w:szCs w:val="24"/>
          <w:lang w:val="en-GB"/>
        </w:rPr>
        <w:fldChar w:fldCharType="separate"/>
      </w:r>
      <w:r w:rsidR="00FF26E6" w:rsidRPr="00851DBD">
        <w:rPr>
          <w:rFonts w:ascii="Charter BT" w:hAnsi="Charter BT" w:cs="Times New Roman"/>
          <w:color w:val="000000" w:themeColor="text1"/>
          <w:szCs w:val="24"/>
          <w:lang w:val="en-GB"/>
        </w:rPr>
        <w:t>(Lin &amp; Gámez, 2018)</w:t>
      </w:r>
      <w:r w:rsidR="00FF26E6" w:rsidRPr="00851DBD">
        <w:rPr>
          <w:rFonts w:ascii="Charter BT" w:hAnsi="Charter BT" w:cs="Times New Roman"/>
          <w:color w:val="000000" w:themeColor="text1"/>
          <w:szCs w:val="24"/>
          <w:lang w:val="en-GB"/>
        </w:rPr>
        <w:fldChar w:fldCharType="end"/>
      </w:r>
      <w:r w:rsidR="00E31FE6" w:rsidRPr="00851DBD">
        <w:rPr>
          <w:rFonts w:ascii="Charter BT" w:hAnsi="Charter BT" w:cs="Times New Roman"/>
          <w:color w:val="000000" w:themeColor="text1"/>
          <w:szCs w:val="24"/>
          <w:lang w:val="en-GB"/>
        </w:rPr>
        <w:t xml:space="preserve">, </w:t>
      </w:r>
      <w:r w:rsidR="0082708B" w:rsidRPr="00851DBD">
        <w:rPr>
          <w:rFonts w:ascii="Charter BT" w:hAnsi="Charter BT" w:cs="Times New Roman"/>
          <w:color w:val="000000" w:themeColor="text1"/>
          <w:szCs w:val="24"/>
          <w:lang w:val="en-GB"/>
        </w:rPr>
        <w:t xml:space="preserve">all of </w:t>
      </w:r>
      <w:r w:rsidRPr="00851DBD">
        <w:rPr>
          <w:rFonts w:ascii="Charter BT" w:hAnsi="Charter BT" w:cs="Times New Roman"/>
          <w:color w:val="000000" w:themeColor="text1"/>
          <w:szCs w:val="24"/>
          <w:lang w:val="en-GB"/>
        </w:rPr>
        <w:t>which</w:t>
      </w:r>
      <w:r w:rsidR="00AC3DD9"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 xml:space="preserve">advocate for dense, mixed-use, and walkable environments </w:t>
      </w:r>
      <w:r w:rsidR="003B2654" w:rsidRPr="00851DBD">
        <w:rPr>
          <w:rFonts w:ascii="Charter BT" w:hAnsi="Charter BT" w:cs="Times New Roman"/>
          <w:color w:val="000000" w:themeColor="text1"/>
          <w:szCs w:val="24"/>
          <w:lang w:val="en-GB"/>
        </w:rPr>
        <w:t>in</w:t>
      </w:r>
      <w:r w:rsidRPr="00851DBD">
        <w:rPr>
          <w:rFonts w:ascii="Charter BT" w:hAnsi="Charter BT" w:cs="Times New Roman"/>
          <w:color w:val="000000" w:themeColor="text1"/>
          <w:szCs w:val="24"/>
          <w:lang w:val="en-GB"/>
        </w:rPr>
        <w:t xml:space="preserve"> response to car-oriented development and urban sprawl. These ideas have shaped contemporary planning movements, including the 15-minute city</w:t>
      </w:r>
      <w:r w:rsidR="001A21C2" w:rsidRPr="00851DBD">
        <w:rPr>
          <w:rFonts w:ascii="Charter BT" w:hAnsi="Charter BT" w:cs="Times New Roman"/>
          <w:color w:val="000000" w:themeColor="text1"/>
          <w:szCs w:val="24"/>
          <w:lang w:val="en-GB"/>
        </w:rPr>
        <w:t xml:space="preserve"> </w:t>
      </w:r>
      <w:r w:rsidR="001A21C2" w:rsidRPr="00851DBD">
        <w:rPr>
          <w:rFonts w:ascii="Charter BT" w:hAnsi="Charter BT" w:cs="Times New Roman"/>
          <w:color w:val="000000" w:themeColor="text1"/>
          <w:szCs w:val="24"/>
          <w:lang w:val="en-GB"/>
        </w:rPr>
        <w:fldChar w:fldCharType="begin"/>
      </w:r>
      <w:r w:rsidR="001A21C2" w:rsidRPr="00851DBD">
        <w:rPr>
          <w:rFonts w:ascii="Charter BT" w:hAnsi="Charter BT" w:cs="Times New Roman"/>
          <w:color w:val="000000" w:themeColor="text1"/>
          <w:szCs w:val="24"/>
          <w:lang w:val="en-GB"/>
        </w:rPr>
        <w:instrText xml:space="preserve"> ADDIN EN.CITE &lt;EndNote&gt;&lt;Cite&gt;&lt;Author&gt;Rao&lt;/Author&gt;&lt;Year&gt;2024&lt;/Year&gt;&lt;RecNum&gt;275&lt;/RecNum&gt;&lt;DisplayText&gt;(Rao et al., 2024)&lt;/DisplayText&gt;&lt;record&gt;&lt;rec-number&gt;275&lt;/rec-number&gt;&lt;foreign-keys&gt;&lt;key app="EN" db-id="szszserdqs5z9ve0xwppaxsexatw55w22dxx" timestamp="1729570730"&gt;275&lt;/key&gt;&lt;/foreign-keys&gt;&lt;ref-type name="Journal Article"&gt;17&lt;/ref-type&gt;&lt;contributors&gt;&lt;authors&gt;&lt;author&gt;Rao, Fujie&lt;/author&gt;&lt;author&gt;Kong, Yijun&lt;/author&gt;&lt;author&gt;Ng, Ka Heng&lt;/author&gt;&lt;author&gt;Xie, Qiyang&lt;/author&gt;&lt;author&gt;Zhu, Youyu&lt;/author&gt;&lt;/authors&gt;&lt;/contributors&gt;&lt;titles&gt;&lt;title&gt;Unravelling the Spatial Arrangement of the 15-Minute City: A Comparative Study of Shanghai, Melbourne, and Portland&lt;/title&gt;&lt;secondary-title&gt;Planning Theory &amp;amp; Practice&lt;/secondary-title&gt;&lt;/titles&gt;&lt;periodical&gt;&lt;full-title&gt;Planning Theory &amp;amp; Practice&lt;/full-title&gt;&lt;/periodical&gt;&lt;pages&gt;1-23&lt;/pages&gt;&lt;dates&gt;&lt;year&gt;2024&lt;/year&gt;&lt;/dates&gt;&lt;isbn&gt;1464-9357&lt;/isbn&gt;&lt;urls&gt;&lt;/urls&gt;&lt;/record&gt;&lt;/Cite&gt;&lt;/EndNote&gt;</w:instrText>
      </w:r>
      <w:r w:rsidR="001A21C2" w:rsidRPr="00851DBD">
        <w:rPr>
          <w:rFonts w:ascii="Charter BT" w:hAnsi="Charter BT" w:cs="Times New Roman"/>
          <w:color w:val="000000" w:themeColor="text1"/>
          <w:szCs w:val="24"/>
          <w:lang w:val="en-GB"/>
        </w:rPr>
        <w:fldChar w:fldCharType="separate"/>
      </w:r>
      <w:r w:rsidR="001A21C2" w:rsidRPr="00851DBD">
        <w:rPr>
          <w:rFonts w:ascii="Charter BT" w:hAnsi="Charter BT" w:cs="Times New Roman"/>
          <w:color w:val="000000" w:themeColor="text1"/>
          <w:szCs w:val="24"/>
          <w:lang w:val="en-GB"/>
        </w:rPr>
        <w:t>(Rao et al., 2024)</w:t>
      </w:r>
      <w:r w:rsidR="001A21C2" w:rsidRPr="00851DBD">
        <w:rPr>
          <w:rFonts w:ascii="Charter BT" w:hAnsi="Charter BT" w:cs="Times New Roman"/>
          <w:color w:val="000000" w:themeColor="text1"/>
          <w:szCs w:val="24"/>
          <w:lang w:val="en-GB"/>
        </w:rPr>
        <w:fldChar w:fldCharType="end"/>
      </w:r>
      <w:r w:rsidRPr="00851DBD">
        <w:rPr>
          <w:rFonts w:ascii="Charter BT" w:hAnsi="Charter BT" w:cs="Times New Roman"/>
          <w:color w:val="000000" w:themeColor="text1"/>
          <w:szCs w:val="24"/>
          <w:lang w:val="en-GB"/>
        </w:rPr>
        <w:t xml:space="preserve">. </w:t>
      </w:r>
      <w:r w:rsidR="003F38F5" w:rsidRPr="00851DBD">
        <w:rPr>
          <w:rFonts w:ascii="Charter BT" w:hAnsi="Charter BT" w:cs="Times New Roman"/>
          <w:color w:val="000000" w:themeColor="text1"/>
          <w:szCs w:val="24"/>
          <w:lang w:val="en-GB"/>
        </w:rPr>
        <w:t>Specifically, v</w:t>
      </w:r>
      <w:r w:rsidRPr="00851DBD">
        <w:rPr>
          <w:rFonts w:ascii="Charter BT" w:hAnsi="Charter BT" w:cs="Times New Roman"/>
          <w:color w:val="000000" w:themeColor="text1"/>
          <w:szCs w:val="24"/>
          <w:lang w:val="en-GB"/>
        </w:rPr>
        <w:t xml:space="preserve">ertical urbanism extends these principles to high-rise, space-efficient environments, evolving from the modernist focus on skyscrapers to more integrated and socially engaging three-dimensional systems that connect infrastructure, buildings, and public spaces across vertical and horizontal layers </w:t>
      </w:r>
      <w:r w:rsidR="00A6557C" w:rsidRPr="00851DBD">
        <w:rPr>
          <w:rFonts w:ascii="Charter BT" w:hAnsi="Charter BT" w:cs="Times New Roman"/>
          <w:color w:val="000000" w:themeColor="text1"/>
          <w:szCs w:val="24"/>
          <w:lang w:val="en-GB"/>
        </w:rPr>
        <w:fldChar w:fldCharType="begin"/>
      </w:r>
      <w:r w:rsidR="00A6557C" w:rsidRPr="00851DBD">
        <w:rPr>
          <w:rFonts w:ascii="Charter BT" w:hAnsi="Charter BT" w:cs="Times New Roman"/>
          <w:color w:val="000000" w:themeColor="text1"/>
          <w:szCs w:val="24"/>
          <w:lang w:val="en-GB"/>
        </w:rPr>
        <w:instrText xml:space="preserve"> ADDIN EN.CITE &lt;EndNote&gt;&lt;Cite&gt;&lt;Author&gt;Harris&lt;/Author&gt;&lt;Year&gt;2015&lt;/Year&gt;&lt;RecNum&gt;148&lt;/RecNum&gt;&lt;DisplayText&gt;(Harris, 2015)&lt;/DisplayText&gt;&lt;record&gt;&lt;rec-number&gt;148&lt;/rec-number&gt;&lt;foreign-keys&gt;&lt;key app="EN" db-id="szszserdqs5z9ve0xwppaxsexatw55w22dxx" timestamp="1678325785"&gt;148&lt;/key&gt;&lt;/foreign-keys&gt;&lt;ref-type name="Journal Article"&gt;17&lt;/ref-type&gt;&lt;contributors&gt;&lt;authors&gt;&lt;author&gt;Harris, Andrew&lt;/author&gt;&lt;/authors&gt;&lt;/contributors&gt;&lt;titles&gt;&lt;title&gt;Vertical urbanisms: Opening up geographies of the three-dimensional city&lt;/title&gt;&lt;secondary-title&gt;Progress in Human Geography&lt;/secondary-title&gt;&lt;/titles&gt;&lt;periodical&gt;&lt;full-title&gt;Progress in Human Geography&lt;/full-title&gt;&lt;/periodical&gt;&lt;pages&gt;601-620&lt;/pages&gt;&lt;volume&gt;39&lt;/volume&gt;&lt;number&gt;5&lt;/number&gt;&lt;dates&gt;&lt;year&gt;2015&lt;/year&gt;&lt;/dates&gt;&lt;isbn&gt;0309-1325&lt;/isbn&gt;&lt;urls&gt;&lt;/urls&gt;&lt;/record&gt;&lt;/Cite&gt;&lt;/EndNote&gt;</w:instrText>
      </w:r>
      <w:r w:rsidR="00A6557C" w:rsidRPr="00851DBD">
        <w:rPr>
          <w:rFonts w:ascii="Charter BT" w:hAnsi="Charter BT" w:cs="Times New Roman"/>
          <w:color w:val="000000" w:themeColor="text1"/>
          <w:szCs w:val="24"/>
          <w:lang w:val="en-GB"/>
        </w:rPr>
        <w:fldChar w:fldCharType="separate"/>
      </w:r>
      <w:r w:rsidR="00A6557C" w:rsidRPr="00851DBD">
        <w:rPr>
          <w:rFonts w:ascii="Charter BT" w:hAnsi="Charter BT" w:cs="Times New Roman"/>
          <w:color w:val="000000" w:themeColor="text1"/>
          <w:szCs w:val="24"/>
          <w:lang w:val="en-GB"/>
        </w:rPr>
        <w:t>(Harris, 2015)</w:t>
      </w:r>
      <w:r w:rsidR="00A6557C" w:rsidRPr="00851DBD">
        <w:rPr>
          <w:rFonts w:ascii="Charter BT" w:hAnsi="Charter BT" w:cs="Times New Roman"/>
          <w:color w:val="000000" w:themeColor="text1"/>
          <w:szCs w:val="24"/>
          <w:lang w:val="en-GB"/>
        </w:rPr>
        <w:fldChar w:fldCharType="end"/>
      </w:r>
      <w:r w:rsidRPr="00851DBD">
        <w:rPr>
          <w:rFonts w:ascii="Charter BT" w:hAnsi="Charter BT" w:cs="Times New Roman"/>
          <w:color w:val="000000" w:themeColor="text1"/>
          <w:szCs w:val="24"/>
          <w:lang w:val="en-GB"/>
        </w:rPr>
        <w:t xml:space="preserve">. While verticality has </w:t>
      </w:r>
      <w:proofErr w:type="spellStart"/>
      <w:r w:rsidR="004E2C66" w:rsidRPr="00851DBD">
        <w:rPr>
          <w:rFonts w:ascii="Charter BT" w:hAnsi="Charter BT" w:cs="Times New Roman"/>
          <w:color w:val="000000" w:themeColor="text1"/>
          <w:szCs w:val="24"/>
        </w:rPr>
        <w:t>characterised</w:t>
      </w:r>
      <w:proofErr w:type="spellEnd"/>
      <w:r w:rsidRPr="00851DBD">
        <w:rPr>
          <w:rFonts w:ascii="Charter BT" w:hAnsi="Charter BT" w:cs="Times New Roman"/>
          <w:color w:val="000000" w:themeColor="text1"/>
          <w:szCs w:val="24"/>
          <w:lang w:val="en-GB"/>
        </w:rPr>
        <w:t xml:space="preserve"> large-scale developments in global cities such as New York, Dubai, and Chicago, recent research highlights the volumetric city as a distinct model</w:t>
      </w:r>
      <w:r w:rsidR="00A10D4E" w:rsidRPr="00851DBD">
        <w:rPr>
          <w:rFonts w:ascii="Charter BT" w:hAnsi="Charter BT" w:cs="Times New Roman"/>
          <w:color w:val="000000" w:themeColor="text1"/>
          <w:szCs w:val="24"/>
          <w:lang w:val="en-GB"/>
        </w:rPr>
        <w:t xml:space="preserve">, </w:t>
      </w:r>
      <w:r w:rsidR="006A4C4C" w:rsidRPr="00851DBD">
        <w:rPr>
          <w:rFonts w:ascii="Charter BT" w:hAnsi="Charter BT" w:cs="Times New Roman"/>
          <w:color w:val="000000" w:themeColor="text1"/>
          <w:szCs w:val="24"/>
          <w:lang w:val="en-GB"/>
        </w:rPr>
        <w:t>particularly</w:t>
      </w:r>
      <w:r w:rsidRPr="00851DBD">
        <w:rPr>
          <w:rFonts w:ascii="Charter BT" w:hAnsi="Charter BT" w:cs="Times New Roman"/>
          <w:color w:val="000000" w:themeColor="text1"/>
          <w:szCs w:val="24"/>
          <w:lang w:val="en-GB"/>
        </w:rPr>
        <w:t xml:space="preserve"> evident in Asian contexts </w:t>
      </w:r>
      <w:r w:rsidR="00A6557C" w:rsidRPr="00851DBD">
        <w:rPr>
          <w:rFonts w:ascii="Charter BT" w:hAnsi="Charter BT" w:cs="Times New Roman"/>
          <w:color w:val="000000" w:themeColor="text1"/>
          <w:szCs w:val="24"/>
          <w:lang w:val="en-GB"/>
        </w:rPr>
        <w:fldChar w:fldCharType="begin"/>
      </w:r>
      <w:r w:rsidR="00A6557C" w:rsidRPr="00851DBD">
        <w:rPr>
          <w:rFonts w:ascii="Charter BT" w:hAnsi="Charter BT" w:cs="Times New Roman"/>
          <w:color w:val="000000" w:themeColor="text1"/>
          <w:szCs w:val="24"/>
          <w:lang w:val="en-GB"/>
        </w:rPr>
        <w:instrText xml:space="preserve"> ADDIN EN.CITE &lt;EndNote&gt;&lt;Cite&gt;&lt;Author&gt;McNeill&lt;/Author&gt;&lt;Year&gt;2020&lt;/Year&gt;&lt;RecNum&gt;128&lt;/RecNum&gt;&lt;DisplayText&gt;(McNeill, 2020)&lt;/DisplayText&gt;&lt;record&gt;&lt;rec-number&gt;128&lt;/rec-number&gt;&lt;foreign-keys&gt;&lt;key app="EN" db-id="szszserdqs5z9ve0xwppaxsexatw55w22dxx" timestamp="1675771581"&gt;128&lt;/key&gt;&lt;/foreign-keys&gt;&lt;ref-type name="Journal Article"&gt;17&lt;/ref-type&gt;&lt;contributors&gt;&lt;authors&gt;&lt;author&gt;McNeill, Donald&lt;/author&gt;&lt;/authors&gt;&lt;/contributors&gt;&lt;titles&gt;&lt;title&gt;The volumetric city&lt;/title&gt;&lt;secondary-title&gt;Progress in Human Geography&lt;/secondary-title&gt;&lt;/titles&gt;&lt;periodical&gt;&lt;full-title&gt;Progress in Human Geography&lt;/full-title&gt;&lt;/periodical&gt;&lt;pages&gt;815-831&lt;/pages&gt;&lt;volume&gt;44&lt;/volume&gt;&lt;number&gt;5&lt;/number&gt;&lt;dates&gt;&lt;year&gt;2020&lt;/year&gt;&lt;/dates&gt;&lt;isbn&gt;0309-1325&lt;/isbn&gt;&lt;urls&gt;&lt;/urls&gt;&lt;/record&gt;&lt;/Cite&gt;&lt;/EndNote&gt;</w:instrText>
      </w:r>
      <w:r w:rsidR="00A6557C" w:rsidRPr="00851DBD">
        <w:rPr>
          <w:rFonts w:ascii="Charter BT" w:hAnsi="Charter BT" w:cs="Times New Roman"/>
          <w:color w:val="000000" w:themeColor="text1"/>
          <w:szCs w:val="24"/>
          <w:lang w:val="en-GB"/>
        </w:rPr>
        <w:fldChar w:fldCharType="separate"/>
      </w:r>
      <w:r w:rsidR="00A6557C" w:rsidRPr="00851DBD">
        <w:rPr>
          <w:rFonts w:ascii="Charter BT" w:hAnsi="Charter BT" w:cs="Times New Roman"/>
          <w:color w:val="000000" w:themeColor="text1"/>
          <w:szCs w:val="24"/>
          <w:lang w:val="en-GB"/>
        </w:rPr>
        <w:t>(McNeill, 2020)</w:t>
      </w:r>
      <w:r w:rsidR="00A6557C" w:rsidRPr="00851DBD">
        <w:rPr>
          <w:rFonts w:ascii="Charter BT" w:hAnsi="Charter BT" w:cs="Times New Roman"/>
          <w:color w:val="000000" w:themeColor="text1"/>
          <w:szCs w:val="24"/>
          <w:lang w:val="en-GB"/>
        </w:rPr>
        <w:fldChar w:fldCharType="end"/>
      </w:r>
      <w:r w:rsidRPr="00851DBD">
        <w:rPr>
          <w:rFonts w:ascii="Charter BT" w:hAnsi="Charter BT" w:cs="Times New Roman"/>
          <w:color w:val="000000" w:themeColor="text1"/>
          <w:szCs w:val="24"/>
          <w:lang w:val="en-GB"/>
        </w:rPr>
        <w:t xml:space="preserve">. </w:t>
      </w:r>
      <w:r w:rsidR="00140090" w:rsidRPr="00851DBD">
        <w:rPr>
          <w:rFonts w:ascii="Charter BT" w:hAnsi="Charter BT" w:cs="Times New Roman"/>
          <w:color w:val="000000" w:themeColor="text1"/>
          <w:szCs w:val="24"/>
          <w:lang w:val="en-GB"/>
        </w:rPr>
        <w:t>In Hong Kong, a</w:t>
      </w:r>
      <w:r w:rsidR="005E4C49"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 xml:space="preserve">volumetric </w:t>
      </w:r>
      <w:r w:rsidR="007C06F5" w:rsidRPr="00851DBD">
        <w:rPr>
          <w:rFonts w:ascii="Charter BT" w:hAnsi="Charter BT" w:cs="Times New Roman"/>
          <w:color w:val="000000" w:themeColor="text1"/>
          <w:szCs w:val="24"/>
          <w:lang w:val="en-GB"/>
        </w:rPr>
        <w:t xml:space="preserve">development </w:t>
      </w:r>
      <w:r w:rsidR="009618B6" w:rsidRPr="00851DBD">
        <w:rPr>
          <w:rFonts w:ascii="Charter BT" w:hAnsi="Charter BT" w:cs="Times New Roman"/>
          <w:color w:val="000000" w:themeColor="text1"/>
          <w:szCs w:val="24"/>
          <w:lang w:val="en-GB"/>
        </w:rPr>
        <w:t>i</w:t>
      </w:r>
      <w:r w:rsidRPr="00851DBD">
        <w:rPr>
          <w:rFonts w:ascii="Charter BT" w:hAnsi="Charter BT" w:cs="Times New Roman"/>
          <w:color w:val="000000" w:themeColor="text1"/>
          <w:szCs w:val="24"/>
          <w:lang w:val="en-GB"/>
        </w:rPr>
        <w:t xml:space="preserve">s characterised by highly compressed, multi-layered, and internalised environments that integrate buildings, pedestrian networks, </w:t>
      </w:r>
      <w:r w:rsidR="00E53363" w:rsidRPr="00851DBD">
        <w:rPr>
          <w:rFonts w:ascii="Charter BT" w:hAnsi="Charter BT" w:cs="Times New Roman"/>
          <w:color w:val="000000" w:themeColor="text1"/>
          <w:szCs w:val="24"/>
          <w:lang w:val="en-GB"/>
        </w:rPr>
        <w:t xml:space="preserve">privately owned public spaces, </w:t>
      </w:r>
      <w:r w:rsidRPr="00851DBD">
        <w:rPr>
          <w:rFonts w:ascii="Charter BT" w:hAnsi="Charter BT" w:cs="Times New Roman"/>
          <w:color w:val="000000" w:themeColor="text1"/>
          <w:szCs w:val="24"/>
          <w:lang w:val="en-GB"/>
        </w:rPr>
        <w:t xml:space="preserve">and </w:t>
      </w:r>
      <w:r w:rsidR="00540FE1" w:rsidRPr="00851DBD">
        <w:rPr>
          <w:rFonts w:ascii="Charter BT" w:hAnsi="Charter BT" w:cs="Times New Roman"/>
          <w:color w:val="000000" w:themeColor="text1"/>
          <w:szCs w:val="24"/>
          <w:lang w:val="en-GB"/>
        </w:rPr>
        <w:t>transit-oriented development (TOD)</w:t>
      </w:r>
      <w:r w:rsidRPr="00851DBD">
        <w:rPr>
          <w:rFonts w:ascii="Charter BT" w:hAnsi="Charter BT" w:cs="Times New Roman"/>
          <w:color w:val="000000" w:themeColor="text1"/>
          <w:szCs w:val="24"/>
          <w:lang w:val="en-GB"/>
        </w:rPr>
        <w:t xml:space="preserve"> principles </w:t>
      </w:r>
      <w:r w:rsidR="00A6557C" w:rsidRPr="00851DBD">
        <w:rPr>
          <w:rFonts w:ascii="Charter BT" w:hAnsi="Charter BT" w:cs="Times New Roman"/>
          <w:color w:val="000000" w:themeColor="text1"/>
          <w:szCs w:val="24"/>
          <w:lang w:val="en-GB"/>
        </w:rPr>
        <w:fldChar w:fldCharType="begin"/>
      </w:r>
      <w:r w:rsidR="00A6557C" w:rsidRPr="00851DBD">
        <w:rPr>
          <w:rFonts w:ascii="Charter BT" w:hAnsi="Charter BT" w:cs="Times New Roman"/>
          <w:color w:val="000000" w:themeColor="text1"/>
          <w:szCs w:val="24"/>
          <w:lang w:val="en-GB"/>
        </w:rPr>
        <w:instrText xml:space="preserve"> ADDIN EN.CITE &lt;EndNote&gt;&lt;Cite&gt;&lt;Author&gt;Shelton&lt;/Author&gt;&lt;Year&gt;2013&lt;/Year&gt;&lt;RecNum&gt;17&lt;/RecNum&gt;&lt;DisplayText&gt;(Shelton et al., 2013)&lt;/DisplayText&gt;&lt;record&gt;&lt;rec-number&gt;17&lt;/rec-number&gt;&lt;foreign-keys&gt;&lt;key app="EN" db-id="szszserdqs5z9ve0xwppaxsexatw55w22dxx" timestamp="1660101830"&gt;17&lt;/key&gt;&lt;/foreign-keys&gt;&lt;ref-type name="Book"&gt;6&lt;/ref-type&gt;&lt;contributors&gt;&lt;authors&gt;&lt;author&gt;Shelton, Barrie&lt;/author&gt;&lt;author&gt;Karakiewicz, Justyna&lt;/author&gt;&lt;author&gt;Kvan, Thomas&lt;/author&gt;&lt;/authors&gt;&lt;/contributors&gt;&lt;titles&gt;&lt;title&gt;The making of Hong Kong: from vertical to volumetric&lt;/title&gt;&lt;/titles&gt;&lt;dates&gt;&lt;year&gt;2013&lt;/year&gt;&lt;/dates&gt;&lt;publisher&gt;Routledge&lt;/publisher&gt;&lt;isbn&gt;0203835603&lt;/isbn&gt;&lt;urls&gt;&lt;/urls&gt;&lt;/record&gt;&lt;/Cite&gt;&lt;/EndNote&gt;</w:instrText>
      </w:r>
      <w:r w:rsidR="00A6557C" w:rsidRPr="00851DBD">
        <w:rPr>
          <w:rFonts w:ascii="Charter BT" w:hAnsi="Charter BT" w:cs="Times New Roman"/>
          <w:color w:val="000000" w:themeColor="text1"/>
          <w:szCs w:val="24"/>
          <w:lang w:val="en-GB"/>
        </w:rPr>
        <w:fldChar w:fldCharType="separate"/>
      </w:r>
      <w:r w:rsidR="00A6557C" w:rsidRPr="00851DBD">
        <w:rPr>
          <w:rFonts w:ascii="Charter BT" w:hAnsi="Charter BT" w:cs="Times New Roman"/>
          <w:color w:val="000000" w:themeColor="text1"/>
          <w:szCs w:val="24"/>
          <w:lang w:val="en-GB"/>
        </w:rPr>
        <w:t>(Shelton et al., 2013)</w:t>
      </w:r>
      <w:r w:rsidR="00A6557C" w:rsidRPr="00851DBD">
        <w:rPr>
          <w:rFonts w:ascii="Charter BT" w:hAnsi="Charter BT" w:cs="Times New Roman"/>
          <w:color w:val="000000" w:themeColor="text1"/>
          <w:szCs w:val="24"/>
          <w:lang w:val="en-GB"/>
        </w:rPr>
        <w:fldChar w:fldCharType="end"/>
      </w:r>
      <w:r w:rsidRPr="00851DBD">
        <w:rPr>
          <w:rFonts w:ascii="Charter BT" w:hAnsi="Charter BT" w:cs="Times New Roman"/>
          <w:color w:val="000000" w:themeColor="text1"/>
          <w:szCs w:val="24"/>
          <w:lang w:val="en-GB"/>
        </w:rPr>
        <w:t>. Volumetric design is thus best understood through key elements</w:t>
      </w:r>
      <w:r w:rsidR="00EA7D52" w:rsidRPr="00851DBD">
        <w:rPr>
          <w:rFonts w:ascii="Charter BT" w:hAnsi="Charter BT" w:cs="Times New Roman"/>
          <w:color w:val="000000" w:themeColor="text1"/>
          <w:szCs w:val="24"/>
          <w:lang w:val="en-GB"/>
        </w:rPr>
        <w:t xml:space="preserve"> </w:t>
      </w:r>
      <w:r w:rsidR="00980934" w:rsidRPr="00851DBD">
        <w:rPr>
          <w:rFonts w:ascii="Charter BT" w:hAnsi="Charter BT" w:cs="Times New Roman"/>
          <w:color w:val="000000" w:themeColor="text1"/>
          <w:szCs w:val="24"/>
          <w:lang w:val="en-GB"/>
        </w:rPr>
        <w:t>such as</w:t>
      </w:r>
      <w:r w:rsidR="00EA7D52"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 xml:space="preserve">density, compactness, diversity, and connectedness </w:t>
      </w:r>
      <w:r w:rsidR="00A6557C" w:rsidRPr="00851DBD">
        <w:rPr>
          <w:rFonts w:ascii="Charter BT" w:hAnsi="Charter BT" w:cs="Times New Roman"/>
          <w:color w:val="000000" w:themeColor="text1"/>
          <w:szCs w:val="24"/>
          <w:lang w:val="en-GB"/>
        </w:rPr>
        <w:fldChar w:fldCharType="begin"/>
      </w:r>
      <w:r w:rsidR="00A6557C" w:rsidRPr="00851DBD">
        <w:rPr>
          <w:rFonts w:ascii="Charter BT" w:hAnsi="Charter BT" w:cs="Times New Roman"/>
          <w:color w:val="000000" w:themeColor="text1"/>
          <w:szCs w:val="24"/>
          <w:lang w:val="en-GB"/>
        </w:rPr>
        <w:instrText xml:space="preserve"> ADDIN EN.CITE &lt;EndNote&gt;&lt;Cite&gt;&lt;Author&gt;Lehmann&lt;/Author&gt;&lt;Year&gt;2016&lt;/Year&gt;&lt;RecNum&gt;127&lt;/RecNum&gt;&lt;DisplayText&gt;(Lehmann, 2016)&lt;/DisplayText&gt;&lt;record&gt;&lt;rec-number&gt;127&lt;/rec-number&gt;&lt;foreign-keys&gt;&lt;key app="EN" db-id="szszserdqs5z9ve0xwppaxsexatw55w22dxx" timestamp="1675769293"&gt;127&lt;/key&gt;&lt;/foreign-keys&gt;&lt;ref-type name="Journal Article"&gt;17&lt;/ref-type&gt;&lt;contributors&gt;&lt;authors&gt;&lt;author&gt;Lehmann, Steffen&lt;/author&gt;&lt;/authors&gt;&lt;/contributors&gt;&lt;titles&gt;&lt;title&gt;Sustainable urbanism: towards a framework for quality and optimal density?&lt;/title&gt;&lt;secondary-title&gt;Future cities and environment&lt;/secondary-title&gt;&lt;/titles&gt;&lt;periodical&gt;&lt;full-title&gt;Future cities and environment&lt;/full-title&gt;&lt;/periodical&gt;&lt;pages&gt;1-13&lt;/pages&gt;&lt;volume&gt;2&lt;/volume&gt;&lt;dates&gt;&lt;year&gt;2016&lt;/year&gt;&lt;/dates&gt;&lt;urls&gt;&lt;/urls&gt;&lt;/record&gt;&lt;/Cite&gt;&lt;/EndNote&gt;</w:instrText>
      </w:r>
      <w:r w:rsidR="00A6557C" w:rsidRPr="00851DBD">
        <w:rPr>
          <w:rFonts w:ascii="Charter BT" w:hAnsi="Charter BT" w:cs="Times New Roman"/>
          <w:color w:val="000000" w:themeColor="text1"/>
          <w:szCs w:val="24"/>
          <w:lang w:val="en-GB"/>
        </w:rPr>
        <w:fldChar w:fldCharType="separate"/>
      </w:r>
      <w:r w:rsidR="00A6557C" w:rsidRPr="00851DBD">
        <w:rPr>
          <w:rFonts w:ascii="Charter BT" w:hAnsi="Charter BT" w:cs="Times New Roman"/>
          <w:color w:val="000000" w:themeColor="text1"/>
          <w:szCs w:val="24"/>
          <w:lang w:val="en-GB"/>
        </w:rPr>
        <w:t>(Lehmann, 2016)</w:t>
      </w:r>
      <w:r w:rsidR="00A6557C" w:rsidRPr="00851DBD">
        <w:rPr>
          <w:rFonts w:ascii="Charter BT" w:hAnsi="Charter BT" w:cs="Times New Roman"/>
          <w:color w:val="000000" w:themeColor="text1"/>
          <w:szCs w:val="24"/>
          <w:lang w:val="en-GB"/>
        </w:rPr>
        <w:fldChar w:fldCharType="end"/>
      </w:r>
      <w:r w:rsidRPr="00851DBD">
        <w:rPr>
          <w:rFonts w:ascii="Charter BT" w:hAnsi="Charter BT" w:cs="Times New Roman"/>
          <w:color w:val="000000" w:themeColor="text1"/>
          <w:szCs w:val="24"/>
          <w:lang w:val="en-GB"/>
        </w:rPr>
        <w:t xml:space="preserve">, </w:t>
      </w:r>
      <w:r w:rsidR="00BF4C7C" w:rsidRPr="00851DBD">
        <w:rPr>
          <w:rFonts w:ascii="Charter BT" w:hAnsi="Charter BT" w:cs="Times New Roman"/>
          <w:color w:val="000000" w:themeColor="text1"/>
          <w:szCs w:val="24"/>
          <w:lang w:val="en-GB"/>
        </w:rPr>
        <w:t xml:space="preserve">which </w:t>
      </w:r>
      <w:r w:rsidRPr="00851DBD">
        <w:rPr>
          <w:rFonts w:ascii="Charter BT" w:hAnsi="Charter BT" w:cs="Times New Roman"/>
          <w:color w:val="000000" w:themeColor="text1"/>
          <w:szCs w:val="24"/>
          <w:lang w:val="en-GB"/>
        </w:rPr>
        <w:t>captur</w:t>
      </w:r>
      <w:r w:rsidR="00BF4C7C" w:rsidRPr="00851DBD">
        <w:rPr>
          <w:rFonts w:ascii="Charter BT" w:hAnsi="Charter BT" w:cs="Times New Roman"/>
          <w:color w:val="000000" w:themeColor="text1"/>
          <w:szCs w:val="24"/>
          <w:lang w:val="en-GB"/>
        </w:rPr>
        <w:t>e</w:t>
      </w:r>
      <w:r w:rsidRPr="00851DBD">
        <w:rPr>
          <w:rFonts w:ascii="Charter BT" w:hAnsi="Charter BT" w:cs="Times New Roman"/>
          <w:color w:val="000000" w:themeColor="text1"/>
          <w:szCs w:val="24"/>
          <w:lang w:val="en-GB"/>
        </w:rPr>
        <w:t xml:space="preserve"> both the physical compression of space and the integration of diverse functions across multiple levels</w:t>
      </w:r>
      <w:r w:rsidR="004E2C66" w:rsidRPr="00851DBD">
        <w:rPr>
          <w:rFonts w:ascii="Charter BT" w:hAnsi="Charter BT" w:cs="Times New Roman"/>
          <w:color w:val="000000" w:themeColor="text1"/>
          <w:szCs w:val="24"/>
          <w:lang w:val="en-GB"/>
        </w:rPr>
        <w:t xml:space="preserve"> </w:t>
      </w:r>
      <w:r w:rsidR="004E2C66" w:rsidRPr="00851DBD">
        <w:rPr>
          <w:rFonts w:ascii="Charter BT" w:hAnsi="Charter BT" w:cs="Times New Roman"/>
          <w:color w:val="000000" w:themeColor="text1"/>
          <w:szCs w:val="24"/>
          <w:lang w:val="en-GB"/>
        </w:rPr>
        <w:fldChar w:fldCharType="begin"/>
      </w:r>
      <w:r w:rsidR="004E2C66" w:rsidRPr="00851DBD">
        <w:rPr>
          <w:rFonts w:ascii="Charter BT" w:hAnsi="Charter BT" w:cs="Times New Roman"/>
          <w:color w:val="000000" w:themeColor="text1"/>
          <w:szCs w:val="24"/>
          <w:lang w:val="en-GB"/>
        </w:rPr>
        <w:instrText xml:space="preserve"> ADDIN EN.CITE &lt;EndNote&gt;&lt;Cite&gt;&lt;Author&gt;Bruyns&lt;/Author&gt;&lt;Year&gt;2021&lt;/Year&gt;&lt;RecNum&gt;3&lt;/RecNum&gt;&lt;DisplayText&gt;(Bruyns et al., 2021)&lt;/DisplayText&gt;&lt;record&gt;&lt;rec-number&gt;3&lt;/rec-number&gt;&lt;foreign-keys&gt;&lt;key app="EN" db-id="92v50tsvjxpr2oer0d6pee2c2a2pptfswpfv" timestamp="1759321809"&gt;3&lt;/key&gt;&lt;/foreign-keys&gt;&lt;ref-type name="Journal Article"&gt;17&lt;/ref-type&gt;&lt;contributors&gt;&lt;authors&gt;&lt;author&gt;Bruyns, Gerhard JB&lt;/author&gt;&lt;author&gt;Higgins, Christopher D&lt;/author&gt;&lt;author&gt;Nel, Darren H&lt;/author&gt;&lt;/authors&gt;&lt;/contributors&gt;&lt;titles&gt;&lt;title&gt;Urban volumetrics: From vertical to volumetric urbanisation and its extensions to empirical morphological analysis&lt;/title&gt;&lt;secondary-title&gt;Urban Studies&lt;/secondary-title&gt;&lt;/titles&gt;&lt;pages&gt;922-940&lt;/pages&gt;&lt;volume&gt;58&lt;/volume&gt;&lt;number&gt;5&lt;/number&gt;&lt;dates&gt;&lt;year&gt;2021&lt;/year&gt;&lt;/dates&gt;&lt;isbn&gt;0042-0980&lt;/isbn&gt;&lt;urls&gt;&lt;/urls&gt;&lt;/record&gt;&lt;/Cite&gt;&lt;/EndNote&gt;</w:instrText>
      </w:r>
      <w:r w:rsidR="004E2C66" w:rsidRPr="00851DBD">
        <w:rPr>
          <w:rFonts w:ascii="Charter BT" w:hAnsi="Charter BT" w:cs="Times New Roman"/>
          <w:color w:val="000000" w:themeColor="text1"/>
          <w:szCs w:val="24"/>
          <w:lang w:val="en-GB"/>
        </w:rPr>
        <w:fldChar w:fldCharType="separate"/>
      </w:r>
      <w:r w:rsidR="004E2C66" w:rsidRPr="00851DBD">
        <w:rPr>
          <w:rFonts w:ascii="Charter BT" w:hAnsi="Charter BT" w:cs="Times New Roman"/>
          <w:noProof/>
          <w:color w:val="000000" w:themeColor="text1"/>
          <w:szCs w:val="24"/>
          <w:lang w:val="en-GB"/>
        </w:rPr>
        <w:t>(Bruyns et al., 2021)</w:t>
      </w:r>
      <w:r w:rsidR="004E2C66" w:rsidRPr="00851DBD">
        <w:rPr>
          <w:rFonts w:ascii="Charter BT" w:hAnsi="Charter BT" w:cs="Times New Roman"/>
          <w:color w:val="000000" w:themeColor="text1"/>
          <w:szCs w:val="24"/>
          <w:lang w:val="en-GB"/>
        </w:rPr>
        <w:fldChar w:fldCharType="end"/>
      </w:r>
      <w:r w:rsidRPr="00851DBD">
        <w:rPr>
          <w:rFonts w:ascii="Charter BT" w:hAnsi="Charter BT" w:cs="Times New Roman"/>
          <w:color w:val="000000" w:themeColor="text1"/>
          <w:szCs w:val="24"/>
          <w:lang w:val="en-GB"/>
        </w:rPr>
        <w:t xml:space="preserve">. </w:t>
      </w:r>
      <w:r w:rsidR="006A4C4C" w:rsidRPr="00851DBD">
        <w:rPr>
          <w:rFonts w:ascii="Charter BT" w:hAnsi="Charter BT" w:cs="Times New Roman"/>
          <w:color w:val="000000" w:themeColor="text1"/>
          <w:szCs w:val="24"/>
        </w:rPr>
        <w:t xml:space="preserve">Despite increasing attention, most </w:t>
      </w:r>
      <w:r w:rsidR="006A4C4C" w:rsidRPr="00851DBD">
        <w:rPr>
          <w:rFonts w:ascii="Charter BT" w:hAnsi="Charter BT" w:cs="Times New Roman"/>
          <w:color w:val="000000" w:themeColor="text1"/>
          <w:szCs w:val="24"/>
        </w:rPr>
        <w:lastRenderedPageBreak/>
        <w:t xml:space="preserve">current studies rely on narrative and qualitative approaches to understand these complex, multi-layered urban forms </w:t>
      </w:r>
      <w:r w:rsidR="00233F26" w:rsidRPr="00851DBD">
        <w:rPr>
          <w:rFonts w:ascii="Charter BT" w:hAnsi="Charter BT" w:cs="Times New Roman"/>
          <w:color w:val="000000" w:themeColor="text1"/>
          <w:szCs w:val="24"/>
          <w:lang w:val="en-GB"/>
        </w:rPr>
        <w:fldChar w:fldCharType="begin"/>
      </w:r>
      <w:r w:rsidR="00233F26" w:rsidRPr="00851DBD">
        <w:rPr>
          <w:rFonts w:ascii="Charter BT" w:hAnsi="Charter BT" w:cs="Times New Roman"/>
          <w:color w:val="000000" w:themeColor="text1"/>
          <w:szCs w:val="24"/>
          <w:lang w:val="en-GB"/>
        </w:rPr>
        <w:instrText xml:space="preserve"> ADDIN EN.CITE &lt;EndNote&gt;&lt;Cite&gt;&lt;Author&gt;Lehmann&lt;/Author&gt;&lt;Year&gt;2016&lt;/Year&gt;&lt;RecNum&gt;127&lt;/RecNum&gt;&lt;DisplayText&gt;(Lehmann, 2016)&lt;/DisplayText&gt;&lt;record&gt;&lt;rec-number&gt;127&lt;/rec-number&gt;&lt;foreign-keys&gt;&lt;key app="EN" db-id="szszserdqs5z9ve0xwppaxsexatw55w22dxx" timestamp="1675769293"&gt;127&lt;/key&gt;&lt;/foreign-keys&gt;&lt;ref-type name="Journal Article"&gt;17&lt;/ref-type&gt;&lt;contributors&gt;&lt;authors&gt;&lt;author&gt;Lehmann, Steffen&lt;/author&gt;&lt;/authors&gt;&lt;/contributors&gt;&lt;titles&gt;&lt;title&gt;Sustainable urbanism: towards a framework for quality and optimal density?&lt;/title&gt;&lt;secondary-title&gt;Future cities and environment&lt;/secondary-title&gt;&lt;/titles&gt;&lt;periodical&gt;&lt;full-title&gt;Future cities and environment&lt;/full-title&gt;&lt;/periodical&gt;&lt;pages&gt;1-13&lt;/pages&gt;&lt;volume&gt;2&lt;/volume&gt;&lt;dates&gt;&lt;year&gt;2016&lt;/year&gt;&lt;/dates&gt;&lt;urls&gt;&lt;/urls&gt;&lt;/record&gt;&lt;/Cite&gt;&lt;/EndNote&gt;</w:instrText>
      </w:r>
      <w:r w:rsidR="00233F26" w:rsidRPr="00851DBD">
        <w:rPr>
          <w:rFonts w:ascii="Charter BT" w:hAnsi="Charter BT" w:cs="Times New Roman"/>
          <w:color w:val="000000" w:themeColor="text1"/>
          <w:szCs w:val="24"/>
          <w:lang w:val="en-GB"/>
        </w:rPr>
        <w:fldChar w:fldCharType="separate"/>
      </w:r>
      <w:r w:rsidR="00233F26" w:rsidRPr="00851DBD">
        <w:rPr>
          <w:rFonts w:ascii="Charter BT" w:hAnsi="Charter BT" w:cs="Times New Roman"/>
          <w:color w:val="000000" w:themeColor="text1"/>
          <w:szCs w:val="24"/>
          <w:lang w:val="en-GB"/>
        </w:rPr>
        <w:t>(Lehmann, 2016)</w:t>
      </w:r>
      <w:r w:rsidR="00233F26" w:rsidRPr="00851DBD">
        <w:rPr>
          <w:rFonts w:ascii="Charter BT" w:hAnsi="Charter BT" w:cs="Times New Roman"/>
          <w:color w:val="000000" w:themeColor="text1"/>
          <w:szCs w:val="24"/>
          <w:lang w:val="en-GB"/>
        </w:rPr>
        <w:fldChar w:fldCharType="end"/>
      </w:r>
      <w:r w:rsidR="006A4C4C" w:rsidRPr="00851DBD">
        <w:rPr>
          <w:rFonts w:ascii="Charter BT" w:hAnsi="Charter BT" w:cs="Times New Roman"/>
          <w:color w:val="000000" w:themeColor="text1"/>
          <w:szCs w:val="24"/>
        </w:rPr>
        <w:t>.</w:t>
      </w:r>
    </w:p>
    <w:p w14:paraId="7011C3E2" w14:textId="27EDDD74" w:rsidR="003D1D71" w:rsidRPr="00851DBD" w:rsidRDefault="00E75D30" w:rsidP="00B1437A">
      <w:pPr>
        <w:spacing w:line="480" w:lineRule="auto"/>
        <w:ind w:left="-142" w:right="-46" w:firstLine="426"/>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 xml:space="preserve">Using Hong Kong as the case city, this paper aims to measure the volumetric </w:t>
      </w:r>
      <w:r w:rsidR="00642D9D" w:rsidRPr="00851DBD">
        <w:rPr>
          <w:rFonts w:ascii="Charter BT" w:hAnsi="Charter BT" w:cs="Times New Roman"/>
          <w:color w:val="000000" w:themeColor="text1"/>
          <w:szCs w:val="24"/>
          <w:lang w:val="en-GB"/>
        </w:rPr>
        <w:t xml:space="preserve">urban </w:t>
      </w:r>
      <w:r w:rsidRPr="00851DBD">
        <w:rPr>
          <w:rFonts w:ascii="Charter BT" w:hAnsi="Charter BT" w:cs="Times New Roman"/>
          <w:color w:val="000000" w:themeColor="text1"/>
          <w:szCs w:val="24"/>
          <w:lang w:val="en-GB"/>
        </w:rPr>
        <w:t xml:space="preserve">design, with a focus on compression, multi-level connectedness, and functional mix. </w:t>
      </w:r>
      <w:r w:rsidR="00903A74" w:rsidRPr="00851DBD">
        <w:rPr>
          <w:rFonts w:ascii="Charter BT" w:hAnsi="Charter BT" w:cs="Times New Roman"/>
          <w:color w:val="000000" w:themeColor="text1"/>
          <w:szCs w:val="24"/>
          <w:lang w:val="en-GB"/>
        </w:rPr>
        <w:t xml:space="preserve">The first </w:t>
      </w:r>
      <w:r w:rsidR="009F4FCF" w:rsidRPr="00851DBD">
        <w:rPr>
          <w:rFonts w:ascii="Charter BT" w:hAnsi="Charter BT" w:cs="Times New Roman"/>
          <w:color w:val="000000" w:themeColor="text1"/>
          <w:szCs w:val="24"/>
          <w:lang w:val="en-GB"/>
        </w:rPr>
        <w:t xml:space="preserve">defining feature of volumetric </w:t>
      </w:r>
      <w:r w:rsidR="009C5817" w:rsidRPr="00851DBD">
        <w:rPr>
          <w:rFonts w:ascii="Charter BT" w:hAnsi="Charter BT" w:cs="Times New Roman"/>
          <w:color w:val="000000" w:themeColor="text1"/>
          <w:szCs w:val="24"/>
          <w:lang w:val="en-GB"/>
        </w:rPr>
        <w:t xml:space="preserve">design </w:t>
      </w:r>
      <w:r w:rsidR="009F4FCF" w:rsidRPr="00851DBD">
        <w:rPr>
          <w:rFonts w:ascii="Charter BT" w:hAnsi="Charter BT" w:cs="Times New Roman"/>
          <w:color w:val="000000" w:themeColor="text1"/>
          <w:szCs w:val="24"/>
          <w:lang w:val="en-GB"/>
        </w:rPr>
        <w:t xml:space="preserve">is the integration of three-dimensional pedestrian networks that connect multiple layers both vertically and horizontally </w:t>
      </w:r>
      <w:r w:rsidR="009F4FCF" w:rsidRPr="00851DBD">
        <w:rPr>
          <w:rFonts w:ascii="Charter BT" w:hAnsi="Charter BT" w:cs="Times New Roman"/>
          <w:color w:val="000000" w:themeColor="text1"/>
          <w:szCs w:val="24"/>
          <w:lang w:val="en-GB"/>
        </w:rPr>
        <w:fldChar w:fldCharType="begin"/>
      </w:r>
      <w:r w:rsidR="009F4FCF" w:rsidRPr="00851DBD">
        <w:rPr>
          <w:rFonts w:ascii="Charter BT" w:hAnsi="Charter BT" w:cs="Times New Roman"/>
          <w:color w:val="000000" w:themeColor="text1"/>
          <w:szCs w:val="24"/>
          <w:lang w:val="en-GB"/>
        </w:rPr>
        <w:instrText xml:space="preserve"> ADDIN EN.CITE &lt;EndNote&gt;&lt;Cite&gt;&lt;Author&gt;Sun&lt;/Author&gt;&lt;Year&gt;2021&lt;/Year&gt;&lt;RecNum&gt;30&lt;/RecNum&gt;&lt;DisplayText&gt;(Sun et al., 2021)&lt;/DisplayText&gt;&lt;record&gt;&lt;rec-number&gt;30&lt;/rec-number&gt;&lt;foreign-keys&gt;&lt;key app="EN" db-id="szszserdqs5z9ve0xwppaxsexatw55w22dxx" timestamp="1660104277"&gt;30&lt;/key&gt;&lt;/foreign-keys&gt;&lt;ref-type name="Journal Article"&gt;17&lt;/ref-type&gt;&lt;contributors&gt;&lt;authors&gt;&lt;author&gt;Sun, Guibo&lt;/author&gt;&lt;author&gt;Webster, Chris&lt;/author&gt;&lt;author&gt;Zhang, Xiaohu&lt;/author&gt;&lt;/authors&gt;&lt;/contributors&gt;&lt;titles&gt;&lt;title&gt;Connecting the city: a three-dimensional pedestrian network of Hong Kong&lt;/title&gt;&lt;secondary-title&gt;Environment and Planning B: Urban Analytics and City Science&lt;/secondary-title&gt;&lt;/titles&gt;&lt;periodical&gt;&lt;full-title&gt;Environment and Planning B: Urban Analytics and City Science&lt;/full-title&gt;&lt;/periodical&gt;&lt;pages&gt;60-75&lt;/pages&gt;&lt;volume&gt;48&lt;/volume&gt;&lt;number&gt;1&lt;/number&gt;&lt;dates&gt;&lt;year&gt;2021&lt;/year&gt;&lt;/dates&gt;&lt;isbn&gt;2399-8083&lt;/isbn&gt;&lt;urls&gt;&lt;/urls&gt;&lt;/record&gt;&lt;/Cite&gt;&lt;/EndNote&gt;</w:instrText>
      </w:r>
      <w:r w:rsidR="009F4FCF" w:rsidRPr="00851DBD">
        <w:rPr>
          <w:rFonts w:ascii="Charter BT" w:hAnsi="Charter BT" w:cs="Times New Roman"/>
          <w:color w:val="000000" w:themeColor="text1"/>
          <w:szCs w:val="24"/>
          <w:lang w:val="en-GB"/>
        </w:rPr>
        <w:fldChar w:fldCharType="separate"/>
      </w:r>
      <w:r w:rsidR="009F4FCF" w:rsidRPr="00851DBD">
        <w:rPr>
          <w:rFonts w:ascii="Charter BT" w:hAnsi="Charter BT" w:cs="Times New Roman"/>
          <w:noProof/>
          <w:color w:val="000000" w:themeColor="text1"/>
          <w:szCs w:val="24"/>
          <w:lang w:val="en-GB"/>
        </w:rPr>
        <w:t>(Sun et al., 2021)</w:t>
      </w:r>
      <w:r w:rsidR="009F4FCF" w:rsidRPr="00851DBD">
        <w:rPr>
          <w:rFonts w:ascii="Charter BT" w:hAnsi="Charter BT" w:cs="Times New Roman"/>
          <w:color w:val="000000" w:themeColor="text1"/>
          <w:szCs w:val="24"/>
          <w:lang w:val="en-GB"/>
        </w:rPr>
        <w:fldChar w:fldCharType="end"/>
      </w:r>
      <w:r w:rsidR="009F4FCF" w:rsidRPr="00851DBD">
        <w:rPr>
          <w:rFonts w:ascii="Charter BT" w:hAnsi="Charter BT" w:cs="Times New Roman"/>
          <w:color w:val="000000" w:themeColor="text1"/>
          <w:szCs w:val="24"/>
          <w:lang w:val="en-GB"/>
        </w:rPr>
        <w:t xml:space="preserve">. </w:t>
      </w:r>
      <w:r w:rsidR="00813D16" w:rsidRPr="00851DBD">
        <w:rPr>
          <w:rFonts w:ascii="Charter BT" w:hAnsi="Charter BT" w:cs="Times New Roman"/>
          <w:color w:val="000000" w:themeColor="text1"/>
          <w:szCs w:val="24"/>
          <w:lang w:val="en-GB"/>
        </w:rPr>
        <w:t xml:space="preserve">Public sectors and </w:t>
      </w:r>
      <w:bookmarkStart w:id="6" w:name="_Hlk209622985"/>
      <w:bookmarkStart w:id="7" w:name="_Hlk188447891"/>
      <w:r w:rsidR="00813D16" w:rsidRPr="00851DBD">
        <w:rPr>
          <w:rFonts w:ascii="Charter BT" w:hAnsi="Charter BT" w:cs="Times New Roman"/>
          <w:color w:val="000000" w:themeColor="text1"/>
          <w:szCs w:val="24"/>
          <w:lang w:val="en-GB"/>
        </w:rPr>
        <w:t>p</w:t>
      </w:r>
      <w:r w:rsidR="003F209A" w:rsidRPr="00851DBD">
        <w:rPr>
          <w:rFonts w:ascii="Charter BT" w:hAnsi="Charter BT" w:cs="Times New Roman"/>
          <w:color w:val="000000" w:themeColor="text1"/>
          <w:szCs w:val="24"/>
          <w:lang w:val="en-GB"/>
        </w:rPr>
        <w:t xml:space="preserve">rivate developers provide extensive </w:t>
      </w:r>
      <w:r w:rsidR="00E60781" w:rsidRPr="00851DBD">
        <w:rPr>
          <w:rFonts w:ascii="Charter BT" w:hAnsi="Charter BT" w:cs="Times New Roman"/>
          <w:color w:val="000000" w:themeColor="text1"/>
          <w:szCs w:val="24"/>
          <w:lang w:val="en-GB"/>
        </w:rPr>
        <w:t>elevated</w:t>
      </w:r>
      <w:r w:rsidR="003F209A" w:rsidRPr="00851DBD">
        <w:rPr>
          <w:rFonts w:ascii="Charter BT" w:hAnsi="Charter BT" w:cs="Times New Roman"/>
          <w:color w:val="000000" w:themeColor="text1"/>
          <w:szCs w:val="24"/>
          <w:lang w:val="en-GB"/>
        </w:rPr>
        <w:t xml:space="preserve"> pedestrian systems with public access, increasing street connectivity, reducing detours, and facilitating smooth pedestrian movement among buildings </w:t>
      </w:r>
      <w:r w:rsidR="003F209A" w:rsidRPr="00851DBD">
        <w:rPr>
          <w:rFonts w:ascii="Charter BT" w:hAnsi="Charter BT" w:cs="Times New Roman"/>
          <w:color w:val="000000" w:themeColor="text1"/>
          <w:szCs w:val="24"/>
          <w:lang w:val="en-GB"/>
        </w:rPr>
        <w:fldChar w:fldCharType="begin"/>
      </w:r>
      <w:r w:rsidR="003F209A" w:rsidRPr="00851DBD">
        <w:rPr>
          <w:rFonts w:ascii="Charter BT" w:hAnsi="Charter BT" w:cs="Times New Roman"/>
          <w:color w:val="000000" w:themeColor="text1"/>
          <w:szCs w:val="24"/>
          <w:lang w:val="en-GB"/>
        </w:rPr>
        <w:instrText xml:space="preserve"> ADDIN EN.CITE &lt;EndNote&gt;&lt;Cite&gt;&lt;Author&gt;Tan&lt;/Author&gt;&lt;Year&gt;2014&lt;/Year&gt;&lt;RecNum&gt;62&lt;/RecNum&gt;&lt;DisplayText&gt;(Tan &amp;amp; QL Xue, 2014)&lt;/DisplayText&gt;&lt;record&gt;&lt;rec-number&gt;62&lt;/rec-number&gt;&lt;foreign-keys&gt;&lt;key app="EN" db-id="szszserdqs5z9ve0xwppaxsexatw55w22dxx" timestamp="1660618140"&gt;62&lt;/key&gt;&lt;/foreign-keys&gt;&lt;ref-type name="Journal Article"&gt;17&lt;/ref-type&gt;&lt;contributors&gt;&lt;authors&gt;&lt;author&gt;Tan, Zheng&lt;/author&gt;&lt;author&gt;QL Xue, Charlie&lt;/author&gt;&lt;/authors&gt;&lt;/contributors&gt;&lt;titles&gt;&lt;title&gt;Walking as a planned activity: Elevated pedestrian network and urban design regulation in Hong Kong&lt;/title&gt;&lt;secondary-title&gt;Journal of Urban Design&lt;/secondary-title&gt;&lt;/titles&gt;&lt;periodical&gt;&lt;full-title&gt;Journal of urban Design&lt;/full-title&gt;&lt;/periodical&gt;&lt;pages&gt;722-744&lt;/pages&gt;&lt;volume&gt;19&lt;/volume&gt;&lt;number&gt;5&lt;/number&gt;&lt;dates&gt;&lt;year&gt;2014&lt;/year&gt;&lt;/dates&gt;&lt;isbn&gt;1357-4809&lt;/isbn&gt;&lt;urls&gt;&lt;/urls&gt;&lt;/record&gt;&lt;/Cite&gt;&lt;/EndNote&gt;</w:instrText>
      </w:r>
      <w:r w:rsidR="003F209A" w:rsidRPr="00851DBD">
        <w:rPr>
          <w:rFonts w:ascii="Charter BT" w:hAnsi="Charter BT" w:cs="Times New Roman"/>
          <w:color w:val="000000" w:themeColor="text1"/>
          <w:szCs w:val="24"/>
          <w:lang w:val="en-GB"/>
        </w:rPr>
        <w:fldChar w:fldCharType="separate"/>
      </w:r>
      <w:r w:rsidR="003F209A" w:rsidRPr="00851DBD">
        <w:rPr>
          <w:rFonts w:ascii="Charter BT" w:hAnsi="Charter BT" w:cs="Times New Roman"/>
          <w:noProof/>
          <w:color w:val="000000" w:themeColor="text1"/>
          <w:szCs w:val="24"/>
          <w:lang w:val="en-GB"/>
        </w:rPr>
        <w:t>(Tan &amp; QL Xue, 2014)</w:t>
      </w:r>
      <w:r w:rsidR="003F209A" w:rsidRPr="00851DBD">
        <w:rPr>
          <w:rFonts w:ascii="Charter BT" w:hAnsi="Charter BT" w:cs="Times New Roman"/>
          <w:color w:val="000000" w:themeColor="text1"/>
          <w:szCs w:val="24"/>
          <w:lang w:val="en-GB"/>
        </w:rPr>
        <w:fldChar w:fldCharType="end"/>
      </w:r>
      <w:r w:rsidR="003F209A" w:rsidRPr="00851DBD">
        <w:rPr>
          <w:rFonts w:ascii="Charter BT" w:hAnsi="Charter BT" w:cs="Times New Roman"/>
          <w:color w:val="000000" w:themeColor="text1"/>
          <w:szCs w:val="24"/>
          <w:lang w:val="en-GB"/>
        </w:rPr>
        <w:t xml:space="preserve">. </w:t>
      </w:r>
      <w:r w:rsidR="00813D16" w:rsidRPr="00851DBD">
        <w:rPr>
          <w:rFonts w:ascii="Charter BT" w:hAnsi="Charter BT" w:cs="Times New Roman"/>
          <w:color w:val="000000" w:themeColor="text1"/>
          <w:szCs w:val="24"/>
          <w:lang w:val="en-GB"/>
        </w:rPr>
        <w:t>This principle also underpins the urban design approach that creates highly connected, multi-layered, and internalised environments through the seamless integration of buildings, open spaces, and streets</w:t>
      </w:r>
      <w:r w:rsidR="004E2C66" w:rsidRPr="00851DBD">
        <w:rPr>
          <w:rFonts w:ascii="Charter BT" w:hAnsi="Charter BT" w:cs="Times New Roman"/>
          <w:color w:val="000000" w:themeColor="text1"/>
          <w:szCs w:val="24"/>
          <w:lang w:val="en-GB"/>
        </w:rPr>
        <w:t xml:space="preserve"> </w:t>
      </w:r>
      <w:r w:rsidR="004E2C66" w:rsidRPr="00851DBD">
        <w:rPr>
          <w:rFonts w:ascii="Charter BT" w:hAnsi="Charter BT" w:cs="Times New Roman"/>
          <w:color w:val="000000" w:themeColor="text1"/>
          <w:szCs w:val="24"/>
          <w:lang w:val="en-GB"/>
        </w:rPr>
        <w:fldChar w:fldCharType="begin"/>
      </w:r>
      <w:r w:rsidR="004E2C66" w:rsidRPr="00851DBD">
        <w:rPr>
          <w:rFonts w:ascii="Charter BT" w:hAnsi="Charter BT" w:cs="Times New Roman"/>
          <w:color w:val="000000" w:themeColor="text1"/>
          <w:szCs w:val="24"/>
          <w:lang w:val="en-GB"/>
        </w:rPr>
        <w:instrText xml:space="preserve"> ADDIN EN.CITE &lt;EndNote&gt;&lt;Cite&gt;&lt;Author&gt;Villani&lt;/Author&gt;&lt;Year&gt;2022&lt;/Year&gt;&lt;RecNum&gt;13&lt;/RecNum&gt;&lt;DisplayText&gt;(Villani et al., 2022)&lt;/DisplayText&gt;&lt;record&gt;&lt;rec-number&gt;13&lt;/rec-number&gt;&lt;foreign-keys&gt;&lt;key app="EN" db-id="92v50tsvjxpr2oer0d6pee2c2a2pptfswpfv" timestamp="1759321809"&gt;13&lt;/key&gt;&lt;/foreign-keys&gt;&lt;ref-type name="Journal Article"&gt;17&lt;/ref-type&gt;&lt;contributors&gt;&lt;authors&gt;&lt;author&gt;Villani, Caterina&lt;/author&gt;&lt;author&gt;Talamini, Gianni&lt;/author&gt;&lt;author&gt;Xue, Charlie Qiuli&lt;/author&gt;&lt;/authors&gt;&lt;/contributors&gt;&lt;titles&gt;&lt;title&gt;Pedestrian access to transit in evolution: unfolding the spatialization of rapid-transit planning&lt;/title&gt;&lt;secondary-title&gt;Journal of Urban Design&lt;/secondary-title&gt;&lt;/titles&gt;&lt;pages&gt;669-691&lt;/pages&gt;&lt;volume&gt;27&lt;/volume&gt;&lt;number&gt;6&lt;/number&gt;&lt;dates&gt;&lt;year&gt;2022&lt;/year&gt;&lt;/dates&gt;&lt;isbn&gt;1357-4809&lt;/isbn&gt;&lt;urls&gt;&lt;/urls&gt;&lt;/record&gt;&lt;/Cite&gt;&lt;/EndNote&gt;</w:instrText>
      </w:r>
      <w:r w:rsidR="004E2C66" w:rsidRPr="00851DBD">
        <w:rPr>
          <w:rFonts w:ascii="Charter BT" w:hAnsi="Charter BT" w:cs="Times New Roman"/>
          <w:color w:val="000000" w:themeColor="text1"/>
          <w:szCs w:val="24"/>
          <w:lang w:val="en-GB"/>
        </w:rPr>
        <w:fldChar w:fldCharType="separate"/>
      </w:r>
      <w:r w:rsidR="004E2C66" w:rsidRPr="00851DBD">
        <w:rPr>
          <w:rFonts w:ascii="Charter BT" w:hAnsi="Charter BT" w:cs="Times New Roman"/>
          <w:noProof/>
          <w:color w:val="000000" w:themeColor="text1"/>
          <w:szCs w:val="24"/>
          <w:lang w:val="en-GB"/>
        </w:rPr>
        <w:t>(Villani et al., 2022)</w:t>
      </w:r>
      <w:r w:rsidR="004E2C66" w:rsidRPr="00851DBD">
        <w:rPr>
          <w:rFonts w:ascii="Charter BT" w:hAnsi="Charter BT" w:cs="Times New Roman"/>
          <w:color w:val="000000" w:themeColor="text1"/>
          <w:szCs w:val="24"/>
          <w:lang w:val="en-GB"/>
        </w:rPr>
        <w:fldChar w:fldCharType="end"/>
      </w:r>
      <w:r w:rsidR="00813D16" w:rsidRPr="00851DBD">
        <w:rPr>
          <w:rFonts w:ascii="Charter BT" w:hAnsi="Charter BT" w:cs="Times New Roman"/>
          <w:color w:val="000000" w:themeColor="text1"/>
          <w:szCs w:val="24"/>
          <w:lang w:val="en-GB"/>
        </w:rPr>
        <w:t xml:space="preserve">. </w:t>
      </w:r>
      <w:r w:rsidR="007F5A07" w:rsidRPr="00851DBD">
        <w:rPr>
          <w:rFonts w:ascii="Charter BT" w:hAnsi="Charter BT" w:cs="Times New Roman"/>
          <w:color w:val="000000" w:themeColor="text1"/>
          <w:szCs w:val="24"/>
          <w:lang w:val="en-GB"/>
        </w:rPr>
        <w:t xml:space="preserve">Despite </w:t>
      </w:r>
      <w:r w:rsidR="00BF0C66" w:rsidRPr="00851DBD">
        <w:rPr>
          <w:rFonts w:ascii="Charter BT" w:hAnsi="Charter BT" w:cs="Times New Roman"/>
          <w:color w:val="000000" w:themeColor="text1"/>
          <w:szCs w:val="24"/>
          <w:lang w:val="en-GB"/>
        </w:rPr>
        <w:t xml:space="preserve">growing </w:t>
      </w:r>
      <w:r w:rsidR="007F5A07" w:rsidRPr="00851DBD">
        <w:rPr>
          <w:rFonts w:ascii="Charter BT" w:hAnsi="Charter BT" w:cs="Times New Roman"/>
          <w:color w:val="000000" w:themeColor="text1"/>
          <w:szCs w:val="24"/>
          <w:lang w:val="en-GB"/>
        </w:rPr>
        <w:t xml:space="preserve">recognition </w:t>
      </w:r>
      <w:r w:rsidR="00BF0C66" w:rsidRPr="00851DBD">
        <w:rPr>
          <w:rFonts w:ascii="Charter BT" w:hAnsi="Charter BT" w:cs="Times New Roman"/>
          <w:color w:val="000000" w:themeColor="text1"/>
          <w:szCs w:val="24"/>
          <w:lang w:val="en-GB"/>
        </w:rPr>
        <w:t>of these multi-layered characteristics in high-density cities</w:t>
      </w:r>
      <w:r w:rsidR="00FE6A72" w:rsidRPr="00851DBD">
        <w:rPr>
          <w:rFonts w:ascii="Charter BT" w:hAnsi="Charter BT" w:cs="Times New Roman"/>
          <w:color w:val="000000" w:themeColor="text1"/>
          <w:szCs w:val="24"/>
          <w:lang w:val="en-GB"/>
        </w:rPr>
        <w:t xml:space="preserve"> </w:t>
      </w:r>
      <w:r w:rsidR="005C377D" w:rsidRPr="00851DBD">
        <w:rPr>
          <w:rFonts w:ascii="Charter BT" w:hAnsi="Charter BT" w:cs="Times New Roman"/>
          <w:color w:val="000000" w:themeColor="text1"/>
          <w:szCs w:val="24"/>
          <w:lang w:val="en-GB"/>
        </w:rPr>
        <w:fldChar w:fldCharType="begin"/>
      </w:r>
      <w:r w:rsidR="00D747D3" w:rsidRPr="00851DBD">
        <w:rPr>
          <w:rFonts w:ascii="Charter BT" w:hAnsi="Charter BT" w:cs="Times New Roman"/>
          <w:color w:val="000000" w:themeColor="text1"/>
          <w:szCs w:val="24"/>
          <w:lang w:val="en-GB"/>
        </w:rPr>
        <w:instrText xml:space="preserve"> ADDIN EN.CITE &lt;EndNote&gt;&lt;Cite&gt;&lt;Author&gt;Harris&lt;/Author&gt;&lt;Year&gt;2015&lt;/Year&gt;&lt;RecNum&gt;8&lt;/RecNum&gt;&lt;DisplayText&gt;(Harris, 2015)&lt;/DisplayText&gt;&lt;record&gt;&lt;rec-number&gt;8&lt;/rec-number&gt;&lt;foreign-keys&gt;&lt;key app="EN" db-id="9dp02vv530edvle59wh5dtpwasv0rfzpep9r" timestamp="1751266126"&gt;8&lt;/key&gt;&lt;/foreign-keys&gt;&lt;ref-type name="Journal Article"&gt;17&lt;/ref-type&gt;&lt;contributors&gt;&lt;authors&gt;&lt;author&gt;Harris, Andrew&lt;/author&gt;&lt;/authors&gt;&lt;/contributors&gt;&lt;titles&gt;&lt;title&gt;Vertical urbanisms: Opening up geographies of the three-dimensional city&lt;/title&gt;&lt;secondary-title&gt;Progress in Human Geography&lt;/secondary-title&gt;&lt;/titles&gt;&lt;pages&gt;601-620&lt;/pages&gt;&lt;volume&gt;39&lt;/volume&gt;&lt;number&gt;5&lt;/number&gt;&lt;dates&gt;&lt;year&gt;2015&lt;/year&gt;&lt;/dates&gt;&lt;isbn&gt;0309-1325&lt;/isbn&gt;&lt;urls&gt;&lt;/urls&gt;&lt;/record&gt;&lt;/Cite&gt;&lt;/EndNote&gt;</w:instrText>
      </w:r>
      <w:r w:rsidR="005C377D" w:rsidRPr="00851DBD">
        <w:rPr>
          <w:rFonts w:ascii="Charter BT" w:hAnsi="Charter BT" w:cs="Times New Roman"/>
          <w:color w:val="000000" w:themeColor="text1"/>
          <w:szCs w:val="24"/>
          <w:lang w:val="en-GB"/>
        </w:rPr>
        <w:fldChar w:fldCharType="separate"/>
      </w:r>
      <w:r w:rsidR="00D747D3" w:rsidRPr="00851DBD">
        <w:rPr>
          <w:rFonts w:ascii="Charter BT" w:hAnsi="Charter BT" w:cs="Times New Roman"/>
          <w:noProof/>
          <w:color w:val="000000" w:themeColor="text1"/>
          <w:szCs w:val="24"/>
          <w:lang w:val="en-GB"/>
        </w:rPr>
        <w:t>(Harris, 2015)</w:t>
      </w:r>
      <w:r w:rsidR="005C377D" w:rsidRPr="00851DBD">
        <w:rPr>
          <w:rFonts w:ascii="Charter BT" w:hAnsi="Charter BT" w:cs="Times New Roman"/>
          <w:color w:val="000000" w:themeColor="text1"/>
          <w:szCs w:val="24"/>
          <w:lang w:val="en-GB"/>
        </w:rPr>
        <w:fldChar w:fldCharType="end"/>
      </w:r>
      <w:r w:rsidR="007F5A07" w:rsidRPr="00851DBD">
        <w:rPr>
          <w:rFonts w:ascii="Charter BT" w:hAnsi="Charter BT" w:cs="Times New Roman"/>
          <w:color w:val="000000" w:themeColor="text1"/>
          <w:szCs w:val="24"/>
          <w:lang w:val="en-GB"/>
        </w:rPr>
        <w:t xml:space="preserve">, </w:t>
      </w:r>
      <w:r w:rsidR="00FE6A72" w:rsidRPr="00851DBD">
        <w:rPr>
          <w:rFonts w:ascii="Charter BT" w:hAnsi="Charter BT" w:cs="Times New Roman"/>
          <w:color w:val="000000" w:themeColor="text1"/>
          <w:szCs w:val="24"/>
          <w:lang w:val="en-GB"/>
        </w:rPr>
        <w:t>most</w:t>
      </w:r>
      <w:r w:rsidR="00E64520" w:rsidRPr="00851DBD">
        <w:rPr>
          <w:rFonts w:ascii="Charter BT" w:hAnsi="Charter BT" w:cs="Times New Roman"/>
          <w:color w:val="000000" w:themeColor="text1"/>
          <w:szCs w:val="24"/>
          <w:lang w:val="en-GB"/>
        </w:rPr>
        <w:t xml:space="preserve"> studies </w:t>
      </w:r>
      <w:r w:rsidR="008810AA" w:rsidRPr="00851DBD">
        <w:rPr>
          <w:rFonts w:ascii="Charter BT" w:hAnsi="Charter BT" w:cs="Times New Roman"/>
          <w:color w:val="000000" w:themeColor="text1"/>
          <w:szCs w:val="24"/>
          <w:lang w:val="en-GB"/>
        </w:rPr>
        <w:t>still</w:t>
      </w:r>
      <w:r w:rsidR="00E64520" w:rsidRPr="00851DBD">
        <w:rPr>
          <w:rFonts w:ascii="Charter BT" w:hAnsi="Charter BT" w:cs="Times New Roman"/>
          <w:color w:val="000000" w:themeColor="text1"/>
          <w:szCs w:val="24"/>
          <w:lang w:val="en-GB"/>
        </w:rPr>
        <w:t xml:space="preserve"> rely on a figure-ground approach</w:t>
      </w:r>
      <w:r w:rsidR="00483633" w:rsidRPr="00851DBD">
        <w:rPr>
          <w:rFonts w:ascii="Charter BT" w:hAnsi="Charter BT" w:cs="Times New Roman"/>
          <w:color w:val="000000" w:themeColor="text1"/>
          <w:szCs w:val="24"/>
          <w:lang w:val="en-GB"/>
        </w:rPr>
        <w:t>,</w:t>
      </w:r>
      <w:r w:rsidR="00237B27" w:rsidRPr="00851DBD">
        <w:rPr>
          <w:rFonts w:ascii="Charter BT" w:hAnsi="Charter BT" w:cs="Times New Roman"/>
          <w:color w:val="000000" w:themeColor="text1"/>
          <w:szCs w:val="24"/>
          <w:lang w:val="en-GB"/>
        </w:rPr>
        <w:t xml:space="preserve"> </w:t>
      </w:r>
      <w:r w:rsidR="00D74886" w:rsidRPr="00851DBD">
        <w:rPr>
          <w:rFonts w:ascii="Charter BT" w:hAnsi="Charter BT" w:cs="Times New Roman"/>
          <w:color w:val="000000" w:themeColor="text1"/>
          <w:szCs w:val="24"/>
          <w:lang w:val="en-GB"/>
        </w:rPr>
        <w:t>focusing on</w:t>
      </w:r>
      <w:r w:rsidR="00E64520" w:rsidRPr="00851DBD">
        <w:rPr>
          <w:rFonts w:ascii="Charter BT" w:hAnsi="Charter BT" w:cs="Times New Roman"/>
          <w:color w:val="000000" w:themeColor="text1"/>
          <w:szCs w:val="24"/>
          <w:lang w:val="en-GB"/>
        </w:rPr>
        <w:t xml:space="preserve"> mono-functional land plots, street centroid lines, </w:t>
      </w:r>
      <w:r w:rsidR="00E916ED" w:rsidRPr="00851DBD">
        <w:rPr>
          <w:rFonts w:ascii="Charter BT" w:hAnsi="Charter BT" w:cs="Times New Roman"/>
          <w:color w:val="000000" w:themeColor="text1"/>
          <w:szCs w:val="24"/>
          <w:lang w:val="en-GB"/>
        </w:rPr>
        <w:t>or</w:t>
      </w:r>
      <w:r w:rsidR="00E64520" w:rsidRPr="00851DBD">
        <w:rPr>
          <w:rFonts w:ascii="Charter BT" w:hAnsi="Charter BT" w:cs="Times New Roman"/>
          <w:color w:val="000000" w:themeColor="text1"/>
          <w:szCs w:val="24"/>
          <w:lang w:val="en-GB"/>
        </w:rPr>
        <w:t xml:space="preserve"> building footprints</w:t>
      </w:r>
      <w:r w:rsidR="00237B27" w:rsidRPr="00851DBD">
        <w:rPr>
          <w:rFonts w:ascii="Charter BT" w:hAnsi="Charter BT" w:cs="Times New Roman"/>
          <w:color w:val="000000" w:themeColor="text1"/>
          <w:szCs w:val="24"/>
          <w:lang w:val="en-GB"/>
        </w:rPr>
        <w:t xml:space="preserve">. </w:t>
      </w:r>
      <w:bookmarkStart w:id="8" w:name="_Hlk203678007"/>
      <w:bookmarkStart w:id="9" w:name="_Hlk203468988"/>
      <w:bookmarkStart w:id="10" w:name="_Hlk203487787"/>
      <w:r w:rsidR="00657012" w:rsidRPr="00851DBD">
        <w:rPr>
          <w:rFonts w:ascii="Charter BT" w:hAnsi="Charter BT" w:cs="Times New Roman"/>
          <w:color w:val="000000" w:themeColor="text1"/>
          <w:szCs w:val="24"/>
          <w:lang w:val="en-GB"/>
        </w:rPr>
        <w:t>Recent work has introduced</w:t>
      </w:r>
      <w:r w:rsidR="005D15EB" w:rsidRPr="00851DBD">
        <w:rPr>
          <w:rFonts w:ascii="Charter BT" w:hAnsi="Charter BT" w:cs="Times New Roman"/>
          <w:color w:val="000000" w:themeColor="text1"/>
          <w:szCs w:val="24"/>
          <w:lang w:val="en-GB"/>
        </w:rPr>
        <w:t xml:space="preserve"> new m</w:t>
      </w:r>
      <w:r w:rsidR="003B1CFC" w:rsidRPr="00851DBD">
        <w:rPr>
          <w:rFonts w:ascii="Charter BT" w:hAnsi="Charter BT" w:cs="Times New Roman"/>
          <w:color w:val="000000" w:themeColor="text1"/>
          <w:szCs w:val="24"/>
          <w:lang w:val="en-GB"/>
        </w:rPr>
        <w:t>ethods</w:t>
      </w:r>
      <w:r w:rsidR="005D15EB" w:rsidRPr="00851DBD">
        <w:rPr>
          <w:rFonts w:ascii="Charter BT" w:hAnsi="Charter BT" w:cs="Times New Roman"/>
          <w:color w:val="000000" w:themeColor="text1"/>
          <w:szCs w:val="24"/>
          <w:lang w:val="en-GB"/>
        </w:rPr>
        <w:t xml:space="preserve"> to capture the </w:t>
      </w:r>
      <w:r w:rsidR="00184988" w:rsidRPr="00851DBD">
        <w:rPr>
          <w:rFonts w:ascii="Charter BT" w:hAnsi="Charter BT" w:cs="Times New Roman"/>
          <w:color w:val="000000" w:themeColor="text1"/>
          <w:szCs w:val="24"/>
          <w:lang w:val="en-GB"/>
        </w:rPr>
        <w:t xml:space="preserve">vertical </w:t>
      </w:r>
      <w:r w:rsidR="005D15EB" w:rsidRPr="00851DBD">
        <w:rPr>
          <w:rFonts w:ascii="Charter BT" w:hAnsi="Charter BT" w:cs="Times New Roman"/>
          <w:color w:val="000000" w:themeColor="text1"/>
          <w:szCs w:val="24"/>
          <w:lang w:val="en-GB"/>
        </w:rPr>
        <w:t>complexity</w:t>
      </w:r>
      <w:r w:rsidR="00184988" w:rsidRPr="00851DBD">
        <w:rPr>
          <w:rFonts w:ascii="Charter BT" w:hAnsi="Charter BT" w:cs="Times New Roman"/>
          <w:color w:val="000000" w:themeColor="text1"/>
          <w:szCs w:val="24"/>
          <w:lang w:val="en-GB"/>
        </w:rPr>
        <w:t>,</w:t>
      </w:r>
      <w:r w:rsidR="005D15EB" w:rsidRPr="00851DBD">
        <w:rPr>
          <w:rFonts w:ascii="Charter BT" w:hAnsi="Charter BT" w:cs="Times New Roman"/>
          <w:color w:val="000000" w:themeColor="text1"/>
          <w:szCs w:val="24"/>
          <w:lang w:val="en-GB"/>
        </w:rPr>
        <w:t xml:space="preserve"> </w:t>
      </w:r>
      <w:r w:rsidR="00317F40" w:rsidRPr="00851DBD">
        <w:rPr>
          <w:rFonts w:ascii="Charter BT" w:hAnsi="Charter BT" w:cs="Times New Roman"/>
          <w:color w:val="000000" w:themeColor="text1"/>
          <w:szCs w:val="24"/>
          <w:lang w:val="en-GB"/>
        </w:rPr>
        <w:t>such as</w:t>
      </w:r>
      <w:r w:rsidR="005C377D" w:rsidRPr="00851DBD">
        <w:rPr>
          <w:rFonts w:ascii="Charter BT" w:hAnsi="Charter BT" w:cs="Times New Roman"/>
          <w:color w:val="000000" w:themeColor="text1"/>
          <w:szCs w:val="24"/>
          <w:lang w:val="en-GB"/>
        </w:rPr>
        <w:t xml:space="preserve"> </w:t>
      </w:r>
      <w:r w:rsidR="00E64520" w:rsidRPr="00851DBD">
        <w:rPr>
          <w:rFonts w:ascii="Charter BT" w:hAnsi="Charter BT" w:cs="Times New Roman"/>
          <w:color w:val="000000" w:themeColor="text1"/>
          <w:szCs w:val="24"/>
          <w:lang w:val="en-GB"/>
        </w:rPr>
        <w:t>function composition</w:t>
      </w:r>
      <w:r w:rsidR="00B209C9" w:rsidRPr="00851DBD">
        <w:rPr>
          <w:rFonts w:ascii="Charter BT" w:hAnsi="Charter BT" w:cs="Times New Roman"/>
          <w:color w:val="000000" w:themeColor="text1"/>
          <w:szCs w:val="24"/>
          <w:lang w:val="en-GB"/>
        </w:rPr>
        <w:t xml:space="preserve"> </w:t>
      </w:r>
      <w:r w:rsidR="000763CA" w:rsidRPr="00851DBD">
        <w:rPr>
          <w:rFonts w:ascii="Charter BT" w:hAnsi="Charter BT" w:cs="Times New Roman"/>
          <w:color w:val="000000" w:themeColor="text1"/>
          <w:szCs w:val="24"/>
          <w:lang w:val="en-GB"/>
        </w:rPr>
        <w:t>using</w:t>
      </w:r>
      <w:r w:rsidR="00B209C9" w:rsidRPr="00851DBD">
        <w:rPr>
          <w:rFonts w:ascii="Charter BT" w:hAnsi="Charter BT" w:cs="Times New Roman"/>
          <w:color w:val="000000" w:themeColor="text1"/>
          <w:szCs w:val="24"/>
          <w:lang w:val="en-GB"/>
        </w:rPr>
        <w:t xml:space="preserve"> cadastral data </w:t>
      </w:r>
      <w:r w:rsidR="00E64520" w:rsidRPr="00851DBD">
        <w:rPr>
          <w:rFonts w:ascii="Charter BT" w:hAnsi="Charter BT" w:cs="Times New Roman"/>
          <w:color w:val="000000" w:themeColor="text1"/>
          <w:szCs w:val="24"/>
          <w:lang w:val="en-GB"/>
        </w:rPr>
        <w:fldChar w:fldCharType="begin"/>
      </w:r>
      <w:r w:rsidR="00E64520" w:rsidRPr="00851DBD">
        <w:rPr>
          <w:rFonts w:ascii="Charter BT" w:hAnsi="Charter BT" w:cs="Times New Roman"/>
          <w:color w:val="000000" w:themeColor="text1"/>
          <w:szCs w:val="24"/>
          <w:lang w:val="en-GB"/>
        </w:rPr>
        <w:instrText xml:space="preserve"> ADDIN EN.CITE &lt;EndNote&gt;&lt;Cite&gt;&lt;Author&gt;Dovey&lt;/Author&gt;&lt;Year&gt;2017&lt;/Year&gt;&lt;RecNum&gt;28&lt;/RecNum&gt;&lt;DisplayText&gt;(Dovey &amp;amp; Pafka, 2017)&lt;/DisplayText&gt;&lt;record&gt;&lt;rec-number&gt;28&lt;/rec-number&gt;&lt;foreign-keys&gt;&lt;key app="EN" db-id="9dp02vv530edvle59wh5dtpwasv0rfzpep9r" timestamp="1751266126"&gt;28&lt;/key&gt;&lt;/foreign-keys&gt;&lt;ref-type name="Journal Article"&gt;17&lt;/ref-type&gt;&lt;contributors&gt;&lt;authors&gt;&lt;author&gt;Dovey, Kim&lt;/author&gt;&lt;author&gt;Pafka, Elek&lt;/author&gt;&lt;/authors&gt;&lt;/contributors&gt;&lt;titles&gt;&lt;title&gt;What is functional mix? An assemblage approach&lt;/title&gt;&lt;secondary-title&gt;Planning Theory &amp;amp; Practice&lt;/secondary-title&gt;&lt;/titles&gt;&lt;pages&gt;249-267&lt;/pages&gt;&lt;volume&gt;18&lt;/volume&gt;&lt;number&gt;2&lt;/number&gt;&lt;dates&gt;&lt;year&gt;2017&lt;/year&gt;&lt;/dates&gt;&lt;isbn&gt;1464-9357&lt;/isbn&gt;&lt;urls&gt;&lt;/urls&gt;&lt;/record&gt;&lt;/Cite&gt;&lt;/EndNote&gt;</w:instrText>
      </w:r>
      <w:r w:rsidR="00E64520" w:rsidRPr="00851DBD">
        <w:rPr>
          <w:rFonts w:ascii="Charter BT" w:hAnsi="Charter BT" w:cs="Times New Roman"/>
          <w:color w:val="000000" w:themeColor="text1"/>
          <w:szCs w:val="24"/>
          <w:lang w:val="en-GB"/>
        </w:rPr>
        <w:fldChar w:fldCharType="separate"/>
      </w:r>
      <w:r w:rsidR="00E64520" w:rsidRPr="00851DBD">
        <w:rPr>
          <w:rFonts w:ascii="Charter BT" w:hAnsi="Charter BT" w:cs="Times New Roman"/>
          <w:noProof/>
          <w:color w:val="000000" w:themeColor="text1"/>
          <w:szCs w:val="24"/>
          <w:lang w:val="en-GB"/>
        </w:rPr>
        <w:t>(Dovey &amp; Pafka, 2017)</w:t>
      </w:r>
      <w:r w:rsidR="00E64520" w:rsidRPr="00851DBD">
        <w:rPr>
          <w:rFonts w:ascii="Charter BT" w:hAnsi="Charter BT" w:cs="Times New Roman"/>
          <w:color w:val="000000" w:themeColor="text1"/>
          <w:szCs w:val="24"/>
          <w:lang w:val="en-GB"/>
        </w:rPr>
        <w:fldChar w:fldCharType="end"/>
      </w:r>
      <w:r w:rsidR="005C377D" w:rsidRPr="00851DBD">
        <w:rPr>
          <w:rFonts w:ascii="Charter BT" w:hAnsi="Charter BT" w:cs="Times New Roman"/>
          <w:color w:val="000000" w:themeColor="text1"/>
          <w:szCs w:val="24"/>
          <w:lang w:val="en-GB"/>
        </w:rPr>
        <w:t xml:space="preserve">, </w:t>
      </w:r>
      <w:r w:rsidR="00317F40" w:rsidRPr="00851DBD">
        <w:rPr>
          <w:rFonts w:ascii="Charter BT" w:hAnsi="Charter BT" w:cs="Times New Roman"/>
          <w:color w:val="000000" w:themeColor="text1"/>
          <w:szCs w:val="24"/>
          <w:lang w:val="en-GB"/>
        </w:rPr>
        <w:t xml:space="preserve">multi-scale density </w:t>
      </w:r>
      <w:r w:rsidR="00AB3344" w:rsidRPr="00851DBD">
        <w:rPr>
          <w:rFonts w:ascii="Charter BT" w:hAnsi="Charter BT" w:cs="Times New Roman"/>
          <w:color w:val="000000" w:themeColor="text1"/>
          <w:szCs w:val="24"/>
          <w:lang w:val="en-GB"/>
        </w:rPr>
        <w:fldChar w:fldCharType="begin"/>
      </w:r>
      <w:r w:rsidR="00AB3344" w:rsidRPr="00851DBD">
        <w:rPr>
          <w:rFonts w:ascii="Charter BT" w:hAnsi="Charter BT" w:cs="Times New Roman"/>
          <w:color w:val="000000" w:themeColor="text1"/>
          <w:szCs w:val="24"/>
          <w:lang w:val="en-GB"/>
        </w:rPr>
        <w:instrText xml:space="preserve"> ADDIN EN.CITE &lt;EndNote&gt;&lt;Cite&gt;&lt;Author&gt;Pafka&lt;/Author&gt;&lt;Year&gt;2023&lt;/Year&gt;&lt;RecNum&gt;62&lt;/RecNum&gt;&lt;DisplayText&gt;(Pafka, 2023)&lt;/DisplayText&gt;&lt;record&gt;&lt;rec-number&gt;62&lt;/rec-number&gt;&lt;foreign-keys&gt;&lt;key app="EN" db-id="pzvt2dv20evd59ervxhvepr7fwf2xr9ewf9e" timestamp="1752808965"&gt;62&lt;/key&gt;&lt;/foreign-keys&gt;&lt;ref-type name="Book Section"&gt;5&lt;/ref-type&gt;&lt;contributors&gt;&lt;authors&gt;&lt;author&gt;Pafka, Elek&lt;/author&gt;&lt;/authors&gt;&lt;/contributors&gt;&lt;titles&gt;&lt;title&gt;Modelling, mapping and measuring urban densities&lt;/title&gt;&lt;secondary-title&gt;The Routledge Handbook of Urban Design Research Methods&lt;/secondary-title&gt;&lt;/titles&gt;&lt;pages&gt;460-469&lt;/pages&gt;&lt;dates&gt;&lt;year&gt;2023&lt;/year&gt;&lt;/dates&gt;&lt;publisher&gt;Routledge&lt;/publisher&gt;&lt;urls&gt;&lt;/urls&gt;&lt;/record&gt;&lt;/Cite&gt;&lt;/EndNote&gt;</w:instrText>
      </w:r>
      <w:r w:rsidR="00AB3344" w:rsidRPr="00851DBD">
        <w:rPr>
          <w:rFonts w:ascii="Charter BT" w:hAnsi="Charter BT" w:cs="Times New Roman"/>
          <w:color w:val="000000" w:themeColor="text1"/>
          <w:szCs w:val="24"/>
          <w:lang w:val="en-GB"/>
        </w:rPr>
        <w:fldChar w:fldCharType="separate"/>
      </w:r>
      <w:r w:rsidR="00AB3344" w:rsidRPr="00851DBD">
        <w:rPr>
          <w:rFonts w:ascii="Charter BT" w:hAnsi="Charter BT" w:cs="Times New Roman"/>
          <w:noProof/>
          <w:color w:val="000000" w:themeColor="text1"/>
          <w:szCs w:val="24"/>
          <w:lang w:val="en-GB"/>
        </w:rPr>
        <w:t>(Pafka, 2023)</w:t>
      </w:r>
      <w:r w:rsidR="00AB3344" w:rsidRPr="00851DBD">
        <w:rPr>
          <w:rFonts w:ascii="Charter BT" w:hAnsi="Charter BT" w:cs="Times New Roman"/>
          <w:color w:val="000000" w:themeColor="text1"/>
          <w:szCs w:val="24"/>
          <w:lang w:val="en-GB"/>
        </w:rPr>
        <w:fldChar w:fldCharType="end"/>
      </w:r>
      <w:r w:rsidR="00317F40" w:rsidRPr="00851DBD">
        <w:rPr>
          <w:rFonts w:ascii="Charter BT" w:hAnsi="Charter BT" w:cs="Times New Roman"/>
          <w:color w:val="000000" w:themeColor="text1"/>
          <w:szCs w:val="24"/>
          <w:lang w:val="en-GB"/>
        </w:rPr>
        <w:t xml:space="preserve">, </w:t>
      </w:r>
      <w:r w:rsidR="005C377D" w:rsidRPr="00851DBD">
        <w:rPr>
          <w:rFonts w:ascii="Charter BT" w:hAnsi="Charter BT" w:cs="Times New Roman"/>
          <w:color w:val="000000" w:themeColor="text1"/>
          <w:szCs w:val="24"/>
          <w:lang w:val="en-GB"/>
        </w:rPr>
        <w:t>and</w:t>
      </w:r>
      <w:r w:rsidR="00293183" w:rsidRPr="00851DBD">
        <w:rPr>
          <w:rFonts w:ascii="Charter BT" w:hAnsi="Charter BT" w:cs="Times New Roman"/>
          <w:color w:val="000000" w:themeColor="text1"/>
          <w:szCs w:val="24"/>
          <w:lang w:val="en-GB"/>
        </w:rPr>
        <w:t xml:space="preserve"> compression</w:t>
      </w:r>
      <w:r w:rsidR="005C377D" w:rsidRPr="00851DBD">
        <w:rPr>
          <w:rFonts w:ascii="Charter BT" w:hAnsi="Charter BT" w:cs="Times New Roman"/>
          <w:color w:val="000000" w:themeColor="text1"/>
          <w:szCs w:val="24"/>
          <w:lang w:val="en-GB"/>
        </w:rPr>
        <w:t xml:space="preserve"> </w:t>
      </w:r>
      <w:r w:rsidR="00A92FDE" w:rsidRPr="00851DBD">
        <w:rPr>
          <w:rFonts w:ascii="Charter BT" w:hAnsi="Charter BT" w:cs="Times New Roman"/>
          <w:color w:val="000000" w:themeColor="text1"/>
          <w:szCs w:val="24"/>
          <w:lang w:val="en-GB"/>
        </w:rPr>
        <w:t>via</w:t>
      </w:r>
      <w:r w:rsidR="000E2E51" w:rsidRPr="00851DBD">
        <w:rPr>
          <w:rFonts w:ascii="Charter BT" w:hAnsi="Charter BT" w:cs="Times New Roman"/>
          <w:color w:val="000000" w:themeColor="text1"/>
          <w:szCs w:val="24"/>
          <w:lang w:val="en-GB"/>
        </w:rPr>
        <w:t xml:space="preserve"> building volumes </w:t>
      </w:r>
      <w:r w:rsidR="005C377D" w:rsidRPr="00851DBD">
        <w:rPr>
          <w:rFonts w:ascii="Charter BT" w:hAnsi="Charter BT" w:cs="Times New Roman"/>
          <w:color w:val="000000" w:themeColor="text1"/>
          <w:szCs w:val="24"/>
          <w:lang w:val="en-GB"/>
        </w:rPr>
        <w:fldChar w:fldCharType="begin"/>
      </w:r>
      <w:r w:rsidR="005C377D" w:rsidRPr="00851DBD">
        <w:rPr>
          <w:rFonts w:ascii="Charter BT" w:hAnsi="Charter BT" w:cs="Times New Roman"/>
          <w:color w:val="000000" w:themeColor="text1"/>
          <w:szCs w:val="24"/>
          <w:lang w:val="en-GB"/>
        </w:rPr>
        <w:instrText xml:space="preserve"> ADDIN EN.CITE &lt;EndNote&gt;&lt;Cite&gt;&lt;Author&gt;Wang&lt;/Author&gt;&lt;Year&gt;2022&lt;/Year&gt;&lt;RecNum&gt;21&lt;/RecNum&gt;&lt;DisplayText&gt;(Wang et al., 2022)&lt;/DisplayText&gt;&lt;record&gt;&lt;rec-number&gt;21&lt;/rec-number&gt;&lt;foreign-keys&gt;&lt;key app="EN" db-id="9dp02vv530edvle59wh5dtpwasv0rfzpep9r" timestamp="1751266126"&gt;21&lt;/key&gt;&lt;/foreign-keys&gt;&lt;ref-type name="Journal Article"&gt;17&lt;/ref-type&gt;&lt;contributors&gt;&lt;authors&gt;&lt;author&gt;Wang, Zelin&lt;/author&gt;&lt;author&gt;Yuan, Hong&lt;/author&gt;&lt;author&gt;Wu, Minghui&lt;/author&gt;&lt;author&gt;Deng, Xin&lt;/author&gt;&lt;author&gt;Tang, Yue&lt;/author&gt;&lt;author&gt;Shao, Jizhong&lt;/author&gt;&lt;author&gt;Zeng, Qianhui&lt;/author&gt;&lt;/authors&gt;&lt;/contributors&gt;&lt;titles&gt;&lt;title&gt;Urban compactness: Applying a three-dimensional model to strategic region of metro station&lt;/title&gt;&lt;secondary-title&gt;Transportation Research Part D: Transport and Environment&lt;/secondary-title&gt;&lt;/titles&gt;&lt;pages&gt;103541&lt;/pages&gt;&lt;volume&gt;113&lt;/volume&gt;&lt;dates&gt;&lt;year&gt;2022&lt;/year&gt;&lt;/dates&gt;&lt;isbn&gt;1361-9209&lt;/isbn&gt;&lt;urls&gt;&lt;/urls&gt;&lt;/record&gt;&lt;/Cite&gt;&lt;/EndNote&gt;</w:instrText>
      </w:r>
      <w:r w:rsidR="005C377D" w:rsidRPr="00851DBD">
        <w:rPr>
          <w:rFonts w:ascii="Charter BT" w:hAnsi="Charter BT" w:cs="Times New Roman"/>
          <w:color w:val="000000" w:themeColor="text1"/>
          <w:szCs w:val="24"/>
          <w:lang w:val="en-GB"/>
        </w:rPr>
        <w:fldChar w:fldCharType="separate"/>
      </w:r>
      <w:r w:rsidR="005C377D" w:rsidRPr="00851DBD">
        <w:rPr>
          <w:rFonts w:ascii="Charter BT" w:hAnsi="Charter BT" w:cs="Times New Roman"/>
          <w:noProof/>
          <w:color w:val="000000" w:themeColor="text1"/>
          <w:szCs w:val="24"/>
          <w:lang w:val="en-GB"/>
        </w:rPr>
        <w:t>(Wang et al., 2022)</w:t>
      </w:r>
      <w:r w:rsidR="005C377D" w:rsidRPr="00851DBD">
        <w:rPr>
          <w:rFonts w:ascii="Charter BT" w:hAnsi="Charter BT" w:cs="Times New Roman"/>
          <w:color w:val="000000" w:themeColor="text1"/>
          <w:szCs w:val="24"/>
          <w:lang w:val="en-GB"/>
        </w:rPr>
        <w:fldChar w:fldCharType="end"/>
      </w:r>
      <w:r w:rsidR="00A65B28" w:rsidRPr="00851DBD">
        <w:rPr>
          <w:rFonts w:ascii="Charter BT" w:hAnsi="Charter BT" w:cs="Times New Roman"/>
          <w:color w:val="000000" w:themeColor="text1"/>
          <w:szCs w:val="24"/>
          <w:lang w:val="en-GB"/>
        </w:rPr>
        <w:t xml:space="preserve">. </w:t>
      </w:r>
      <w:r w:rsidR="00704F8F" w:rsidRPr="00851DBD">
        <w:rPr>
          <w:rFonts w:ascii="Charter BT" w:hAnsi="Charter BT" w:cs="Times New Roman"/>
          <w:color w:val="000000" w:themeColor="text1"/>
          <w:szCs w:val="24"/>
          <w:lang w:val="en-GB"/>
        </w:rPr>
        <w:t>However, these metrics are typically limited to small areas and lack broader applicability for cross-context comparisons</w:t>
      </w:r>
      <w:r w:rsidR="00C71250" w:rsidRPr="00851DBD">
        <w:rPr>
          <w:rFonts w:ascii="Charter BT" w:hAnsi="Charter BT" w:cs="Times New Roman"/>
          <w:color w:val="000000" w:themeColor="text1"/>
          <w:szCs w:val="24"/>
          <w:lang w:val="en-GB"/>
        </w:rPr>
        <w:t>. There</w:t>
      </w:r>
      <w:r w:rsidR="00246E85" w:rsidRPr="00851DBD">
        <w:rPr>
          <w:rFonts w:ascii="Charter BT" w:hAnsi="Charter BT" w:cs="Times New Roman"/>
          <w:color w:val="000000" w:themeColor="text1"/>
          <w:szCs w:val="24"/>
          <w:lang w:val="en-GB"/>
        </w:rPr>
        <w:t xml:space="preserve"> remains a</w:t>
      </w:r>
      <w:r w:rsidR="0035740F" w:rsidRPr="00851DBD">
        <w:rPr>
          <w:rFonts w:ascii="Charter BT" w:hAnsi="Charter BT" w:cs="Times New Roman"/>
          <w:color w:val="000000" w:themeColor="text1"/>
          <w:szCs w:val="24"/>
          <w:lang w:val="en-GB"/>
        </w:rPr>
        <w:t xml:space="preserve"> </w:t>
      </w:r>
      <w:r w:rsidR="00E64520" w:rsidRPr="00851DBD">
        <w:rPr>
          <w:rFonts w:ascii="Charter BT" w:hAnsi="Charter BT" w:cs="Times New Roman"/>
          <w:color w:val="000000" w:themeColor="text1"/>
          <w:szCs w:val="24"/>
          <w:lang w:val="en-GB"/>
        </w:rPr>
        <w:t xml:space="preserve">lack of </w:t>
      </w:r>
      <w:r w:rsidR="005B5D06" w:rsidRPr="00851DBD">
        <w:rPr>
          <w:rFonts w:ascii="Charter BT" w:hAnsi="Charter BT" w:cs="Times New Roman"/>
          <w:color w:val="000000" w:themeColor="text1"/>
          <w:szCs w:val="24"/>
          <w:lang w:val="en-GB"/>
        </w:rPr>
        <w:t xml:space="preserve">a </w:t>
      </w:r>
      <w:r w:rsidR="00E64520" w:rsidRPr="00851DBD">
        <w:rPr>
          <w:rFonts w:ascii="Charter BT" w:hAnsi="Charter BT" w:cs="Times New Roman"/>
          <w:color w:val="000000" w:themeColor="text1"/>
          <w:szCs w:val="24"/>
          <w:lang w:val="en-GB"/>
        </w:rPr>
        <w:t>generali</w:t>
      </w:r>
      <w:r w:rsidR="00293183" w:rsidRPr="00851DBD">
        <w:rPr>
          <w:rFonts w:ascii="Charter BT" w:hAnsi="Charter BT" w:cs="Times New Roman"/>
          <w:color w:val="000000" w:themeColor="text1"/>
          <w:szCs w:val="24"/>
          <w:lang w:val="en-GB"/>
        </w:rPr>
        <w:t>s</w:t>
      </w:r>
      <w:r w:rsidR="00E64520" w:rsidRPr="00851DBD">
        <w:rPr>
          <w:rFonts w:ascii="Charter BT" w:hAnsi="Charter BT" w:cs="Times New Roman"/>
          <w:color w:val="000000" w:themeColor="text1"/>
          <w:szCs w:val="24"/>
          <w:lang w:val="en-GB"/>
        </w:rPr>
        <w:t xml:space="preserve">able </w:t>
      </w:r>
      <w:bookmarkEnd w:id="6"/>
      <w:bookmarkEnd w:id="8"/>
      <w:bookmarkEnd w:id="9"/>
      <w:bookmarkEnd w:id="10"/>
      <w:r w:rsidR="00135C38" w:rsidRPr="00851DBD">
        <w:rPr>
          <w:rFonts w:ascii="Charter BT" w:hAnsi="Charter BT" w:cs="Times New Roman"/>
          <w:color w:val="000000" w:themeColor="text1"/>
          <w:szCs w:val="24"/>
          <w:lang w:val="en-GB"/>
        </w:rPr>
        <w:t xml:space="preserve">framework </w:t>
      </w:r>
      <w:r w:rsidR="0042339E" w:rsidRPr="00851DBD">
        <w:rPr>
          <w:rFonts w:ascii="Charter BT" w:hAnsi="Charter BT" w:cs="Times New Roman"/>
          <w:color w:val="000000" w:themeColor="text1"/>
          <w:szCs w:val="24"/>
        </w:rPr>
        <w:t xml:space="preserve">for understanding the principles and </w:t>
      </w:r>
      <w:r w:rsidR="00464556" w:rsidRPr="00851DBD">
        <w:rPr>
          <w:rFonts w:ascii="Charter BT" w:hAnsi="Charter BT" w:cs="Times New Roman"/>
          <w:color w:val="000000" w:themeColor="text1"/>
          <w:szCs w:val="24"/>
        </w:rPr>
        <w:t>measuring the</w:t>
      </w:r>
      <w:r w:rsidR="0042339E" w:rsidRPr="00851DBD">
        <w:rPr>
          <w:rFonts w:ascii="Charter BT" w:hAnsi="Charter BT" w:cs="Times New Roman"/>
          <w:color w:val="000000" w:themeColor="text1"/>
          <w:szCs w:val="24"/>
        </w:rPr>
        <w:t xml:space="preserve"> volumetric </w:t>
      </w:r>
      <w:r w:rsidR="00046A65" w:rsidRPr="00851DBD">
        <w:rPr>
          <w:rFonts w:ascii="Charter BT" w:hAnsi="Charter BT" w:cs="Times New Roman"/>
          <w:color w:val="000000" w:themeColor="text1"/>
          <w:szCs w:val="24"/>
        </w:rPr>
        <w:t xml:space="preserve">urban </w:t>
      </w:r>
      <w:r w:rsidR="0042339E" w:rsidRPr="00851DBD">
        <w:rPr>
          <w:rFonts w:ascii="Charter BT" w:hAnsi="Charter BT" w:cs="Times New Roman"/>
          <w:color w:val="000000" w:themeColor="text1"/>
          <w:szCs w:val="24"/>
        </w:rPr>
        <w:t>design.</w:t>
      </w:r>
    </w:p>
    <w:p w14:paraId="1F003094" w14:textId="183A29F2" w:rsidR="00A65B28" w:rsidRPr="00851DBD" w:rsidRDefault="00A65B28" w:rsidP="00E5076E">
      <w:pPr>
        <w:spacing w:line="480" w:lineRule="auto"/>
        <w:ind w:left="-142" w:right="-46" w:firstLine="426"/>
        <w:jc w:val="both"/>
        <w:rPr>
          <w:rFonts w:ascii="Charter BT" w:hAnsi="Charter BT" w:hint="eastAsia"/>
          <w:color w:val="000000" w:themeColor="text1"/>
          <w:szCs w:val="24"/>
          <w:lang w:val="en-GB"/>
        </w:rPr>
      </w:pPr>
      <w:bookmarkStart w:id="11" w:name="_Hlk209623480"/>
      <w:r w:rsidRPr="00851DBD">
        <w:rPr>
          <w:rFonts w:ascii="Charter BT" w:hAnsi="Charter BT" w:cs="Times New Roman"/>
          <w:color w:val="000000" w:themeColor="text1"/>
          <w:szCs w:val="24"/>
          <w:lang w:val="en-GB"/>
        </w:rPr>
        <w:t xml:space="preserve">The second defining feature of volumetric urban design in Hong Kong is the integration of the Mass Transit Railway (MTR) system, which follows transit-oriented development (TOD) principles. </w:t>
      </w:r>
      <w:r w:rsidR="00A2637A" w:rsidRPr="00851DBD">
        <w:rPr>
          <w:rFonts w:ascii="Charter BT" w:hAnsi="Charter BT" w:cs="Times New Roman"/>
          <w:color w:val="000000" w:themeColor="text1"/>
          <w:szCs w:val="24"/>
          <w:lang w:val="en-GB"/>
        </w:rPr>
        <w:t xml:space="preserve">Hong Kong’s reliance on the metro system is evident: nearly half the population lives within 500 metres of a station, and 70% of riders walk to and from the metro, contributing to an average daily ridership of 4.69 million </w:t>
      </w:r>
      <w:r w:rsidR="00A2637A" w:rsidRPr="00851DBD">
        <w:rPr>
          <w:rFonts w:ascii="Charter BT" w:hAnsi="Charter BT" w:cs="Times New Roman"/>
          <w:color w:val="000000" w:themeColor="text1"/>
          <w:szCs w:val="24"/>
          <w:lang w:val="en-GB"/>
        </w:rPr>
        <w:fldChar w:fldCharType="begin"/>
      </w:r>
      <w:r w:rsidR="00A2637A" w:rsidRPr="00851DBD">
        <w:rPr>
          <w:rFonts w:ascii="Charter BT" w:hAnsi="Charter BT" w:cs="Times New Roman"/>
          <w:color w:val="000000" w:themeColor="text1"/>
          <w:szCs w:val="24"/>
          <w:lang w:val="en-GB"/>
        </w:rPr>
        <w:instrText xml:space="preserve"> ADDIN EN.CITE &lt;EndNote&gt;&lt;Cite&gt;&lt;Author&gt;Sun&lt;/Author&gt;&lt;Year&gt;2021&lt;/Year&gt;&lt;RecNum&gt;30&lt;/RecNum&gt;&lt;DisplayText&gt;(Sun et al., 2021)&lt;/DisplayText&gt;&lt;record&gt;&lt;rec-number&gt;30&lt;/rec-number&gt;&lt;foreign-keys&gt;&lt;key app="EN" db-id="szszserdqs5z9ve0xwppaxsexatw55w22dxx" timestamp="1660104277"&gt;30&lt;/key&gt;&lt;/foreign-keys&gt;&lt;ref-type name="Journal Article"&gt;17&lt;/ref-type&gt;&lt;contributors&gt;&lt;authors&gt;&lt;author&gt;Sun, Guibo&lt;/author&gt;&lt;author&gt;Webster, Chris&lt;/author&gt;&lt;author&gt;Zhang, Xiaohu&lt;/author&gt;&lt;/authors&gt;&lt;/contributors&gt;&lt;titles&gt;&lt;title&gt;Connecting the city: a three-dimensional pedestrian network of Hong Kong&lt;/title&gt;&lt;secondary-title&gt;Environment and Planning B: Urban Analytics and City Science&lt;/secondary-title&gt;&lt;/titles&gt;&lt;periodical&gt;&lt;full-title&gt;Environment and Planning B: Urban Analytics and City Science&lt;/full-title&gt;&lt;/periodical&gt;&lt;pages&gt;60-75&lt;/pages&gt;&lt;volume&gt;48&lt;/volume&gt;&lt;number&gt;1&lt;/number&gt;&lt;dates&gt;&lt;year&gt;2021&lt;/year&gt;&lt;/dates&gt;&lt;isbn&gt;2399-8083&lt;/isbn&gt;&lt;urls&gt;&lt;/urls&gt;&lt;/record&gt;&lt;/Cite&gt;&lt;/EndNote&gt;</w:instrText>
      </w:r>
      <w:r w:rsidR="00A2637A" w:rsidRPr="00851DBD">
        <w:rPr>
          <w:rFonts w:ascii="Charter BT" w:hAnsi="Charter BT" w:cs="Times New Roman"/>
          <w:color w:val="000000" w:themeColor="text1"/>
          <w:szCs w:val="24"/>
          <w:lang w:val="en-GB"/>
        </w:rPr>
        <w:fldChar w:fldCharType="separate"/>
      </w:r>
      <w:r w:rsidR="00A2637A" w:rsidRPr="00851DBD">
        <w:rPr>
          <w:rFonts w:ascii="Charter BT" w:hAnsi="Charter BT" w:cs="Times New Roman"/>
          <w:noProof/>
          <w:color w:val="000000" w:themeColor="text1"/>
          <w:szCs w:val="24"/>
          <w:lang w:val="en-GB"/>
        </w:rPr>
        <w:t>(Sun et al., 2021)</w:t>
      </w:r>
      <w:r w:rsidR="00A2637A" w:rsidRPr="00851DBD">
        <w:rPr>
          <w:rFonts w:ascii="Charter BT" w:hAnsi="Charter BT" w:cs="Times New Roman"/>
          <w:color w:val="000000" w:themeColor="text1"/>
          <w:szCs w:val="24"/>
          <w:lang w:val="en-GB"/>
        </w:rPr>
        <w:fldChar w:fldCharType="end"/>
      </w:r>
      <w:r w:rsidR="00A2637A"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 xml:space="preserve">This </w:t>
      </w:r>
      <w:r w:rsidR="00A2637A" w:rsidRPr="00851DBD">
        <w:rPr>
          <w:rFonts w:ascii="Charter BT" w:hAnsi="Charter BT" w:cs="Times New Roman"/>
          <w:color w:val="000000" w:themeColor="text1"/>
          <w:szCs w:val="24"/>
          <w:lang w:val="en-GB"/>
        </w:rPr>
        <w:t xml:space="preserve">TOD </w:t>
      </w:r>
      <w:r w:rsidRPr="00851DBD">
        <w:rPr>
          <w:rFonts w:ascii="Charter BT" w:hAnsi="Charter BT" w:cs="Times New Roman"/>
          <w:color w:val="000000" w:themeColor="text1"/>
          <w:szCs w:val="24"/>
          <w:lang w:val="en-GB"/>
        </w:rPr>
        <w:t>approach promotes high density, mixed land use, and enhanced connectivity within station catchment areas</w:t>
      </w:r>
      <w:bookmarkStart w:id="12" w:name="_Hlk209626749"/>
      <w:r w:rsidR="002C5113" w:rsidRPr="00851DBD">
        <w:rPr>
          <w:rFonts w:ascii="Charter BT" w:hAnsi="Charter BT" w:cs="Times New Roman"/>
          <w:color w:val="000000" w:themeColor="text1"/>
          <w:szCs w:val="24"/>
          <w:lang w:val="en-GB"/>
        </w:rPr>
        <w:t xml:space="preserve">. </w:t>
      </w:r>
      <w:r w:rsidR="00076ED2" w:rsidRPr="00851DBD">
        <w:rPr>
          <w:rFonts w:ascii="Charter BT" w:hAnsi="Charter BT" w:cs="Times New Roman"/>
          <w:color w:val="000000" w:themeColor="text1"/>
          <w:szCs w:val="24"/>
          <w:lang w:val="en-GB"/>
        </w:rPr>
        <w:t>In addition, s</w:t>
      </w:r>
      <w:r w:rsidR="007052F2" w:rsidRPr="00851DBD">
        <w:rPr>
          <w:rFonts w:ascii="Charter BT" w:hAnsi="Charter BT" w:cs="Times New Roman"/>
          <w:color w:val="000000" w:themeColor="text1"/>
          <w:szCs w:val="24"/>
          <w:lang w:val="en-GB"/>
        </w:rPr>
        <w:t xml:space="preserve">eamless integration of pedestrian networks with metro stations connects multi-level urban interfaces, supporting both </w:t>
      </w:r>
      <w:r w:rsidR="007052F2" w:rsidRPr="00851DBD">
        <w:rPr>
          <w:rFonts w:ascii="Charter BT" w:hAnsi="Charter BT" w:cs="Times New Roman"/>
          <w:color w:val="000000" w:themeColor="text1"/>
          <w:szCs w:val="24"/>
          <w:lang w:val="en-GB"/>
        </w:rPr>
        <w:lastRenderedPageBreak/>
        <w:t xml:space="preserve">mobility and urban cohesion </w:t>
      </w:r>
      <w:r w:rsidR="007F2B78" w:rsidRPr="00851DBD">
        <w:rPr>
          <w:rFonts w:ascii="Charter BT" w:hAnsi="Charter BT" w:cs="Times New Roman"/>
          <w:color w:val="000000" w:themeColor="text1"/>
          <w:szCs w:val="24"/>
          <w:lang w:val="en-GB"/>
        </w:rPr>
        <w:fldChar w:fldCharType="begin"/>
      </w:r>
      <w:r w:rsidR="007F2B78" w:rsidRPr="00851DBD">
        <w:rPr>
          <w:rFonts w:ascii="Charter BT" w:hAnsi="Charter BT" w:cs="Times New Roman"/>
          <w:color w:val="000000" w:themeColor="text1"/>
          <w:szCs w:val="24"/>
          <w:lang w:val="en-GB"/>
        </w:rPr>
        <w:instrText xml:space="preserve"> ADDIN EN.CITE &lt;EndNote&gt;&lt;Cite&gt;&lt;Author&gt;Villani&lt;/Author&gt;&lt;Year&gt;2022&lt;/Year&gt;&lt;RecNum&gt;220&lt;/RecNum&gt;&lt;DisplayText&gt;(Villani et al., 2022)&lt;/DisplayText&gt;&lt;record&gt;&lt;rec-number&gt;220&lt;/rec-number&gt;&lt;foreign-keys&gt;&lt;key app="EN" db-id="szszserdqs5z9ve0xwppaxsexatw55w22dxx" timestamp="1709985361"&gt;220&lt;/key&gt;&lt;/foreign-keys&gt;&lt;ref-type name="Journal Article"&gt;17&lt;/ref-type&gt;&lt;contributors&gt;&lt;authors&gt;&lt;author&gt;Villani, Caterina&lt;/author&gt;&lt;author&gt;Talamini, Gianni&lt;/author&gt;&lt;author&gt;Xue, Charlie Qiuli&lt;/author&gt;&lt;/authors&gt;&lt;/contributors&gt;&lt;titles&gt;&lt;title&gt;Pedestrian access to transit in evolution: unfolding the spatialization of rapid-transit planning&lt;/title&gt;&lt;secondary-title&gt;Journal of Urban Design&lt;/secondary-title&gt;&lt;/titles&gt;&lt;periodical&gt;&lt;full-title&gt;Journal of urban Design&lt;/full-title&gt;&lt;/periodical&gt;&lt;pages&gt;669-691&lt;/pages&gt;&lt;volume&gt;27&lt;/volume&gt;&lt;number&gt;6&lt;/number&gt;&lt;dates&gt;&lt;year&gt;2022&lt;/year&gt;&lt;/dates&gt;&lt;isbn&gt;1357-4809&lt;/isbn&gt;&lt;urls&gt;&lt;/urls&gt;&lt;/record&gt;&lt;/Cite&gt;&lt;/EndNote&gt;</w:instrText>
      </w:r>
      <w:r w:rsidR="007F2B78" w:rsidRPr="00851DBD">
        <w:rPr>
          <w:rFonts w:ascii="Charter BT" w:hAnsi="Charter BT" w:cs="Times New Roman"/>
          <w:color w:val="000000" w:themeColor="text1"/>
          <w:szCs w:val="24"/>
          <w:lang w:val="en-GB"/>
        </w:rPr>
        <w:fldChar w:fldCharType="separate"/>
      </w:r>
      <w:r w:rsidR="007F2B78" w:rsidRPr="00851DBD">
        <w:rPr>
          <w:rFonts w:ascii="Charter BT" w:hAnsi="Charter BT" w:cs="Times New Roman"/>
          <w:color w:val="000000" w:themeColor="text1"/>
          <w:szCs w:val="24"/>
          <w:lang w:val="en-GB"/>
        </w:rPr>
        <w:t>(Villani et al., 2022)</w:t>
      </w:r>
      <w:r w:rsidR="007F2B78" w:rsidRPr="00851DBD">
        <w:rPr>
          <w:rFonts w:ascii="Charter BT" w:hAnsi="Charter BT" w:cs="Times New Roman"/>
          <w:color w:val="000000" w:themeColor="text1"/>
          <w:szCs w:val="24"/>
          <w:lang w:val="en-GB"/>
        </w:rPr>
        <w:fldChar w:fldCharType="end"/>
      </w:r>
      <w:r w:rsidR="007F2B78" w:rsidRPr="00851DBD">
        <w:rPr>
          <w:rFonts w:ascii="Charter BT" w:hAnsi="Charter BT" w:cs="Times New Roman"/>
          <w:color w:val="000000" w:themeColor="text1"/>
          <w:szCs w:val="24"/>
          <w:lang w:val="en-GB"/>
        </w:rPr>
        <w:t xml:space="preserve">. </w:t>
      </w:r>
      <w:r w:rsidR="00E4043B" w:rsidRPr="00851DBD">
        <w:rPr>
          <w:rFonts w:ascii="Charter BT" w:hAnsi="Charter BT" w:cs="Times New Roman"/>
          <w:color w:val="000000" w:themeColor="text1"/>
          <w:szCs w:val="24"/>
          <w:lang w:val="en-GB"/>
        </w:rPr>
        <w:t>The expansion of underground and elevated spaces enables the vertical stacking of urban functions, creating environments that extend above and below ground</w:t>
      </w:r>
      <w:r w:rsidR="004354BC" w:rsidRPr="00851DBD">
        <w:rPr>
          <w:rFonts w:ascii="Charter BT" w:hAnsi="Charter BT" w:cs="Times New Roman"/>
          <w:color w:val="000000" w:themeColor="text1"/>
          <w:szCs w:val="24"/>
          <w:lang w:val="en-GB"/>
        </w:rPr>
        <w:t xml:space="preserve"> </w:t>
      </w:r>
      <w:r w:rsidR="004B18C2" w:rsidRPr="00851DBD">
        <w:rPr>
          <w:rFonts w:ascii="Charter BT" w:hAnsi="Charter BT" w:cs="Times New Roman"/>
          <w:color w:val="000000" w:themeColor="text1"/>
          <w:szCs w:val="24"/>
          <w:lang w:val="en-GB"/>
        </w:rPr>
        <w:fldChar w:fldCharType="begin"/>
      </w:r>
      <w:r w:rsidR="004B18C2" w:rsidRPr="00851DBD">
        <w:rPr>
          <w:rFonts w:ascii="Charter BT" w:hAnsi="Charter BT" w:cs="Times New Roman"/>
          <w:color w:val="000000" w:themeColor="text1"/>
          <w:szCs w:val="24"/>
          <w:lang w:val="en-GB"/>
        </w:rPr>
        <w:instrText xml:space="preserve"> ADDIN EN.CITE &lt;EndNote&gt;&lt;Cite&gt;&lt;Author&gt;Zhang&lt;/Author&gt;&lt;Year&gt;2022&lt;/Year&gt;&lt;RecNum&gt;141&lt;/RecNum&gt;&lt;DisplayText&gt;(Zacharias &amp;amp; He, 2018; Zhang &amp;amp; Chiaradia, 2022)&lt;/DisplayText&gt;&lt;record&gt;&lt;rec-number&gt;141&lt;/rec-number&gt;&lt;foreign-keys&gt;&lt;key app="EN" db-id="szszserdqs5z9ve0xwppaxsexatw55w22dxx" timestamp="1677744428"&gt;141&lt;/key&gt;&lt;/foreign-keys&gt;&lt;ref-type name="Journal Article"&gt;17&lt;/ref-type&gt;&lt;contributors&gt;&lt;authors&gt;&lt;author&gt;Zhang, Lingzhu&lt;/author&gt;&lt;author&gt;Chiaradia, Alain JF&lt;/author&gt;&lt;/authors&gt;&lt;/contributors&gt;&lt;titles&gt;&lt;title&gt;Walking in the cities without ground, how 3d complex network volumetrics improve analysis&lt;/title&gt;&lt;secondary-title&gt;Environment and Planning B: Urban Analytics and City Science&lt;/secondary-title&gt;&lt;/titles&gt;&lt;periodical&gt;&lt;full-title&gt;Environment and Planning B: Urban Analytics and City Science&lt;/full-title&gt;&lt;/periodical&gt;&lt;pages&gt;1857-1874&lt;/pages&gt;&lt;volume&gt;49&lt;/volume&gt;&lt;number&gt;7&lt;/number&gt;&lt;dates&gt;&lt;year&gt;2022&lt;/year&gt;&lt;/dates&gt;&lt;isbn&gt;2399-8083&lt;/isbn&gt;&lt;urls&gt;&lt;/urls&gt;&lt;/record&gt;&lt;/Cite&gt;&lt;Cite&gt;&lt;Author&gt;Zacharias&lt;/Author&gt;&lt;Year&gt;2018&lt;/Year&gt;&lt;RecNum&gt;145&lt;/RecNum&gt;&lt;record&gt;&lt;rec-number&gt;145&lt;/rec-number&gt;&lt;foreign-keys&gt;&lt;key app="EN" db-id="szszserdqs5z9ve0xwppaxsexatw55w22dxx" timestamp="1678003817"&gt;145&lt;/key&gt;&lt;/foreign-keys&gt;&lt;ref-type name="Journal Article"&gt;17&lt;/ref-type&gt;&lt;contributors&gt;&lt;authors&gt;&lt;author&gt;Zacharias, John&lt;/author&gt;&lt;author&gt;He, Jie&lt;/author&gt;&lt;/authors&gt;&lt;/contributors&gt;&lt;titles&gt;&lt;title&gt;Hong Kong’s urban planning experiment in enhancing pedestrian movement from underground space to the surface&lt;/title&gt;&lt;secondary-title&gt;Tunnelling and Underground Space Technology&lt;/secondary-title&gt;&lt;/titles&gt;&lt;periodical&gt;&lt;full-title&gt;Tunnelling and Underground Space Technology&lt;/full-title&gt;&lt;/periodical&gt;&lt;pages&gt;1-8&lt;/pages&gt;&lt;volume&gt;82&lt;/volume&gt;&lt;dates&gt;&lt;year&gt;2018&lt;/year&gt;&lt;/dates&gt;&lt;isbn&gt;0886-7798&lt;/isbn&gt;&lt;urls&gt;&lt;/urls&gt;&lt;/record&gt;&lt;/Cite&gt;&lt;/EndNote&gt;</w:instrText>
      </w:r>
      <w:r w:rsidR="004B18C2" w:rsidRPr="00851DBD">
        <w:rPr>
          <w:rFonts w:ascii="Charter BT" w:hAnsi="Charter BT" w:cs="Times New Roman"/>
          <w:color w:val="000000" w:themeColor="text1"/>
          <w:szCs w:val="24"/>
          <w:lang w:val="en-GB"/>
        </w:rPr>
        <w:fldChar w:fldCharType="separate"/>
      </w:r>
      <w:r w:rsidR="004B18C2" w:rsidRPr="00851DBD">
        <w:rPr>
          <w:rFonts w:ascii="Charter BT" w:hAnsi="Charter BT" w:cs="Times New Roman"/>
          <w:noProof/>
          <w:color w:val="000000" w:themeColor="text1"/>
          <w:szCs w:val="24"/>
          <w:lang w:val="en-GB"/>
        </w:rPr>
        <w:t>(Zacharias &amp; He, 2018; Zhang &amp; Chiaradia, 2022)</w:t>
      </w:r>
      <w:r w:rsidR="004B18C2" w:rsidRPr="00851DBD">
        <w:rPr>
          <w:rFonts w:ascii="Charter BT" w:hAnsi="Charter BT" w:cs="Times New Roman"/>
          <w:color w:val="000000" w:themeColor="text1"/>
          <w:szCs w:val="24"/>
          <w:lang w:val="en-GB"/>
        </w:rPr>
        <w:fldChar w:fldCharType="end"/>
      </w:r>
      <w:r w:rsidR="004B18C2" w:rsidRPr="00851DBD">
        <w:rPr>
          <w:rFonts w:ascii="Charter BT" w:hAnsi="Charter BT" w:cs="Times New Roman"/>
          <w:color w:val="000000" w:themeColor="text1"/>
          <w:szCs w:val="24"/>
          <w:lang w:val="en-GB"/>
        </w:rPr>
        <w:t>.</w:t>
      </w:r>
      <w:r w:rsidR="004354BC" w:rsidRPr="00851DBD">
        <w:rPr>
          <w:rFonts w:ascii="Charter BT" w:hAnsi="Charter BT" w:cs="Times New Roman"/>
          <w:color w:val="000000" w:themeColor="text1"/>
          <w:szCs w:val="24"/>
          <w:lang w:val="en-GB"/>
        </w:rPr>
        <w:t xml:space="preserve"> </w:t>
      </w:r>
      <w:bookmarkEnd w:id="12"/>
      <w:r w:rsidR="002421BB" w:rsidRPr="00851DBD">
        <w:rPr>
          <w:rFonts w:ascii="Charter BT" w:hAnsi="Charter BT" w:cs="Times New Roman"/>
          <w:color w:val="000000" w:themeColor="text1"/>
          <w:szCs w:val="24"/>
          <w:lang w:val="en-GB"/>
        </w:rPr>
        <w:t xml:space="preserve"> </w:t>
      </w:r>
      <w:r w:rsidR="00201F6D" w:rsidRPr="00851DBD">
        <w:rPr>
          <w:rFonts w:ascii="Charter BT" w:hAnsi="Charter BT" w:cs="Times New Roman"/>
          <w:color w:val="000000" w:themeColor="text1"/>
          <w:szCs w:val="24"/>
          <w:lang w:val="en-GB"/>
        </w:rPr>
        <w:t>M</w:t>
      </w:r>
      <w:r w:rsidR="002421BB" w:rsidRPr="00851DBD">
        <w:rPr>
          <w:rFonts w:ascii="Charter BT" w:hAnsi="Charter BT" w:cs="Times New Roman"/>
          <w:color w:val="000000" w:themeColor="text1"/>
          <w:szCs w:val="24"/>
          <w:lang w:val="en-GB"/>
        </w:rPr>
        <w:t>etro stations are directly linked to commercial complexes and residential towers through a comprehensive three-dimensional pedestrian network</w:t>
      </w:r>
      <w:r w:rsidR="009A02CD" w:rsidRPr="00851DBD">
        <w:rPr>
          <w:rFonts w:ascii="Charter BT" w:hAnsi="Charter BT" w:cs="Times New Roman"/>
          <w:color w:val="000000" w:themeColor="text1"/>
          <w:szCs w:val="24"/>
          <w:lang w:val="en-GB"/>
        </w:rPr>
        <w:t xml:space="preserve">, </w:t>
      </w:r>
      <w:r w:rsidR="002421BB" w:rsidRPr="00851DBD">
        <w:rPr>
          <w:rFonts w:ascii="Charter BT" w:hAnsi="Charter BT" w:cs="Times New Roman"/>
          <w:color w:val="000000" w:themeColor="text1"/>
          <w:szCs w:val="24"/>
          <w:lang w:val="en-GB"/>
        </w:rPr>
        <w:t xml:space="preserve">including footbridges, tunnels, elevators, and escalators. Elevated and underground walkways connect podiums, shopping </w:t>
      </w:r>
      <w:r w:rsidR="00201F6D" w:rsidRPr="00851DBD">
        <w:rPr>
          <w:rFonts w:ascii="Charter BT" w:hAnsi="Charter BT" w:cs="Times New Roman"/>
          <w:color w:val="000000" w:themeColor="text1"/>
          <w:szCs w:val="24"/>
          <w:lang w:val="en-GB"/>
        </w:rPr>
        <w:t>malls</w:t>
      </w:r>
      <w:r w:rsidR="002421BB" w:rsidRPr="00851DBD">
        <w:rPr>
          <w:rFonts w:ascii="Charter BT" w:hAnsi="Charter BT" w:cs="Times New Roman"/>
          <w:color w:val="000000" w:themeColor="text1"/>
          <w:szCs w:val="24"/>
          <w:lang w:val="en-GB"/>
        </w:rPr>
        <w:t xml:space="preserve">, and towers, generating large, multi-layered volumes and enhancing walkability. Many </w:t>
      </w:r>
      <w:r w:rsidR="004A4304" w:rsidRPr="00851DBD">
        <w:rPr>
          <w:rFonts w:ascii="Charter BT" w:hAnsi="Charter BT" w:cs="Times New Roman"/>
          <w:color w:val="000000" w:themeColor="text1"/>
          <w:szCs w:val="24"/>
          <w:lang w:val="en-GB"/>
        </w:rPr>
        <w:t>internal spaces</w:t>
      </w:r>
      <w:r w:rsidR="002421BB" w:rsidRPr="00851DBD">
        <w:rPr>
          <w:rFonts w:ascii="Charter BT" w:hAnsi="Charter BT" w:cs="Times New Roman"/>
          <w:color w:val="000000" w:themeColor="text1"/>
          <w:szCs w:val="24"/>
          <w:lang w:val="en-GB"/>
        </w:rPr>
        <w:t>, privately owned yet publicly accessible, are integrated with metro stations, providing climate-controlled, open spaces that serve both commuters and the public</w:t>
      </w:r>
      <w:r w:rsidR="001675C3" w:rsidRPr="00851DBD">
        <w:rPr>
          <w:rFonts w:ascii="Charter BT" w:hAnsi="Charter BT" w:cs="Times New Roman"/>
          <w:color w:val="000000" w:themeColor="text1"/>
          <w:szCs w:val="24"/>
          <w:lang w:val="en-GB"/>
        </w:rPr>
        <w:t xml:space="preserve"> </w:t>
      </w:r>
      <w:r w:rsidR="007F2B78" w:rsidRPr="00851DBD">
        <w:rPr>
          <w:rFonts w:ascii="Charter BT" w:hAnsi="Charter BT" w:cs="Times New Roman"/>
          <w:color w:val="000000" w:themeColor="text1"/>
          <w:szCs w:val="24"/>
          <w:lang w:val="en-GB"/>
        </w:rPr>
        <w:fldChar w:fldCharType="begin"/>
      </w:r>
      <w:r w:rsidR="007F2B78" w:rsidRPr="00851DBD">
        <w:rPr>
          <w:rFonts w:ascii="Charter BT" w:hAnsi="Charter BT" w:cs="Times New Roman"/>
          <w:color w:val="000000" w:themeColor="text1"/>
          <w:szCs w:val="24"/>
          <w:lang w:val="en-GB"/>
        </w:rPr>
        <w:instrText xml:space="preserve"> ADDIN EN.CITE &lt;EndNote&gt;&lt;Cite&gt;&lt;Author&gt;Shelton&lt;/Author&gt;&lt;Year&gt;2013&lt;/Year&gt;&lt;RecNum&gt;4&lt;/RecNum&gt;&lt;DisplayText&gt;(Shelton et al., 2013)&lt;/DisplayText&gt;&lt;record&gt;&lt;rec-number&gt;4&lt;/rec-number&gt;&lt;foreign-keys&gt;&lt;key app="EN" db-id="9dp02vv530edvle59wh5dtpwasv0rfzpep9r" timestamp="1751266126"&gt;4&lt;/key&gt;&lt;/foreign-keys&gt;&lt;ref-type name="Book"&gt;6&lt;/ref-type&gt;&lt;contributors&gt;&lt;authors&gt;&lt;author&gt;Shelton, Barrie&lt;/author&gt;&lt;author&gt;Karakiewicz, Justyna&lt;/author&gt;&lt;author&gt;Kvan, Thomas&lt;/author&gt;&lt;/authors&gt;&lt;/contributors&gt;&lt;titles&gt;&lt;title&gt;The making of Hong Kong: from vertical to volumetric&lt;/title&gt;&lt;/titles&gt;&lt;dates&gt;&lt;year&gt;2013&lt;/year&gt;&lt;/dates&gt;&lt;publisher&gt;Routledge&lt;/publisher&gt;&lt;isbn&gt;0203835603&lt;/isbn&gt;&lt;urls&gt;&lt;/urls&gt;&lt;/record&gt;&lt;/Cite&gt;&lt;/EndNote&gt;</w:instrText>
      </w:r>
      <w:r w:rsidR="007F2B78" w:rsidRPr="00851DBD">
        <w:rPr>
          <w:rFonts w:ascii="Charter BT" w:hAnsi="Charter BT" w:cs="Times New Roman"/>
          <w:color w:val="000000" w:themeColor="text1"/>
          <w:szCs w:val="24"/>
          <w:lang w:val="en-GB"/>
        </w:rPr>
        <w:fldChar w:fldCharType="separate"/>
      </w:r>
      <w:r w:rsidR="007F2B78" w:rsidRPr="00851DBD">
        <w:rPr>
          <w:rFonts w:ascii="Charter BT" w:hAnsi="Charter BT" w:cs="Times New Roman"/>
          <w:noProof/>
          <w:color w:val="000000" w:themeColor="text1"/>
          <w:szCs w:val="24"/>
          <w:lang w:val="en-GB"/>
        </w:rPr>
        <w:t>(Shelton et al., 2013)</w:t>
      </w:r>
      <w:r w:rsidR="007F2B78" w:rsidRPr="00851DBD">
        <w:rPr>
          <w:rFonts w:ascii="Charter BT" w:hAnsi="Charter BT" w:cs="Times New Roman"/>
          <w:color w:val="000000" w:themeColor="text1"/>
          <w:szCs w:val="24"/>
          <w:lang w:val="en-GB"/>
        </w:rPr>
        <w:fldChar w:fldCharType="end"/>
      </w:r>
      <w:r w:rsidR="007F2B78" w:rsidRPr="00851DBD">
        <w:rPr>
          <w:rFonts w:ascii="Charter BT" w:hAnsi="Charter BT" w:cs="Times New Roman"/>
          <w:color w:val="000000" w:themeColor="text1"/>
          <w:szCs w:val="24"/>
          <w:lang w:val="en-GB"/>
        </w:rPr>
        <w:t xml:space="preserve">. </w:t>
      </w:r>
      <w:r w:rsidR="001675C3" w:rsidRPr="00851DBD">
        <w:rPr>
          <w:rFonts w:ascii="Charter BT" w:hAnsi="Charter BT" w:cs="Times New Roman"/>
          <w:color w:val="000000" w:themeColor="text1"/>
          <w:szCs w:val="24"/>
          <w:lang w:val="en-GB"/>
        </w:rPr>
        <w:t xml:space="preserve">The ongoing expansion of the metro and its integration with property developments has fostered creative, pedestrian-oriented urban design, making three-dimensional connectivity a hallmark of the city’s </w:t>
      </w:r>
      <w:r w:rsidR="00BB3AE6" w:rsidRPr="00851DBD">
        <w:rPr>
          <w:rFonts w:ascii="Charter BT" w:hAnsi="Charter BT" w:cs="Times New Roman"/>
          <w:color w:val="000000" w:themeColor="text1"/>
          <w:szCs w:val="24"/>
          <w:lang w:val="en-GB"/>
        </w:rPr>
        <w:t>design</w:t>
      </w:r>
      <w:r w:rsidR="001675C3" w:rsidRPr="00851DBD">
        <w:rPr>
          <w:rFonts w:ascii="Charter BT" w:hAnsi="Charter BT" w:cs="Times New Roman"/>
          <w:color w:val="000000" w:themeColor="text1"/>
          <w:szCs w:val="24"/>
          <w:lang w:val="en-GB"/>
        </w:rPr>
        <w:t xml:space="preserve"> fabric. </w:t>
      </w:r>
      <w:r w:rsidR="004A3EA6" w:rsidRPr="00851DBD">
        <w:rPr>
          <w:rFonts w:ascii="Charter BT" w:hAnsi="Charter BT" w:cs="Times New Roman"/>
          <w:color w:val="000000" w:themeColor="text1"/>
          <w:szCs w:val="24"/>
          <w:lang w:val="en-GB"/>
        </w:rPr>
        <w:t xml:space="preserve">However, the complex interactions between multi-level connections, spatial organisation, </w:t>
      </w:r>
      <w:r w:rsidR="0002702C" w:rsidRPr="00851DBD">
        <w:rPr>
          <w:rFonts w:ascii="Charter BT" w:hAnsi="Charter BT" w:cs="Times New Roman"/>
          <w:color w:val="000000" w:themeColor="text1"/>
          <w:szCs w:val="24"/>
          <w:lang w:val="en-GB"/>
        </w:rPr>
        <w:t xml:space="preserve">and </w:t>
      </w:r>
      <w:r w:rsidR="004A3EA6" w:rsidRPr="00851DBD">
        <w:rPr>
          <w:rFonts w:ascii="Charter BT" w:hAnsi="Charter BT" w:cs="Times New Roman"/>
          <w:color w:val="000000" w:themeColor="text1"/>
          <w:szCs w:val="24"/>
          <w:lang w:val="en-GB"/>
        </w:rPr>
        <w:t xml:space="preserve">TOD </w:t>
      </w:r>
      <w:r w:rsidR="004A4304" w:rsidRPr="00851DBD">
        <w:rPr>
          <w:rFonts w:ascii="Charter BT" w:hAnsi="Charter BT" w:cs="Times New Roman"/>
          <w:color w:val="000000" w:themeColor="text1"/>
          <w:szCs w:val="24"/>
          <w:lang w:val="en-GB"/>
        </w:rPr>
        <w:t xml:space="preserve">in the volumetric design </w:t>
      </w:r>
      <w:r w:rsidR="004A3EA6" w:rsidRPr="00851DBD">
        <w:rPr>
          <w:rFonts w:ascii="Charter BT" w:hAnsi="Charter BT" w:cs="Times New Roman"/>
          <w:color w:val="000000" w:themeColor="text1"/>
          <w:szCs w:val="24"/>
          <w:lang w:val="en-GB"/>
        </w:rPr>
        <w:t>warrant further investigation.</w:t>
      </w:r>
    </w:p>
    <w:p w14:paraId="60E89067" w14:textId="62AA4054" w:rsidR="001F24EA" w:rsidRPr="00851DBD" w:rsidRDefault="00AA7627" w:rsidP="00A07D86">
      <w:pPr>
        <w:spacing w:line="480" w:lineRule="auto"/>
        <w:ind w:left="-142" w:right="-46" w:firstLine="426"/>
        <w:jc w:val="both"/>
        <w:rPr>
          <w:rFonts w:ascii="Charter BT" w:hAnsi="Charter BT" w:cs="Times New Roman" w:hint="eastAsia"/>
          <w:color w:val="000000" w:themeColor="text1"/>
          <w:szCs w:val="24"/>
          <w:lang w:val="en-GB"/>
        </w:rPr>
      </w:pPr>
      <w:bookmarkStart w:id="13" w:name="_Hlk209623215"/>
      <w:bookmarkStart w:id="14" w:name="_Hlk209623438"/>
      <w:bookmarkEnd w:id="11"/>
      <w:r w:rsidRPr="00851DBD">
        <w:rPr>
          <w:rFonts w:ascii="Charter BT" w:hAnsi="Charter BT" w:cs="Times New Roman"/>
          <w:color w:val="000000" w:themeColor="text1"/>
          <w:szCs w:val="24"/>
          <w:lang w:val="en-GB"/>
        </w:rPr>
        <w:t>T</w:t>
      </w:r>
      <w:r w:rsidR="00532F4E" w:rsidRPr="00851DBD">
        <w:rPr>
          <w:rFonts w:ascii="Charter BT" w:hAnsi="Charter BT" w:cs="Times New Roman"/>
          <w:color w:val="000000" w:themeColor="text1"/>
          <w:szCs w:val="24"/>
          <w:lang w:val="en-GB"/>
        </w:rPr>
        <w:t>his paper measure</w:t>
      </w:r>
      <w:r w:rsidR="00A632DD" w:rsidRPr="00851DBD">
        <w:rPr>
          <w:rFonts w:ascii="Charter BT" w:hAnsi="Charter BT" w:cs="Times New Roman"/>
          <w:color w:val="000000" w:themeColor="text1"/>
          <w:szCs w:val="24"/>
          <w:lang w:val="en-GB"/>
        </w:rPr>
        <w:t>s</w:t>
      </w:r>
      <w:r w:rsidR="001A363B" w:rsidRPr="00851DBD">
        <w:rPr>
          <w:rFonts w:ascii="Charter BT" w:hAnsi="Charter BT" w:cs="Times New Roman"/>
          <w:color w:val="000000" w:themeColor="text1"/>
          <w:szCs w:val="24"/>
          <w:lang w:val="en-GB"/>
        </w:rPr>
        <w:t xml:space="preserve"> three </w:t>
      </w:r>
      <w:r w:rsidR="00F665BC" w:rsidRPr="00851DBD">
        <w:rPr>
          <w:rFonts w:ascii="Charter BT" w:hAnsi="Charter BT" w:cs="Times New Roman"/>
          <w:color w:val="000000" w:themeColor="text1"/>
          <w:szCs w:val="24"/>
          <w:lang w:val="en-GB"/>
        </w:rPr>
        <w:t xml:space="preserve">core </w:t>
      </w:r>
      <w:r w:rsidR="001A363B" w:rsidRPr="00851DBD">
        <w:rPr>
          <w:rFonts w:ascii="Charter BT" w:hAnsi="Charter BT" w:cs="Times New Roman"/>
          <w:color w:val="000000" w:themeColor="text1"/>
          <w:szCs w:val="24"/>
          <w:lang w:val="en-GB"/>
        </w:rPr>
        <w:t>attributes of volumetric urban design</w:t>
      </w:r>
      <w:r w:rsidR="00575588" w:rsidRPr="00851DBD">
        <w:rPr>
          <w:rFonts w:ascii="Charter BT" w:hAnsi="Charter BT" w:cs="Times New Roman"/>
          <w:color w:val="000000" w:themeColor="text1"/>
          <w:szCs w:val="24"/>
          <w:lang w:val="en-GB"/>
        </w:rPr>
        <w:t xml:space="preserve"> in Hong Kong</w:t>
      </w:r>
      <w:r w:rsidR="001A363B" w:rsidRPr="00851DBD">
        <w:rPr>
          <w:rFonts w:ascii="Charter BT" w:hAnsi="Charter BT" w:cs="Times New Roman"/>
          <w:color w:val="000000" w:themeColor="text1"/>
          <w:szCs w:val="24"/>
          <w:lang w:val="en-GB"/>
        </w:rPr>
        <w:t>:</w:t>
      </w:r>
      <w:r w:rsidR="00532F4E" w:rsidRPr="00851DBD">
        <w:rPr>
          <w:rFonts w:ascii="Charter BT" w:hAnsi="Charter BT" w:cs="Times New Roman"/>
          <w:color w:val="000000" w:themeColor="text1"/>
          <w:szCs w:val="24"/>
          <w:lang w:val="en-GB"/>
        </w:rPr>
        <w:t xml:space="preserve"> compression, connectedness, and functional mix. </w:t>
      </w:r>
      <w:r w:rsidR="00775D10" w:rsidRPr="00851DBD">
        <w:rPr>
          <w:rFonts w:ascii="Charter BT" w:hAnsi="Charter BT" w:cs="Times New Roman"/>
          <w:color w:val="000000" w:themeColor="text1"/>
          <w:szCs w:val="24"/>
        </w:rPr>
        <w:t xml:space="preserve">It </w:t>
      </w:r>
      <w:r w:rsidR="00587AD2" w:rsidRPr="00851DBD">
        <w:rPr>
          <w:rFonts w:ascii="Charter BT" w:hAnsi="Charter BT" w:cs="Times New Roman"/>
          <w:color w:val="000000" w:themeColor="text1"/>
          <w:szCs w:val="24"/>
          <w:lang w:val="en-GB"/>
        </w:rPr>
        <w:t xml:space="preserve">addresses a critical gap in </w:t>
      </w:r>
      <w:r w:rsidR="0084624C" w:rsidRPr="00851DBD">
        <w:rPr>
          <w:rFonts w:ascii="Charter BT" w:hAnsi="Charter BT" w:cs="Times New Roman"/>
          <w:color w:val="000000" w:themeColor="text1"/>
          <w:szCs w:val="24"/>
          <w:lang w:val="en-GB"/>
        </w:rPr>
        <w:t xml:space="preserve">measuring </w:t>
      </w:r>
      <w:r w:rsidR="003C181B" w:rsidRPr="00851DBD">
        <w:rPr>
          <w:rFonts w:ascii="Charter BT" w:hAnsi="Charter BT" w:cs="Times New Roman"/>
          <w:color w:val="000000" w:themeColor="text1"/>
          <w:szCs w:val="24"/>
          <w:lang w:val="en-GB"/>
        </w:rPr>
        <w:t xml:space="preserve">multi-layered </w:t>
      </w:r>
      <w:r w:rsidR="0084624C" w:rsidRPr="00851DBD">
        <w:rPr>
          <w:rFonts w:ascii="Charter BT" w:hAnsi="Charter BT" w:cs="Times New Roman"/>
          <w:color w:val="000000" w:themeColor="text1"/>
          <w:szCs w:val="24"/>
          <w:lang w:val="en-GB"/>
        </w:rPr>
        <w:t>developments</w:t>
      </w:r>
      <w:r w:rsidR="00587AD2" w:rsidRPr="00851DBD">
        <w:rPr>
          <w:rFonts w:ascii="Charter BT" w:hAnsi="Charter BT" w:cs="Times New Roman"/>
          <w:color w:val="000000" w:themeColor="text1"/>
          <w:szCs w:val="24"/>
          <w:lang w:val="en-GB"/>
        </w:rPr>
        <w:t xml:space="preserve"> by proposing a</w:t>
      </w:r>
      <w:r w:rsidR="002E1ADC" w:rsidRPr="00851DBD">
        <w:rPr>
          <w:rFonts w:ascii="Charter BT" w:hAnsi="Charter BT" w:cs="Times New Roman"/>
          <w:color w:val="000000" w:themeColor="text1"/>
          <w:szCs w:val="24"/>
          <w:lang w:val="en-GB"/>
        </w:rPr>
        <w:t>n</w:t>
      </w:r>
      <w:r w:rsidR="00587AD2" w:rsidRPr="00851DBD">
        <w:rPr>
          <w:rFonts w:ascii="Charter BT" w:hAnsi="Charter BT" w:cs="Times New Roman"/>
          <w:color w:val="000000" w:themeColor="text1"/>
          <w:szCs w:val="24"/>
          <w:lang w:val="en-GB"/>
        </w:rPr>
        <w:t xml:space="preserve"> </w:t>
      </w:r>
      <w:proofErr w:type="spellStart"/>
      <w:r w:rsidR="001307DF" w:rsidRPr="00851DBD">
        <w:rPr>
          <w:rFonts w:ascii="Charter BT" w:hAnsi="Charter BT" w:cs="Times New Roman"/>
          <w:color w:val="000000" w:themeColor="text1"/>
          <w:szCs w:val="24"/>
        </w:rPr>
        <w:t>operationali</w:t>
      </w:r>
      <w:r w:rsidR="003B6058" w:rsidRPr="00851DBD">
        <w:rPr>
          <w:rFonts w:ascii="Charter BT" w:hAnsi="Charter BT" w:cs="Times New Roman"/>
          <w:color w:val="000000" w:themeColor="text1"/>
          <w:szCs w:val="24"/>
        </w:rPr>
        <w:t>s</w:t>
      </w:r>
      <w:r w:rsidR="001307DF" w:rsidRPr="00851DBD">
        <w:rPr>
          <w:rFonts w:ascii="Charter BT" w:hAnsi="Charter BT" w:cs="Times New Roman"/>
          <w:color w:val="000000" w:themeColor="text1"/>
          <w:szCs w:val="24"/>
        </w:rPr>
        <w:t>ed</w:t>
      </w:r>
      <w:proofErr w:type="spellEnd"/>
      <w:r w:rsidR="001307DF" w:rsidRPr="00851DBD">
        <w:rPr>
          <w:rFonts w:ascii="Charter BT" w:hAnsi="Charter BT" w:cs="Times New Roman"/>
          <w:color w:val="000000" w:themeColor="text1"/>
          <w:szCs w:val="24"/>
        </w:rPr>
        <w:t xml:space="preserve"> </w:t>
      </w:r>
      <w:r w:rsidR="00332843" w:rsidRPr="00851DBD">
        <w:rPr>
          <w:rFonts w:ascii="Charter BT" w:hAnsi="Charter BT" w:cs="Times New Roman"/>
          <w:color w:val="000000" w:themeColor="text1"/>
          <w:szCs w:val="24"/>
        </w:rPr>
        <w:t>and replicable</w:t>
      </w:r>
      <w:r w:rsidR="00587AD2" w:rsidRPr="00851DBD">
        <w:rPr>
          <w:rFonts w:ascii="Charter BT" w:hAnsi="Charter BT" w:cs="Times New Roman"/>
          <w:color w:val="000000" w:themeColor="text1"/>
          <w:szCs w:val="24"/>
          <w:lang w:val="en-GB"/>
        </w:rPr>
        <w:t xml:space="preserve"> method</w:t>
      </w:r>
      <w:r w:rsidR="00717AEA" w:rsidRPr="00851DBD">
        <w:rPr>
          <w:rFonts w:ascii="Charter BT" w:hAnsi="Charter BT" w:cs="Times New Roman"/>
          <w:color w:val="000000" w:themeColor="text1"/>
          <w:szCs w:val="24"/>
          <w:lang w:val="en-GB"/>
        </w:rPr>
        <w:t>,</w:t>
      </w:r>
      <w:r w:rsidR="00587AD2" w:rsidRPr="00851DBD">
        <w:rPr>
          <w:rFonts w:ascii="Charter BT" w:hAnsi="Charter BT" w:cs="Times New Roman"/>
          <w:color w:val="000000" w:themeColor="text1"/>
          <w:szCs w:val="24"/>
          <w:lang w:val="en-GB"/>
        </w:rPr>
        <w:t xml:space="preserve"> </w:t>
      </w:r>
      <w:r w:rsidR="00532F4E" w:rsidRPr="00851DBD">
        <w:rPr>
          <w:rFonts w:ascii="Charter BT" w:hAnsi="Charter BT" w:cs="Times New Roman"/>
          <w:bCs/>
          <w:color w:val="000000" w:themeColor="text1"/>
          <w:szCs w:val="24"/>
          <w:lang w:val="en-GB"/>
        </w:rPr>
        <w:t>u</w:t>
      </w:r>
      <w:r w:rsidR="00337B28" w:rsidRPr="00851DBD">
        <w:rPr>
          <w:rFonts w:ascii="Charter BT" w:hAnsi="Charter BT" w:cs="Times New Roman"/>
          <w:bCs/>
          <w:color w:val="000000" w:themeColor="text1"/>
          <w:szCs w:val="24"/>
          <w:lang w:val="en-GB"/>
        </w:rPr>
        <w:t>sing open-access</w:t>
      </w:r>
      <w:r w:rsidR="004C330A" w:rsidRPr="00851DBD">
        <w:rPr>
          <w:rFonts w:ascii="Charter BT" w:hAnsi="Charter BT" w:cs="Times New Roman"/>
          <w:bCs/>
          <w:color w:val="000000" w:themeColor="text1"/>
          <w:szCs w:val="24"/>
          <w:lang w:val="en-GB"/>
        </w:rPr>
        <w:t xml:space="preserve">, </w:t>
      </w:r>
      <w:r w:rsidR="0022211E" w:rsidRPr="00851DBD">
        <w:rPr>
          <w:rFonts w:ascii="Charter BT" w:hAnsi="Charter BT" w:cs="Times New Roman"/>
          <w:bCs/>
          <w:color w:val="000000" w:themeColor="text1"/>
          <w:szCs w:val="24"/>
          <w:lang w:val="en-GB"/>
        </w:rPr>
        <w:t>fine-grained</w:t>
      </w:r>
      <w:r w:rsidR="00337B28" w:rsidRPr="00851DBD">
        <w:rPr>
          <w:rFonts w:ascii="Charter BT" w:hAnsi="Charter BT" w:cs="Times New Roman"/>
          <w:bCs/>
          <w:color w:val="000000" w:themeColor="text1"/>
          <w:szCs w:val="24"/>
          <w:lang w:val="en-GB"/>
        </w:rPr>
        <w:t xml:space="preserve"> data</w:t>
      </w:r>
      <w:r w:rsidR="005C5837" w:rsidRPr="00851DBD">
        <w:rPr>
          <w:rFonts w:ascii="Charter BT" w:hAnsi="Charter BT" w:cs="Times New Roman"/>
          <w:bCs/>
          <w:color w:val="000000" w:themeColor="text1"/>
          <w:szCs w:val="24"/>
          <w:lang w:val="en-GB"/>
        </w:rPr>
        <w:t xml:space="preserve">. </w:t>
      </w:r>
      <w:r w:rsidR="00E22C25" w:rsidRPr="00851DBD">
        <w:rPr>
          <w:rFonts w:ascii="Charter BT" w:hAnsi="Charter BT" w:cs="Times New Roman"/>
          <w:bCs/>
          <w:color w:val="000000" w:themeColor="text1"/>
          <w:szCs w:val="24"/>
          <w:lang w:val="en-GB"/>
        </w:rPr>
        <w:t xml:space="preserve">We applied and validated </w:t>
      </w:r>
      <w:r w:rsidR="00332843" w:rsidRPr="00851DBD">
        <w:rPr>
          <w:rFonts w:ascii="Charter BT" w:hAnsi="Charter BT" w:cs="Times New Roman"/>
          <w:bCs/>
          <w:color w:val="000000" w:themeColor="text1"/>
          <w:szCs w:val="24"/>
          <w:lang w:val="en-GB"/>
        </w:rPr>
        <w:t>the</w:t>
      </w:r>
      <w:r w:rsidR="0085713B" w:rsidRPr="00851DBD">
        <w:rPr>
          <w:rFonts w:ascii="Charter BT" w:hAnsi="Charter BT" w:cs="Times New Roman"/>
          <w:bCs/>
          <w:color w:val="000000" w:themeColor="text1"/>
          <w:szCs w:val="24"/>
          <w:lang w:val="en-GB"/>
        </w:rPr>
        <w:t>se</w:t>
      </w:r>
      <w:r w:rsidR="00337B28" w:rsidRPr="00851DBD">
        <w:rPr>
          <w:rFonts w:ascii="Charter BT" w:hAnsi="Charter BT" w:cs="Times New Roman"/>
          <w:bCs/>
          <w:color w:val="000000" w:themeColor="text1"/>
          <w:szCs w:val="24"/>
          <w:lang w:val="en-GB"/>
        </w:rPr>
        <w:t xml:space="preserve"> new measures </w:t>
      </w:r>
      <w:r w:rsidR="00587AD2" w:rsidRPr="00851DBD">
        <w:rPr>
          <w:rFonts w:ascii="Charter BT" w:hAnsi="Charter BT" w:cs="Times New Roman"/>
          <w:color w:val="000000" w:themeColor="text1"/>
          <w:szCs w:val="24"/>
          <w:lang w:val="en-GB"/>
        </w:rPr>
        <w:t>in</w:t>
      </w:r>
      <w:r w:rsidR="00C1144F" w:rsidRPr="00851DBD">
        <w:rPr>
          <w:rFonts w:ascii="Charter BT" w:hAnsi="Charter BT" w:cs="Times New Roman"/>
          <w:color w:val="000000" w:themeColor="text1"/>
          <w:szCs w:val="24"/>
          <w:lang w:val="en-GB"/>
        </w:rPr>
        <w:t xml:space="preserve"> </w:t>
      </w:r>
      <w:r w:rsidR="00C0217E" w:rsidRPr="00851DBD">
        <w:rPr>
          <w:rFonts w:ascii="Charter BT" w:hAnsi="Charter BT" w:cs="Times New Roman"/>
          <w:color w:val="000000" w:themeColor="text1"/>
          <w:szCs w:val="24"/>
          <w:lang w:val="en-GB"/>
        </w:rPr>
        <w:t>areas</w:t>
      </w:r>
      <w:r w:rsidR="00ED09A2" w:rsidRPr="00851DBD">
        <w:rPr>
          <w:rFonts w:ascii="Charter BT" w:hAnsi="Charter BT" w:cs="Times New Roman"/>
          <w:color w:val="000000" w:themeColor="text1"/>
          <w:szCs w:val="24"/>
          <w:lang w:val="en-GB"/>
        </w:rPr>
        <w:t xml:space="preserve"> </w:t>
      </w:r>
      <w:r w:rsidR="00F665BC" w:rsidRPr="00851DBD">
        <w:rPr>
          <w:rFonts w:ascii="Charter BT" w:hAnsi="Charter BT" w:cs="Times New Roman"/>
          <w:color w:val="000000" w:themeColor="text1"/>
          <w:szCs w:val="24"/>
          <w:lang w:val="en-GB"/>
        </w:rPr>
        <w:t xml:space="preserve">around metro stations, which are </w:t>
      </w:r>
      <w:r w:rsidR="00807ABC" w:rsidRPr="00851DBD">
        <w:rPr>
          <w:rFonts w:ascii="Charter BT" w:hAnsi="Charter BT" w:cs="Times New Roman"/>
          <w:color w:val="000000" w:themeColor="text1"/>
          <w:szCs w:val="24"/>
          <w:lang w:val="en-GB"/>
        </w:rPr>
        <w:t>feature</w:t>
      </w:r>
      <w:r w:rsidR="00ED09A2" w:rsidRPr="00851DBD">
        <w:rPr>
          <w:rFonts w:ascii="Charter BT" w:hAnsi="Charter BT" w:cs="Times New Roman"/>
          <w:color w:val="000000" w:themeColor="text1"/>
          <w:szCs w:val="24"/>
          <w:lang w:val="en-GB"/>
        </w:rPr>
        <w:t>d as</w:t>
      </w:r>
      <w:r w:rsidR="00587AD2" w:rsidRPr="00851DBD">
        <w:rPr>
          <w:rFonts w:ascii="Charter BT" w:hAnsi="Charter BT" w:cs="Times New Roman"/>
          <w:color w:val="000000" w:themeColor="text1"/>
          <w:szCs w:val="24"/>
          <w:lang w:val="en-GB"/>
        </w:rPr>
        <w:t xml:space="preserve"> typical </w:t>
      </w:r>
      <w:r w:rsidR="00E01C76" w:rsidRPr="00851DBD">
        <w:rPr>
          <w:rFonts w:ascii="Charter BT" w:hAnsi="Charter BT" w:cs="Times New Roman"/>
          <w:color w:val="000000" w:themeColor="text1"/>
          <w:szCs w:val="24"/>
          <w:lang w:val="en-GB"/>
        </w:rPr>
        <w:t>volumetric</w:t>
      </w:r>
      <w:r w:rsidR="00587AD2" w:rsidRPr="00851DBD">
        <w:rPr>
          <w:rFonts w:ascii="Charter BT" w:hAnsi="Charter BT" w:cs="Times New Roman"/>
          <w:color w:val="000000" w:themeColor="text1"/>
          <w:szCs w:val="24"/>
          <w:lang w:val="en-GB"/>
        </w:rPr>
        <w:t xml:space="preserve"> environments</w:t>
      </w:r>
      <w:r w:rsidR="00925575" w:rsidRPr="00851DBD">
        <w:rPr>
          <w:rFonts w:ascii="Charter BT" w:hAnsi="Charter BT" w:cs="Times New Roman"/>
          <w:color w:val="000000" w:themeColor="text1"/>
          <w:szCs w:val="24"/>
          <w:lang w:val="en-GB"/>
        </w:rPr>
        <w:t xml:space="preserve"> and TOD contexts</w:t>
      </w:r>
      <w:r w:rsidR="00332843" w:rsidRPr="00851DBD">
        <w:rPr>
          <w:rFonts w:ascii="Charter BT" w:hAnsi="Charter BT" w:cs="Times New Roman"/>
          <w:color w:val="000000" w:themeColor="text1"/>
          <w:szCs w:val="24"/>
          <w:lang w:val="en-GB"/>
        </w:rPr>
        <w:t xml:space="preserve">, </w:t>
      </w:r>
      <w:r w:rsidR="005866E7" w:rsidRPr="00851DBD">
        <w:rPr>
          <w:rFonts w:ascii="Charter BT" w:hAnsi="Charter BT" w:cs="Times New Roman"/>
          <w:color w:val="000000" w:themeColor="text1"/>
          <w:szCs w:val="24"/>
          <w:lang w:val="en-GB"/>
        </w:rPr>
        <w:t xml:space="preserve">to </w:t>
      </w:r>
      <w:r w:rsidR="00587AD2" w:rsidRPr="00851DBD">
        <w:rPr>
          <w:rFonts w:ascii="Charter BT" w:hAnsi="Charter BT" w:cs="Times New Roman"/>
          <w:color w:val="000000" w:themeColor="text1"/>
          <w:szCs w:val="24"/>
          <w:lang w:val="en-GB"/>
        </w:rPr>
        <w:t>confirm</w:t>
      </w:r>
      <w:r w:rsidR="00141C2E" w:rsidRPr="00851DBD">
        <w:rPr>
          <w:rFonts w:ascii="Charter BT" w:hAnsi="Charter BT" w:cs="Times New Roman"/>
          <w:color w:val="000000" w:themeColor="text1"/>
          <w:szCs w:val="24"/>
          <w:lang w:val="en-GB"/>
        </w:rPr>
        <w:t xml:space="preserve"> the</w:t>
      </w:r>
      <w:r w:rsidR="009F5002" w:rsidRPr="00851DBD">
        <w:rPr>
          <w:rFonts w:ascii="Charter BT" w:hAnsi="Charter BT" w:cs="Times New Roman"/>
          <w:color w:val="000000" w:themeColor="text1"/>
          <w:szCs w:val="24"/>
          <w:lang w:val="en-GB"/>
        </w:rPr>
        <w:t>ir</w:t>
      </w:r>
      <w:r w:rsidR="00141C2E" w:rsidRPr="00851DBD">
        <w:rPr>
          <w:rFonts w:ascii="Charter BT" w:hAnsi="Charter BT" w:cs="Times New Roman"/>
          <w:color w:val="000000" w:themeColor="text1"/>
          <w:szCs w:val="24"/>
          <w:lang w:val="en-GB"/>
        </w:rPr>
        <w:t xml:space="preserve"> </w:t>
      </w:r>
      <w:r w:rsidR="00587AD2" w:rsidRPr="00851DBD">
        <w:rPr>
          <w:rFonts w:ascii="Charter BT" w:hAnsi="Charter BT" w:cs="Times New Roman"/>
          <w:color w:val="000000" w:themeColor="text1"/>
          <w:szCs w:val="24"/>
          <w:lang w:val="en-GB"/>
        </w:rPr>
        <w:t>effectiveness</w:t>
      </w:r>
      <w:r w:rsidR="00332843" w:rsidRPr="00851DBD">
        <w:rPr>
          <w:rFonts w:ascii="Charter BT" w:hAnsi="Charter BT" w:cs="Times New Roman"/>
          <w:color w:val="000000" w:themeColor="text1"/>
          <w:szCs w:val="24"/>
          <w:lang w:val="en-GB"/>
        </w:rPr>
        <w:t xml:space="preserve">. </w:t>
      </w:r>
      <w:bookmarkStart w:id="15" w:name="_Hlk209623507"/>
      <w:bookmarkEnd w:id="13"/>
      <w:r w:rsidR="00332843" w:rsidRPr="00851DBD">
        <w:rPr>
          <w:rFonts w:ascii="Charter BT" w:hAnsi="Charter BT" w:cs="Times New Roman"/>
          <w:color w:val="000000" w:themeColor="text1"/>
          <w:szCs w:val="24"/>
          <w:lang w:val="en-GB"/>
        </w:rPr>
        <w:t xml:space="preserve">Furthermore, </w:t>
      </w:r>
      <w:r w:rsidR="00F846A6" w:rsidRPr="00851DBD">
        <w:rPr>
          <w:rFonts w:ascii="Charter BT" w:hAnsi="Charter BT" w:cs="Times New Roman"/>
          <w:color w:val="000000" w:themeColor="text1"/>
          <w:szCs w:val="24"/>
          <w:lang w:val="en-GB"/>
        </w:rPr>
        <w:t>we examined how multi-level pedestrian networks connect metro stations and surrounding buildings by expanding connectivity, compressing space, and redistributing functions vertically and horizontally. This research advances the spatial understanding of complex, multi-layered urban forms and provides novel tools for researchers and practitioners to analyse volumetric urban design in high-density cities.</w:t>
      </w:r>
      <w:bookmarkEnd w:id="15"/>
      <w:r w:rsidR="00A07D86" w:rsidRPr="00851DBD">
        <w:rPr>
          <w:rFonts w:ascii="Charter BT" w:hAnsi="Charter BT" w:cs="Times New Roman"/>
          <w:color w:val="000000" w:themeColor="text1"/>
          <w:szCs w:val="24"/>
          <w:lang w:val="en-GB"/>
        </w:rPr>
        <w:t xml:space="preserve"> </w:t>
      </w:r>
    </w:p>
    <w:p w14:paraId="0D0F579C" w14:textId="77777777" w:rsidR="00E533DE" w:rsidRPr="00851DBD" w:rsidRDefault="00E533DE" w:rsidP="00A07D86">
      <w:pPr>
        <w:spacing w:line="480" w:lineRule="auto"/>
        <w:ind w:left="-142" w:right="-46" w:firstLine="426"/>
        <w:jc w:val="both"/>
        <w:rPr>
          <w:rFonts w:ascii="Charter BT" w:hAnsi="Charter BT" w:cs="Times New Roman" w:hint="eastAsia"/>
          <w:color w:val="000000" w:themeColor="text1"/>
          <w:szCs w:val="24"/>
          <w:lang w:val="en-GB"/>
        </w:rPr>
      </w:pPr>
    </w:p>
    <w:bookmarkEnd w:id="7"/>
    <w:bookmarkEnd w:id="14"/>
    <w:p w14:paraId="37963172" w14:textId="24363C1B" w:rsidR="00707BE2" w:rsidRPr="00851DBD" w:rsidRDefault="00252E73" w:rsidP="00E418EB">
      <w:pPr>
        <w:pStyle w:val="Heading1"/>
        <w:numPr>
          <w:ilvl w:val="0"/>
          <w:numId w:val="23"/>
        </w:numPr>
        <w:ind w:right="-46"/>
        <w:rPr>
          <w:rFonts w:ascii="Charter BT" w:hAnsi="Charter BT" w:hint="eastAsia"/>
          <w:lang w:val="en-GB"/>
        </w:rPr>
      </w:pPr>
      <w:r w:rsidRPr="00851DBD">
        <w:rPr>
          <w:rFonts w:ascii="Charter BT" w:hAnsi="Charter BT"/>
          <w:lang w:val="en-GB"/>
        </w:rPr>
        <w:lastRenderedPageBreak/>
        <w:t>Measuring volumetric urban design</w:t>
      </w:r>
      <w:r w:rsidRPr="00851DBD" w:rsidDel="00252E73">
        <w:rPr>
          <w:rFonts w:ascii="Charter BT" w:hAnsi="Charter BT"/>
          <w:lang w:val="en-GB"/>
        </w:rPr>
        <w:t xml:space="preserve"> </w:t>
      </w:r>
      <w:r w:rsidR="002B67B2" w:rsidRPr="00851DBD">
        <w:rPr>
          <w:rFonts w:ascii="Charter BT" w:hAnsi="Charter BT"/>
          <w:lang w:val="en-GB"/>
        </w:rPr>
        <w:t xml:space="preserve"> </w:t>
      </w:r>
    </w:p>
    <w:p w14:paraId="0BB4A23C" w14:textId="54DDE2D3" w:rsidR="00476C93" w:rsidRPr="00851DBD" w:rsidRDefault="00C35098" w:rsidP="00636B32">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 xml:space="preserve">As this study is primarily concerned with the development and application of new measures, its focus is methodological. </w:t>
      </w:r>
      <w:r w:rsidR="00FD1A78" w:rsidRPr="00851DBD">
        <w:rPr>
          <w:rFonts w:ascii="Charter BT" w:hAnsi="Charter BT" w:cs="Times New Roman"/>
          <w:color w:val="000000" w:themeColor="text1"/>
          <w:szCs w:val="24"/>
          <w:lang w:val="en-GB"/>
        </w:rPr>
        <w:t xml:space="preserve">While methodological discussions often raise questions of ontology and epistemology, this paper does not engage </w:t>
      </w:r>
      <w:r w:rsidR="008B739F" w:rsidRPr="00851DBD">
        <w:rPr>
          <w:rFonts w:ascii="Charter BT" w:hAnsi="Charter BT" w:cs="Times New Roman"/>
          <w:color w:val="000000" w:themeColor="text1"/>
          <w:szCs w:val="24"/>
          <w:lang w:val="en-GB"/>
        </w:rPr>
        <w:t>with</w:t>
      </w:r>
      <w:r w:rsidR="00FD1A78" w:rsidRPr="00851DBD">
        <w:rPr>
          <w:rFonts w:ascii="Charter BT" w:hAnsi="Charter BT" w:cs="Times New Roman"/>
          <w:color w:val="000000" w:themeColor="text1"/>
          <w:szCs w:val="24"/>
          <w:lang w:val="en-GB"/>
        </w:rPr>
        <w:t xml:space="preserve"> those debates. Instead, we adopt a pragmatic approach, concentrating on the operationalisation of concepts for urban science and practical urban analysis. </w:t>
      </w:r>
      <w:r w:rsidR="00113533" w:rsidRPr="00851DBD">
        <w:rPr>
          <w:rFonts w:ascii="Charter BT" w:hAnsi="Charter BT" w:cs="Times New Roman"/>
          <w:color w:val="000000" w:themeColor="text1"/>
          <w:szCs w:val="24"/>
          <w:lang w:val="en-GB"/>
        </w:rPr>
        <w:t>Although</w:t>
      </w:r>
      <w:r w:rsidR="009B09DA" w:rsidRPr="00851DBD">
        <w:rPr>
          <w:rFonts w:ascii="Charter BT" w:hAnsi="Charter BT" w:cs="Times New Roman"/>
          <w:color w:val="000000" w:themeColor="text1"/>
          <w:szCs w:val="24"/>
          <w:lang w:val="en-GB"/>
        </w:rPr>
        <w:t xml:space="preserve"> </w:t>
      </w:r>
      <w:r w:rsidR="00113533" w:rsidRPr="00851DBD">
        <w:rPr>
          <w:rFonts w:ascii="Charter BT" w:hAnsi="Charter BT" w:cs="Times New Roman"/>
          <w:color w:val="000000" w:themeColor="text1"/>
          <w:szCs w:val="24"/>
          <w:lang w:val="en-GB"/>
        </w:rPr>
        <w:t xml:space="preserve">we </w:t>
      </w:r>
      <w:r w:rsidR="009B09DA" w:rsidRPr="00851DBD">
        <w:rPr>
          <w:rFonts w:ascii="Charter BT" w:hAnsi="Charter BT" w:cs="Times New Roman"/>
          <w:color w:val="000000" w:themeColor="text1"/>
          <w:szCs w:val="24"/>
          <w:lang w:val="en-GB"/>
        </w:rPr>
        <w:t>acknowledge the value of complexity and relational theories</w:t>
      </w:r>
      <w:r w:rsidR="00B21134" w:rsidRPr="00851DBD">
        <w:rPr>
          <w:rFonts w:ascii="Charter BT" w:hAnsi="Charter BT" w:cs="Times New Roman"/>
          <w:color w:val="000000" w:themeColor="text1"/>
          <w:szCs w:val="24"/>
          <w:lang w:val="en-GB"/>
        </w:rPr>
        <w:t xml:space="preserve"> (e.g.,</w:t>
      </w:r>
      <w:r w:rsidR="002E4F5E" w:rsidRPr="00851DBD">
        <w:rPr>
          <w:rFonts w:ascii="Charter BT" w:hAnsi="Charter BT" w:cs="Times New Roman"/>
          <w:color w:val="000000" w:themeColor="text1"/>
          <w:szCs w:val="24"/>
          <w:lang w:val="en-GB"/>
        </w:rPr>
        <w:t xml:space="preserve"> assemblage</w:t>
      </w:r>
      <w:r w:rsidR="00B21134" w:rsidRPr="00851DBD">
        <w:rPr>
          <w:rFonts w:ascii="Charter BT" w:hAnsi="Charter BT" w:cs="Times New Roman"/>
          <w:color w:val="000000" w:themeColor="text1"/>
          <w:szCs w:val="24"/>
          <w:lang w:val="en-GB"/>
        </w:rPr>
        <w:t xml:space="preserve"> thinking in walkability)</w:t>
      </w:r>
      <w:r w:rsidR="008A3185" w:rsidRPr="00851DBD">
        <w:rPr>
          <w:rFonts w:ascii="Charter BT" w:hAnsi="Charter BT" w:cs="Times New Roman"/>
          <w:color w:val="000000" w:themeColor="text1"/>
          <w:szCs w:val="24"/>
          <w:lang w:val="en-GB"/>
        </w:rPr>
        <w:t xml:space="preserve"> </w:t>
      </w:r>
      <w:r w:rsidR="008A3185" w:rsidRPr="00851DBD">
        <w:rPr>
          <w:rFonts w:ascii="Charter BT" w:hAnsi="Charter BT" w:cs="Times New Roman"/>
          <w:color w:val="000000" w:themeColor="text1"/>
          <w:szCs w:val="24"/>
          <w:lang w:val="en-GB"/>
        </w:rPr>
        <w:fldChar w:fldCharType="begin"/>
      </w:r>
      <w:r w:rsidR="008A3185" w:rsidRPr="00851DBD">
        <w:rPr>
          <w:rFonts w:ascii="Charter BT" w:hAnsi="Charter BT" w:cs="Times New Roman"/>
          <w:color w:val="000000" w:themeColor="text1"/>
          <w:szCs w:val="24"/>
          <w:lang w:val="en-GB"/>
        </w:rPr>
        <w:instrText xml:space="preserve"> ADDIN EN.CITE &lt;EndNote&gt;&lt;Cite&gt;&lt;Author&gt;Dovey&lt;/Author&gt;&lt;Year&gt;2020&lt;/Year&gt;&lt;RecNum&gt;13&lt;/RecNum&gt;&lt;DisplayText&gt;(Dovey &amp;amp; Pafka, 2020)&lt;/DisplayText&gt;&lt;record&gt;&lt;rec-number&gt;13&lt;/rec-number&gt;&lt;foreign-keys&gt;&lt;key app="EN" db-id="fzdrtpprutrz56eezvkxfss5zzpsf5w9w5fp" timestamp="1758368558"&gt;13&lt;/key&gt;&lt;/foreign-keys&gt;&lt;ref-type name="Journal Article"&gt;17&lt;/ref-type&gt;&lt;contributors&gt;&lt;authors&gt;&lt;author&gt;Dovey, Kim&lt;/author&gt;&lt;author&gt;Pafka, Elek&lt;/author&gt;&lt;/authors&gt;&lt;/contributors&gt;&lt;titles&gt;&lt;title&gt;What is walkability? The urban DMA&lt;/title&gt;&lt;secondary-title&gt;Urban studies&lt;/secondary-title&gt;&lt;/titles&gt;&lt;pages&gt;93-108&lt;/pages&gt;&lt;volume&gt;57&lt;/volume&gt;&lt;number&gt;1&lt;/number&gt;&lt;dates&gt;&lt;year&gt;2020&lt;/year&gt;&lt;/dates&gt;&lt;isbn&gt;0042-0980&lt;/isbn&gt;&lt;urls&gt;&lt;/urls&gt;&lt;/record&gt;&lt;/Cite&gt;&lt;/EndNote&gt;</w:instrText>
      </w:r>
      <w:r w:rsidR="008A3185" w:rsidRPr="00851DBD">
        <w:rPr>
          <w:rFonts w:ascii="Charter BT" w:hAnsi="Charter BT" w:cs="Times New Roman"/>
          <w:color w:val="000000" w:themeColor="text1"/>
          <w:szCs w:val="24"/>
          <w:lang w:val="en-GB"/>
        </w:rPr>
        <w:fldChar w:fldCharType="separate"/>
      </w:r>
      <w:r w:rsidR="008A3185" w:rsidRPr="00851DBD">
        <w:rPr>
          <w:rFonts w:ascii="Charter BT" w:hAnsi="Charter BT" w:cs="Times New Roman"/>
          <w:noProof/>
          <w:color w:val="000000" w:themeColor="text1"/>
          <w:szCs w:val="24"/>
          <w:lang w:val="en-GB"/>
        </w:rPr>
        <w:t>(Dovey &amp; Pafka, 2020)</w:t>
      </w:r>
      <w:r w:rsidR="008A3185" w:rsidRPr="00851DBD">
        <w:rPr>
          <w:rFonts w:ascii="Charter BT" w:hAnsi="Charter BT" w:cs="Times New Roman"/>
          <w:color w:val="000000" w:themeColor="text1"/>
          <w:szCs w:val="24"/>
          <w:lang w:val="en-GB"/>
        </w:rPr>
        <w:fldChar w:fldCharType="end"/>
      </w:r>
      <w:r w:rsidR="009B09DA" w:rsidRPr="00851DBD">
        <w:rPr>
          <w:rFonts w:ascii="Charter BT" w:hAnsi="Charter BT" w:cs="Times New Roman"/>
          <w:color w:val="000000" w:themeColor="text1"/>
          <w:szCs w:val="24"/>
          <w:lang w:val="en-GB"/>
        </w:rPr>
        <w:t xml:space="preserve">, </w:t>
      </w:r>
      <w:r w:rsidR="00113533" w:rsidRPr="00851DBD">
        <w:rPr>
          <w:rFonts w:ascii="Charter BT" w:hAnsi="Charter BT" w:cs="Times New Roman"/>
          <w:color w:val="000000" w:themeColor="text1"/>
          <w:szCs w:val="24"/>
          <w:lang w:val="en-GB"/>
        </w:rPr>
        <w:t>our</w:t>
      </w:r>
      <w:r w:rsidR="001B5C42" w:rsidRPr="00851DBD">
        <w:rPr>
          <w:rFonts w:ascii="Charter BT" w:hAnsi="Charter BT" w:cs="Times New Roman"/>
          <w:color w:val="000000" w:themeColor="text1"/>
          <w:szCs w:val="24"/>
          <w:lang w:val="en-GB"/>
        </w:rPr>
        <w:t xml:space="preserve"> aim</w:t>
      </w:r>
      <w:r w:rsidR="009B09DA" w:rsidRPr="00851DBD">
        <w:rPr>
          <w:rFonts w:ascii="Charter BT" w:hAnsi="Charter BT" w:cs="Times New Roman"/>
          <w:color w:val="000000" w:themeColor="text1"/>
          <w:szCs w:val="24"/>
          <w:lang w:val="en-GB"/>
        </w:rPr>
        <w:t xml:space="preserve"> </w:t>
      </w:r>
      <w:r w:rsidR="00113533" w:rsidRPr="00851DBD">
        <w:rPr>
          <w:rFonts w:ascii="Charter BT" w:hAnsi="Charter BT" w:cs="Times New Roman"/>
          <w:color w:val="000000" w:themeColor="text1"/>
          <w:szCs w:val="24"/>
          <w:lang w:val="en-GB"/>
        </w:rPr>
        <w:t xml:space="preserve">is </w:t>
      </w:r>
      <w:r w:rsidR="009B09DA" w:rsidRPr="00851DBD">
        <w:rPr>
          <w:rFonts w:ascii="Charter BT" w:hAnsi="Charter BT" w:cs="Times New Roman"/>
          <w:color w:val="000000" w:themeColor="text1"/>
          <w:szCs w:val="24"/>
          <w:lang w:val="en-GB"/>
        </w:rPr>
        <w:t>to provide useful, concrete tools with measurable outcomes.</w:t>
      </w:r>
      <w:r w:rsidR="006A1388" w:rsidRPr="00851DBD">
        <w:rPr>
          <w:rFonts w:ascii="Charter BT" w:hAnsi="Charter BT" w:cs="Times New Roman"/>
          <w:color w:val="000000" w:themeColor="text1"/>
          <w:szCs w:val="24"/>
          <w:lang w:val="en-GB"/>
        </w:rPr>
        <w:t xml:space="preserve"> </w:t>
      </w:r>
      <w:r w:rsidR="009B09DA" w:rsidRPr="00851DBD">
        <w:rPr>
          <w:rFonts w:ascii="Charter BT" w:hAnsi="Charter BT" w:cs="Times New Roman"/>
          <w:color w:val="000000" w:themeColor="text1"/>
          <w:szCs w:val="24"/>
          <w:lang w:val="en-GB"/>
        </w:rPr>
        <w:t>This necessarily involves some reductionism, as we s</w:t>
      </w:r>
      <w:r w:rsidR="00CE7E2B" w:rsidRPr="00851DBD">
        <w:rPr>
          <w:rFonts w:ascii="Charter BT" w:hAnsi="Charter BT" w:cs="Times New Roman"/>
          <w:color w:val="000000" w:themeColor="text1"/>
          <w:szCs w:val="24"/>
          <w:lang w:val="en-GB"/>
        </w:rPr>
        <w:t>trive</w:t>
      </w:r>
      <w:r w:rsidR="009B09DA" w:rsidRPr="00851DBD">
        <w:rPr>
          <w:rFonts w:ascii="Charter BT" w:hAnsi="Charter BT" w:cs="Times New Roman"/>
          <w:color w:val="000000" w:themeColor="text1"/>
          <w:szCs w:val="24"/>
          <w:lang w:val="en-GB"/>
        </w:rPr>
        <w:t xml:space="preserve"> to </w:t>
      </w:r>
      <w:r w:rsidR="00CE7E2B" w:rsidRPr="00851DBD">
        <w:rPr>
          <w:rFonts w:ascii="Charter BT" w:hAnsi="Charter BT" w:cs="Times New Roman"/>
          <w:color w:val="000000" w:themeColor="text1"/>
          <w:szCs w:val="24"/>
          <w:lang w:val="en-GB"/>
        </w:rPr>
        <w:t>identify</w:t>
      </w:r>
      <w:r w:rsidR="009B09DA" w:rsidRPr="00851DBD">
        <w:rPr>
          <w:rFonts w:ascii="Charter BT" w:hAnsi="Charter BT" w:cs="Times New Roman"/>
          <w:color w:val="000000" w:themeColor="text1"/>
          <w:szCs w:val="24"/>
          <w:lang w:val="en-GB"/>
        </w:rPr>
        <w:t xml:space="preserve"> clear patterns that can be quantified and applied in real-world urban contexts.</w:t>
      </w:r>
      <w:r w:rsidR="00476C93" w:rsidRPr="00851DBD">
        <w:rPr>
          <w:rFonts w:ascii="Charter BT" w:hAnsi="Charter BT" w:cs="Times New Roman"/>
          <w:color w:val="000000" w:themeColor="text1"/>
          <w:szCs w:val="24"/>
          <w:lang w:val="en-GB"/>
        </w:rPr>
        <w:t xml:space="preserve"> </w:t>
      </w:r>
    </w:p>
    <w:p w14:paraId="64093B12" w14:textId="3D24FADE" w:rsidR="00636B32" w:rsidRPr="00851DBD" w:rsidRDefault="00D856D3" w:rsidP="00D856D3">
      <w:pPr>
        <w:spacing w:line="480" w:lineRule="auto"/>
        <w:ind w:left="-142" w:right="-46" w:firstLine="420"/>
        <w:jc w:val="both"/>
        <w:rPr>
          <w:rFonts w:ascii="Charter BT" w:hAnsi="Charter BT" w:cs="Times New Roman" w:hint="eastAsia"/>
          <w:color w:val="000000" w:themeColor="text1"/>
          <w:szCs w:val="24"/>
          <w:lang w:val="en-GB"/>
        </w:rPr>
      </w:pPr>
      <w:bookmarkStart w:id="16" w:name="OLE_LINK392"/>
      <w:bookmarkStart w:id="17" w:name="OLE_LINK393"/>
      <w:r w:rsidRPr="00851DBD">
        <w:rPr>
          <w:rFonts w:ascii="Charter BT" w:hAnsi="Charter BT" w:cs="Times New Roman"/>
          <w:color w:val="000000" w:themeColor="text1"/>
          <w:szCs w:val="24"/>
          <w:lang w:val="en-GB"/>
        </w:rPr>
        <w:t>Our</w:t>
      </w:r>
      <w:r w:rsidR="004D2D52" w:rsidRPr="00851DBD">
        <w:rPr>
          <w:rFonts w:ascii="Charter BT" w:hAnsi="Charter BT" w:cs="Times New Roman"/>
          <w:color w:val="000000" w:themeColor="text1"/>
          <w:szCs w:val="24"/>
          <w:lang w:val="en-GB"/>
        </w:rPr>
        <w:t xml:space="preserve"> literature review</w:t>
      </w:r>
      <w:r w:rsidRPr="00851DBD">
        <w:rPr>
          <w:rFonts w:ascii="Charter BT" w:hAnsi="Charter BT" w:cs="Times New Roman"/>
          <w:color w:val="000000" w:themeColor="text1"/>
          <w:szCs w:val="24"/>
          <w:lang w:val="en-GB"/>
        </w:rPr>
        <w:t xml:space="preserve"> </w:t>
      </w:r>
      <w:r w:rsidR="004D2D52" w:rsidRPr="00851DBD">
        <w:rPr>
          <w:rFonts w:ascii="Charter BT" w:hAnsi="Charter BT" w:cs="Times New Roman"/>
          <w:color w:val="000000" w:themeColor="text1"/>
          <w:szCs w:val="24"/>
          <w:lang w:val="en-GB"/>
        </w:rPr>
        <w:t>focuses on</w:t>
      </w:r>
      <w:r w:rsidR="003655F1"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 xml:space="preserve">quantifying </w:t>
      </w:r>
      <w:r w:rsidR="003655F1" w:rsidRPr="00851DBD">
        <w:rPr>
          <w:rFonts w:ascii="Charter BT" w:hAnsi="Charter BT" w:cs="Times New Roman"/>
          <w:color w:val="000000" w:themeColor="text1"/>
          <w:szCs w:val="24"/>
          <w:lang w:val="en-GB"/>
        </w:rPr>
        <w:t xml:space="preserve">origins, concepts, and evolution </w:t>
      </w:r>
      <w:r w:rsidR="006F29A9" w:rsidRPr="00851DBD">
        <w:rPr>
          <w:rFonts w:ascii="Charter BT" w:hAnsi="Charter BT" w:cs="Times New Roman"/>
          <w:color w:val="000000" w:themeColor="text1"/>
          <w:szCs w:val="24"/>
          <w:lang w:val="en-GB"/>
        </w:rPr>
        <w:t>of three key elements of volumetric urban design</w:t>
      </w:r>
      <w:r w:rsidR="003655F1" w:rsidRPr="00851DBD">
        <w:rPr>
          <w:rFonts w:ascii="Charter BT" w:hAnsi="Charter BT" w:cs="Times New Roman"/>
          <w:color w:val="000000" w:themeColor="text1"/>
          <w:szCs w:val="24"/>
          <w:lang w:val="en-GB"/>
        </w:rPr>
        <w:t xml:space="preserve">: compression, </w:t>
      </w:r>
      <w:r w:rsidR="00046F5C" w:rsidRPr="00851DBD">
        <w:rPr>
          <w:rFonts w:ascii="Charter BT" w:hAnsi="Charter BT" w:cs="Times New Roman"/>
          <w:color w:val="000000" w:themeColor="text1"/>
          <w:szCs w:val="24"/>
          <w:lang w:val="en-GB"/>
        </w:rPr>
        <w:t xml:space="preserve">connectedness, and </w:t>
      </w:r>
      <w:r w:rsidR="003655F1" w:rsidRPr="00851DBD">
        <w:rPr>
          <w:rFonts w:ascii="Charter BT" w:hAnsi="Charter BT" w:cs="Times New Roman"/>
          <w:color w:val="000000" w:themeColor="text1"/>
          <w:szCs w:val="24"/>
          <w:lang w:val="en-GB"/>
        </w:rPr>
        <w:t xml:space="preserve">functional mix. </w:t>
      </w:r>
      <w:r w:rsidR="00667F0A" w:rsidRPr="00851DBD">
        <w:rPr>
          <w:rFonts w:ascii="Charter BT" w:hAnsi="Charter BT" w:cs="Times New Roman"/>
          <w:color w:val="000000" w:themeColor="text1"/>
          <w:szCs w:val="24"/>
          <w:lang w:val="en-GB"/>
        </w:rPr>
        <w:t>These</w:t>
      </w:r>
      <w:r w:rsidR="009C4D82" w:rsidRPr="00851DBD">
        <w:rPr>
          <w:rFonts w:ascii="Charter BT" w:hAnsi="Charter BT" w:cs="Times New Roman"/>
          <w:color w:val="000000" w:themeColor="text1"/>
          <w:szCs w:val="24"/>
          <w:lang w:val="en-GB"/>
        </w:rPr>
        <w:t xml:space="preserve"> </w:t>
      </w:r>
      <w:r w:rsidR="00F0218C" w:rsidRPr="00851DBD">
        <w:rPr>
          <w:rFonts w:ascii="Charter BT" w:hAnsi="Charter BT" w:cs="Times New Roman"/>
          <w:color w:val="000000" w:themeColor="text1"/>
          <w:szCs w:val="24"/>
          <w:lang w:val="en-GB"/>
        </w:rPr>
        <w:t>me</w:t>
      </w:r>
      <w:r w:rsidR="00CC64C3" w:rsidRPr="00851DBD">
        <w:rPr>
          <w:rFonts w:ascii="Charter BT" w:hAnsi="Charter BT" w:cs="Times New Roman"/>
          <w:color w:val="000000" w:themeColor="text1"/>
          <w:szCs w:val="24"/>
          <w:lang w:val="en-GB"/>
        </w:rPr>
        <w:t>asu</w:t>
      </w:r>
      <w:r w:rsidR="00F0218C" w:rsidRPr="00851DBD">
        <w:rPr>
          <w:rFonts w:ascii="Charter BT" w:hAnsi="Charter BT" w:cs="Times New Roman"/>
          <w:color w:val="000000" w:themeColor="text1"/>
          <w:szCs w:val="24"/>
          <w:lang w:val="en-GB"/>
        </w:rPr>
        <w:t>res</w:t>
      </w:r>
      <w:r w:rsidR="003655F1" w:rsidRPr="00851DBD">
        <w:rPr>
          <w:rFonts w:ascii="Charter BT" w:hAnsi="Charter BT" w:cs="Times New Roman"/>
          <w:color w:val="000000" w:themeColor="text1"/>
          <w:szCs w:val="24"/>
          <w:lang w:val="en-GB"/>
        </w:rPr>
        <w:t xml:space="preserve"> build </w:t>
      </w:r>
      <w:r w:rsidR="00CC465A" w:rsidRPr="00851DBD">
        <w:rPr>
          <w:rFonts w:ascii="Charter BT" w:hAnsi="Charter BT" w:cs="Times New Roman"/>
          <w:color w:val="000000" w:themeColor="text1"/>
          <w:szCs w:val="24"/>
          <w:lang w:val="en-GB"/>
        </w:rPr>
        <w:t>upon</w:t>
      </w:r>
      <w:r w:rsidR="003655F1" w:rsidRPr="00851DBD">
        <w:rPr>
          <w:rFonts w:ascii="Charter BT" w:hAnsi="Charter BT" w:cs="Times New Roman"/>
          <w:color w:val="000000" w:themeColor="text1"/>
          <w:szCs w:val="24"/>
          <w:lang w:val="en-GB"/>
        </w:rPr>
        <w:t xml:space="preserve"> the well-established concepts of density, </w:t>
      </w:r>
      <w:r w:rsidR="000D0751" w:rsidRPr="00851DBD">
        <w:rPr>
          <w:rFonts w:ascii="Charter BT" w:hAnsi="Charter BT" w:cs="Times New Roman"/>
          <w:color w:val="000000" w:themeColor="text1"/>
          <w:szCs w:val="24"/>
          <w:lang w:val="en-GB"/>
        </w:rPr>
        <w:t xml:space="preserve">connectivity, and </w:t>
      </w:r>
      <w:r w:rsidR="00DD005F" w:rsidRPr="00851DBD">
        <w:rPr>
          <w:rFonts w:ascii="Charter BT" w:hAnsi="Charter BT" w:cs="Times New Roman"/>
          <w:color w:val="000000" w:themeColor="text1"/>
          <w:szCs w:val="24"/>
          <w:lang w:val="en-GB"/>
        </w:rPr>
        <w:t>mix</w:t>
      </w:r>
      <w:r w:rsidR="003655F1" w:rsidRPr="00851DBD">
        <w:rPr>
          <w:rFonts w:ascii="Charter BT" w:hAnsi="Charter BT" w:cs="Times New Roman"/>
          <w:color w:val="000000" w:themeColor="text1"/>
          <w:szCs w:val="24"/>
          <w:lang w:val="en-GB"/>
        </w:rPr>
        <w:t xml:space="preserve"> (Table S1), </w:t>
      </w:r>
      <w:r w:rsidR="00D43D49" w:rsidRPr="00851DBD">
        <w:rPr>
          <w:rFonts w:ascii="Charter BT" w:hAnsi="Charter BT" w:cs="Times New Roman"/>
          <w:color w:val="000000" w:themeColor="text1"/>
          <w:szCs w:val="24"/>
          <w:lang w:val="en-GB"/>
        </w:rPr>
        <w:t>which serve as foundational elements across various urban theories</w:t>
      </w:r>
      <w:r w:rsidR="008E46E4" w:rsidRPr="00851DBD">
        <w:rPr>
          <w:rFonts w:ascii="Charter BT" w:hAnsi="Charter BT" w:cs="Times New Roman"/>
          <w:color w:val="000000" w:themeColor="text1"/>
          <w:szCs w:val="24"/>
          <w:lang w:val="en-GB"/>
        </w:rPr>
        <w:t>,</w:t>
      </w:r>
      <w:r w:rsidR="002B2373" w:rsidRPr="00851DBD">
        <w:rPr>
          <w:rFonts w:ascii="Charter BT" w:hAnsi="Charter BT" w:cs="Times New Roman"/>
          <w:color w:val="000000" w:themeColor="text1"/>
          <w:szCs w:val="24"/>
          <w:lang w:val="en-GB"/>
        </w:rPr>
        <w:t xml:space="preserve"> particularly </w:t>
      </w:r>
      <w:r w:rsidR="00CC465A" w:rsidRPr="00851DBD">
        <w:rPr>
          <w:rFonts w:ascii="Charter BT" w:hAnsi="Charter BT" w:cs="Times New Roman"/>
          <w:color w:val="000000" w:themeColor="text1"/>
          <w:szCs w:val="24"/>
          <w:lang w:val="en-GB"/>
        </w:rPr>
        <w:t xml:space="preserve">those related to </w:t>
      </w:r>
      <w:r w:rsidR="00DD005F" w:rsidRPr="00851DBD">
        <w:rPr>
          <w:rFonts w:ascii="Charter BT" w:hAnsi="Charter BT" w:cs="Times New Roman"/>
          <w:color w:val="000000" w:themeColor="text1"/>
          <w:szCs w:val="24"/>
          <w:lang w:val="en-GB"/>
        </w:rPr>
        <w:t>urban design and urban form</w:t>
      </w:r>
      <w:r w:rsidRPr="00851DBD">
        <w:rPr>
          <w:rFonts w:ascii="Charter BT" w:hAnsi="Charter BT" w:cs="Times New Roman"/>
          <w:color w:val="000000" w:themeColor="text1"/>
          <w:szCs w:val="24"/>
          <w:lang w:val="en-GB"/>
        </w:rPr>
        <w:t>.</w:t>
      </w:r>
    </w:p>
    <w:bookmarkEnd w:id="16"/>
    <w:bookmarkEnd w:id="17"/>
    <w:p w14:paraId="2A4D4857" w14:textId="34FC6BFC" w:rsidR="00707BE2" w:rsidRPr="00851DBD" w:rsidRDefault="00707BE2" w:rsidP="00057C6D">
      <w:pPr>
        <w:pStyle w:val="Heading3"/>
        <w:ind w:firstLine="0"/>
        <w:rPr>
          <w:rFonts w:ascii="Charter BT" w:eastAsiaTheme="minorEastAsia" w:hAnsi="Charter BT" w:cs="Times New Roman" w:hint="eastAsia"/>
          <w:b/>
          <w:bCs/>
          <w:color w:val="000000" w:themeColor="text1"/>
          <w:sz w:val="22"/>
          <w:lang w:val="en-GB" w:eastAsia="zh-CN"/>
        </w:rPr>
      </w:pPr>
      <w:r w:rsidRPr="00851DBD">
        <w:rPr>
          <w:rFonts w:ascii="Charter BT" w:eastAsiaTheme="minorEastAsia" w:hAnsi="Charter BT" w:cs="Times New Roman"/>
          <w:b/>
          <w:bCs/>
          <w:color w:val="000000" w:themeColor="text1"/>
          <w:sz w:val="22"/>
          <w:lang w:val="en-GB" w:eastAsia="zh-CN"/>
        </w:rPr>
        <w:t>2.</w:t>
      </w:r>
      <w:r w:rsidR="00311185" w:rsidRPr="00851DBD">
        <w:rPr>
          <w:rFonts w:ascii="Charter BT" w:eastAsiaTheme="minorEastAsia" w:hAnsi="Charter BT" w:cs="Times New Roman"/>
          <w:b/>
          <w:bCs/>
          <w:color w:val="000000" w:themeColor="text1"/>
          <w:sz w:val="22"/>
          <w:lang w:val="en-GB" w:eastAsia="zh-CN"/>
        </w:rPr>
        <w:t>1</w:t>
      </w:r>
      <w:r w:rsidRPr="00851DBD">
        <w:rPr>
          <w:rFonts w:ascii="Charter BT" w:eastAsiaTheme="minorEastAsia" w:hAnsi="Charter BT" w:cs="Times New Roman"/>
          <w:b/>
          <w:bCs/>
          <w:color w:val="000000" w:themeColor="text1"/>
          <w:sz w:val="22"/>
          <w:lang w:val="en-GB" w:eastAsia="zh-CN"/>
        </w:rPr>
        <w:t xml:space="preserve"> </w:t>
      </w:r>
      <w:r w:rsidR="00BA7F4F" w:rsidRPr="00851DBD">
        <w:rPr>
          <w:rFonts w:ascii="Charter BT" w:eastAsiaTheme="minorEastAsia" w:hAnsi="Charter BT" w:cs="Times New Roman"/>
          <w:b/>
          <w:bCs/>
          <w:color w:val="000000" w:themeColor="text1"/>
          <w:sz w:val="22"/>
          <w:lang w:val="en-GB" w:eastAsia="zh-CN"/>
        </w:rPr>
        <w:t>C</w:t>
      </w:r>
      <w:r w:rsidR="00B72DD8" w:rsidRPr="00851DBD">
        <w:rPr>
          <w:rFonts w:ascii="Charter BT" w:eastAsiaTheme="minorEastAsia" w:hAnsi="Charter BT" w:cs="Times New Roman"/>
          <w:b/>
          <w:bCs/>
          <w:color w:val="000000" w:themeColor="text1"/>
          <w:sz w:val="22"/>
          <w:lang w:val="en-GB" w:eastAsia="zh-CN"/>
        </w:rPr>
        <w:t>ompression</w:t>
      </w:r>
    </w:p>
    <w:p w14:paraId="2E4FD699" w14:textId="2DA73B47" w:rsidR="001F0477" w:rsidRPr="00851DBD" w:rsidRDefault="002A656C" w:rsidP="00BC583D">
      <w:pPr>
        <w:spacing w:line="480" w:lineRule="auto"/>
        <w:ind w:left="-142" w:right="-46" w:firstLine="420"/>
        <w:jc w:val="both"/>
        <w:rPr>
          <w:rFonts w:ascii="Charter BT" w:hAnsi="Charter BT" w:cs="Times New Roman" w:hint="eastAsia"/>
          <w:color w:val="000000" w:themeColor="text1"/>
          <w:szCs w:val="24"/>
          <w:lang w:val="en-GB"/>
        </w:rPr>
      </w:pPr>
      <w:bookmarkStart w:id="18" w:name="OLE_LINK27"/>
      <w:bookmarkStart w:id="19" w:name="OLE_LINK28"/>
      <w:r w:rsidRPr="00851DBD">
        <w:rPr>
          <w:rFonts w:ascii="Charter BT" w:hAnsi="Charter BT" w:cs="Times New Roman"/>
          <w:color w:val="000000" w:themeColor="text1"/>
          <w:szCs w:val="24"/>
          <w:lang w:val="en-GB"/>
        </w:rPr>
        <w:t xml:space="preserve">Compression reflects the spatial configuration and geometric morphology of buildings </w:t>
      </w:r>
      <w:r w:rsidR="00DD005F" w:rsidRPr="00851DBD">
        <w:rPr>
          <w:rFonts w:ascii="Charter BT" w:hAnsi="Charter BT" w:cs="Times New Roman"/>
          <w:color w:val="000000" w:themeColor="text1"/>
          <w:szCs w:val="24"/>
          <w:lang w:val="en-GB"/>
        </w:rPr>
        <w:fldChar w:fldCharType="begin"/>
      </w:r>
      <w:r w:rsidR="00DD005F" w:rsidRPr="00851DBD">
        <w:rPr>
          <w:rFonts w:ascii="Charter BT" w:hAnsi="Charter BT" w:cs="Times New Roman"/>
          <w:color w:val="000000" w:themeColor="text1"/>
          <w:szCs w:val="24"/>
          <w:lang w:val="en-GB"/>
        </w:rPr>
        <w:instrText xml:space="preserve"> ADDIN EN.CITE &lt;EndNote&gt;&lt;Cite&gt;&lt;Author&gt;Bruyns&lt;/Author&gt;&lt;Year&gt;2021&lt;/Year&gt;&lt;RecNum&gt;3&lt;/RecNum&gt;&lt;DisplayText&gt;(Bruyns et al., 2021)&lt;/DisplayText&gt;&lt;record&gt;&lt;rec-number&gt;3&lt;/rec-number&gt;&lt;foreign-keys&gt;&lt;key app="EN" db-id="92v50tsvjxpr2oer0d6pee2c2a2pptfswpfv" timestamp="1759321809"&gt;3&lt;/key&gt;&lt;/foreign-keys&gt;&lt;ref-type name="Journal Article"&gt;17&lt;/ref-type&gt;&lt;contributors&gt;&lt;authors&gt;&lt;author&gt;Bruyns, Gerhard JB&lt;/author&gt;&lt;author&gt;Higgins, Christopher D&lt;/author&gt;&lt;author&gt;Nel, Darren H&lt;/author&gt;&lt;/authors&gt;&lt;/contributors&gt;&lt;titles&gt;&lt;title&gt;Urban volumetrics: From vertical to volumetric urbanisation and its extensions to empirical morphological analysis&lt;/title&gt;&lt;secondary-title&gt;Urban Studies&lt;/secondary-title&gt;&lt;/titles&gt;&lt;pages&gt;922-940&lt;/pages&gt;&lt;volume&gt;58&lt;/volume&gt;&lt;number&gt;5&lt;/number&gt;&lt;dates&gt;&lt;year&gt;2021&lt;/year&gt;&lt;/dates&gt;&lt;isbn&gt;0042-0980&lt;/isbn&gt;&lt;urls&gt;&lt;/urls&gt;&lt;/record&gt;&lt;/Cite&gt;&lt;/EndNote&gt;</w:instrText>
      </w:r>
      <w:r w:rsidR="00DD005F" w:rsidRPr="00851DBD">
        <w:rPr>
          <w:rFonts w:ascii="Charter BT" w:hAnsi="Charter BT" w:cs="Times New Roman"/>
          <w:color w:val="000000" w:themeColor="text1"/>
          <w:szCs w:val="24"/>
          <w:lang w:val="en-GB"/>
        </w:rPr>
        <w:fldChar w:fldCharType="separate"/>
      </w:r>
      <w:r w:rsidR="00DD005F" w:rsidRPr="00851DBD">
        <w:rPr>
          <w:rFonts w:ascii="Charter BT" w:hAnsi="Charter BT" w:cs="Times New Roman"/>
          <w:noProof/>
          <w:color w:val="000000" w:themeColor="text1"/>
          <w:szCs w:val="24"/>
          <w:lang w:val="en-GB"/>
        </w:rPr>
        <w:t>(Bruyns et al., 2021)</w:t>
      </w:r>
      <w:r w:rsidR="00DD005F" w:rsidRPr="00851DBD">
        <w:rPr>
          <w:rFonts w:ascii="Charter BT" w:hAnsi="Charter BT" w:cs="Times New Roman"/>
          <w:color w:val="000000" w:themeColor="text1"/>
          <w:szCs w:val="24"/>
          <w:lang w:val="en-GB"/>
        </w:rPr>
        <w:fldChar w:fldCharType="end"/>
      </w:r>
      <w:r w:rsidRPr="00851DBD">
        <w:rPr>
          <w:rFonts w:ascii="Charter BT" w:hAnsi="Charter BT" w:cs="Times New Roman"/>
          <w:color w:val="000000" w:themeColor="text1"/>
          <w:szCs w:val="24"/>
          <w:lang w:val="en-GB"/>
        </w:rPr>
        <w:t xml:space="preserve">. </w:t>
      </w:r>
      <w:r w:rsidR="0068466C" w:rsidRPr="00851DBD">
        <w:rPr>
          <w:rFonts w:ascii="Charter BT" w:hAnsi="Charter BT" w:cs="Times New Roman"/>
          <w:color w:val="000000" w:themeColor="text1"/>
          <w:szCs w:val="24"/>
          <w:lang w:val="en-GB"/>
        </w:rPr>
        <w:t>It</w:t>
      </w:r>
      <w:r w:rsidR="00AC346E" w:rsidRPr="00851DBD">
        <w:rPr>
          <w:rFonts w:ascii="Charter BT" w:hAnsi="Charter BT" w:cs="Times New Roman"/>
          <w:color w:val="000000" w:themeColor="text1"/>
          <w:szCs w:val="24"/>
          <w:lang w:val="en-GB"/>
        </w:rPr>
        <w:t xml:space="preserve"> builds on the concept of density, a widely recognised term </w:t>
      </w:r>
      <w:r w:rsidR="005C42D6" w:rsidRPr="00851DBD">
        <w:rPr>
          <w:rFonts w:ascii="Charter BT" w:hAnsi="Charter BT" w:cs="Times New Roman"/>
          <w:color w:val="000000" w:themeColor="text1"/>
          <w:szCs w:val="24"/>
          <w:lang w:val="en-GB"/>
        </w:rPr>
        <w:t>in urban planning and design</w:t>
      </w:r>
      <w:r w:rsidR="00AC346E" w:rsidRPr="00851DBD">
        <w:rPr>
          <w:rFonts w:ascii="Charter BT" w:hAnsi="Charter BT" w:cs="Times New Roman"/>
          <w:color w:val="000000" w:themeColor="text1"/>
          <w:szCs w:val="24"/>
          <w:lang w:val="en-GB"/>
        </w:rPr>
        <w:t xml:space="preserve"> </w:t>
      </w:r>
      <w:r w:rsidR="00AC346E" w:rsidRPr="00851DBD">
        <w:rPr>
          <w:rFonts w:ascii="Charter BT" w:hAnsi="Charter BT" w:cs="Times New Roman"/>
          <w:color w:val="000000" w:themeColor="text1"/>
          <w:szCs w:val="24"/>
          <w:lang w:val="en-GB"/>
        </w:rPr>
        <w:fldChar w:fldCharType="begin"/>
      </w:r>
      <w:r w:rsidR="00DD005F" w:rsidRPr="00851DBD">
        <w:rPr>
          <w:rFonts w:ascii="Charter BT" w:hAnsi="Charter BT" w:cs="Times New Roman"/>
          <w:color w:val="000000" w:themeColor="text1"/>
          <w:szCs w:val="24"/>
          <w:lang w:val="en-GB"/>
        </w:rPr>
        <w:instrText xml:space="preserve"> ADDIN EN.CITE &lt;EndNote&gt;&lt;Cite&gt;&lt;Author&gt;Marshall&lt;/Author&gt;&lt;Year&gt;2019&lt;/Year&gt;&lt;RecNum&gt;126&lt;/RecNum&gt;&lt;DisplayText&gt;(Marshall et al., 2019)&lt;/DisplayText&gt;&lt;record&gt;&lt;rec-number&gt;126&lt;/rec-number&gt;&lt;foreign-keys&gt;&lt;key app="EN" db-id="szszserdqs5z9ve0xwppaxsexatw55w22dxx" timestamp="1675754399"&gt;126&lt;/key&gt;&lt;/foreign-keys&gt;&lt;ref-type name="Journal Article"&gt;17&lt;/ref-type&gt;&lt;contributors&gt;&lt;authors&gt;&lt;author&gt;Marshall, Stephen&lt;/author&gt;&lt;author&gt;Gong, Yi&lt;/author&gt;&lt;author&gt;Green, Nick&lt;/author&gt;&lt;/authors&gt;&lt;/contributors&gt;&lt;titles&gt;&lt;title&gt;Urban compactness: New geometric interpretations and indicators&lt;/title&gt;&lt;secondary-title&gt;The Mathematics of Urban Morphology&lt;/secondary-title&gt;&lt;/titles&gt;&lt;periodical&gt;&lt;full-title&gt;The Mathematics of Urban Morphology&lt;/full-title&gt;&lt;/periodical&gt;&lt;pages&gt;431-456&lt;/pages&gt;&lt;dates&gt;&lt;year&gt;2019&lt;/year&gt;&lt;/dates&gt;&lt;isbn&gt;3030123804&lt;/isbn&gt;&lt;urls&gt;&lt;/urls&gt;&lt;/record&gt;&lt;/Cite&gt;&lt;/EndNote&gt;</w:instrText>
      </w:r>
      <w:r w:rsidR="00AC346E" w:rsidRPr="00851DBD">
        <w:rPr>
          <w:rFonts w:ascii="Charter BT" w:hAnsi="Charter BT" w:cs="Times New Roman"/>
          <w:color w:val="000000" w:themeColor="text1"/>
          <w:szCs w:val="24"/>
          <w:lang w:val="en-GB"/>
        </w:rPr>
        <w:fldChar w:fldCharType="separate"/>
      </w:r>
      <w:r w:rsidR="00DD005F" w:rsidRPr="00851DBD">
        <w:rPr>
          <w:rFonts w:ascii="Charter BT" w:hAnsi="Charter BT" w:cs="Times New Roman"/>
          <w:noProof/>
          <w:color w:val="000000" w:themeColor="text1"/>
          <w:szCs w:val="24"/>
          <w:lang w:val="en-GB"/>
        </w:rPr>
        <w:t>(Marshall et al., 2019)</w:t>
      </w:r>
      <w:r w:rsidR="00AC346E" w:rsidRPr="00851DBD">
        <w:rPr>
          <w:rFonts w:ascii="Charter BT" w:hAnsi="Charter BT" w:cs="Times New Roman"/>
          <w:color w:val="000000" w:themeColor="text1"/>
          <w:szCs w:val="24"/>
          <w:lang w:val="en-GB"/>
        </w:rPr>
        <w:fldChar w:fldCharType="end"/>
      </w:r>
      <w:r w:rsidR="00AC346E" w:rsidRPr="00851DBD">
        <w:rPr>
          <w:rFonts w:ascii="Charter BT" w:hAnsi="Charter BT" w:cs="Times New Roman"/>
          <w:color w:val="000000" w:themeColor="text1"/>
          <w:szCs w:val="24"/>
          <w:lang w:val="en-GB"/>
        </w:rPr>
        <w:t xml:space="preserve">. Density </w:t>
      </w:r>
      <w:r w:rsidR="00D1601D" w:rsidRPr="00851DBD">
        <w:rPr>
          <w:rFonts w:ascii="Charter BT" w:hAnsi="Charter BT" w:cs="Times New Roman"/>
          <w:color w:val="000000" w:themeColor="text1"/>
          <w:szCs w:val="24"/>
          <w:lang w:val="en-GB"/>
        </w:rPr>
        <w:t>broadly</w:t>
      </w:r>
      <w:r w:rsidR="00AC346E" w:rsidRPr="00851DBD">
        <w:rPr>
          <w:rFonts w:ascii="Charter BT" w:hAnsi="Charter BT" w:cs="Times New Roman"/>
          <w:color w:val="000000" w:themeColor="text1"/>
          <w:szCs w:val="24"/>
          <w:lang w:val="en-GB"/>
        </w:rPr>
        <w:t xml:space="preserve"> encompass</w:t>
      </w:r>
      <w:r w:rsidR="008F1EE8" w:rsidRPr="00851DBD">
        <w:rPr>
          <w:rFonts w:ascii="Charter BT" w:hAnsi="Charter BT" w:cs="Times New Roman"/>
          <w:color w:val="000000" w:themeColor="text1"/>
          <w:szCs w:val="24"/>
          <w:lang w:val="en-GB"/>
        </w:rPr>
        <w:t>es</w:t>
      </w:r>
      <w:r w:rsidR="00AC346E" w:rsidRPr="00851DBD">
        <w:rPr>
          <w:rFonts w:ascii="Charter BT" w:hAnsi="Charter BT" w:cs="Times New Roman"/>
          <w:color w:val="000000" w:themeColor="text1"/>
          <w:szCs w:val="24"/>
          <w:lang w:val="en-GB"/>
        </w:rPr>
        <w:t xml:space="preserve"> </w:t>
      </w:r>
      <w:r w:rsidR="006D2774" w:rsidRPr="00851DBD">
        <w:rPr>
          <w:rFonts w:ascii="Charter BT" w:hAnsi="Charter BT" w:cs="Times New Roman"/>
          <w:color w:val="000000" w:themeColor="text1"/>
          <w:szCs w:val="24"/>
          <w:lang w:val="en-GB"/>
        </w:rPr>
        <w:t xml:space="preserve">both </w:t>
      </w:r>
      <w:r w:rsidR="00AC346E" w:rsidRPr="00851DBD">
        <w:rPr>
          <w:rFonts w:ascii="Charter BT" w:hAnsi="Charter BT" w:cs="Times New Roman"/>
          <w:color w:val="000000" w:themeColor="text1"/>
          <w:szCs w:val="24"/>
          <w:lang w:val="en-GB"/>
        </w:rPr>
        <w:t xml:space="preserve">social and spatial elements, with common indicators such as population density, building coverage ratio, and floor area ratio </w:t>
      </w:r>
      <w:r w:rsidR="006D2774" w:rsidRPr="00851DBD">
        <w:rPr>
          <w:rFonts w:ascii="Charter BT" w:hAnsi="Charter BT" w:cs="Times New Roman"/>
          <w:color w:val="000000" w:themeColor="text1"/>
          <w:szCs w:val="24"/>
          <w:lang w:val="en-GB"/>
        </w:rPr>
        <w:t xml:space="preserve">measured </w:t>
      </w:r>
      <w:r w:rsidR="00AC346E" w:rsidRPr="00851DBD">
        <w:rPr>
          <w:rFonts w:ascii="Charter BT" w:hAnsi="Charter BT" w:cs="Times New Roman"/>
          <w:color w:val="000000" w:themeColor="text1"/>
          <w:szCs w:val="24"/>
          <w:lang w:val="en-GB"/>
        </w:rPr>
        <w:t xml:space="preserve">within specific units (e.g., census tracts or neighbourhoods). </w:t>
      </w:r>
      <w:r w:rsidR="001F0477" w:rsidRPr="00851DBD">
        <w:rPr>
          <w:rFonts w:ascii="Charter BT" w:hAnsi="Charter BT" w:cs="Times New Roman"/>
          <w:color w:val="000000" w:themeColor="text1"/>
          <w:szCs w:val="24"/>
          <w:lang w:val="en-GB"/>
        </w:rPr>
        <w:t xml:space="preserve">However, the validity of </w:t>
      </w:r>
      <w:r w:rsidR="007B6C8B" w:rsidRPr="00851DBD">
        <w:rPr>
          <w:rFonts w:ascii="Charter BT" w:hAnsi="Charter BT" w:cs="Times New Roman"/>
          <w:color w:val="000000" w:themeColor="text1"/>
          <w:szCs w:val="24"/>
          <w:lang w:val="en-GB"/>
        </w:rPr>
        <w:t xml:space="preserve">traditional </w:t>
      </w:r>
      <w:r w:rsidR="001F0477" w:rsidRPr="00851DBD">
        <w:rPr>
          <w:rFonts w:ascii="Charter BT" w:hAnsi="Charter BT" w:cs="Times New Roman"/>
          <w:color w:val="000000" w:themeColor="text1"/>
          <w:szCs w:val="24"/>
          <w:lang w:val="en-GB"/>
        </w:rPr>
        <w:t>two-dimensional density measures is often questioned in volumetric settings,</w:t>
      </w:r>
      <w:r w:rsidR="007B6C8B" w:rsidRPr="00851DBD">
        <w:rPr>
          <w:rFonts w:ascii="Charter BT" w:hAnsi="Charter BT" w:cs="Times New Roman"/>
          <w:color w:val="000000" w:themeColor="text1"/>
          <w:szCs w:val="24"/>
          <w:lang w:val="en-GB"/>
        </w:rPr>
        <w:t xml:space="preserve"> since</w:t>
      </w:r>
      <w:r w:rsidR="001F0477" w:rsidRPr="00851DBD">
        <w:rPr>
          <w:rFonts w:ascii="Charter BT" w:hAnsi="Charter BT" w:cs="Times New Roman"/>
          <w:color w:val="000000" w:themeColor="text1"/>
          <w:szCs w:val="24"/>
          <w:lang w:val="en-GB"/>
        </w:rPr>
        <w:t xml:space="preserve"> changing the unit size </w:t>
      </w:r>
      <w:r w:rsidR="00BB5B7A" w:rsidRPr="00851DBD">
        <w:rPr>
          <w:rFonts w:ascii="Charter BT" w:hAnsi="Charter BT" w:cs="Times New Roman"/>
          <w:color w:val="000000" w:themeColor="text1"/>
          <w:szCs w:val="24"/>
          <w:lang w:val="en-GB"/>
        </w:rPr>
        <w:t xml:space="preserve">around metro stations </w:t>
      </w:r>
      <w:r w:rsidR="001F0477" w:rsidRPr="00851DBD">
        <w:rPr>
          <w:rFonts w:ascii="Charter BT" w:hAnsi="Charter BT" w:cs="Times New Roman"/>
          <w:color w:val="000000" w:themeColor="text1"/>
          <w:szCs w:val="24"/>
          <w:lang w:val="en-GB"/>
        </w:rPr>
        <w:t xml:space="preserve">can </w:t>
      </w:r>
      <w:r w:rsidR="007B6C8B" w:rsidRPr="00851DBD">
        <w:rPr>
          <w:rFonts w:ascii="Charter BT" w:hAnsi="Charter BT" w:cs="Times New Roman"/>
          <w:color w:val="000000" w:themeColor="text1"/>
          <w:szCs w:val="24"/>
          <w:lang w:val="en-GB"/>
        </w:rPr>
        <w:t>lead to</w:t>
      </w:r>
      <w:r w:rsidR="001F0477" w:rsidRPr="00851DBD">
        <w:rPr>
          <w:rFonts w:ascii="Charter BT" w:hAnsi="Charter BT" w:cs="Times New Roman"/>
          <w:color w:val="000000" w:themeColor="text1"/>
          <w:szCs w:val="24"/>
          <w:lang w:val="en-GB"/>
        </w:rPr>
        <w:t xml:space="preserve"> significant variations and measurement biases. </w:t>
      </w:r>
    </w:p>
    <w:p w14:paraId="0B28D934" w14:textId="22D696CC" w:rsidR="00DC53AD" w:rsidRPr="00851DBD" w:rsidRDefault="002A656C" w:rsidP="006A1388">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 xml:space="preserve">In volumetric settings, compression refers to the intensity of functions </w:t>
      </w:r>
      <w:r w:rsidR="00EC2F9D" w:rsidRPr="00851DBD">
        <w:rPr>
          <w:rFonts w:ascii="Charter BT" w:hAnsi="Charter BT" w:cs="Times New Roman"/>
          <w:color w:val="000000" w:themeColor="text1"/>
          <w:szCs w:val="24"/>
          <w:lang w:val="en-GB"/>
        </w:rPr>
        <w:t>packed within</w:t>
      </w:r>
      <w:r w:rsidRPr="00851DBD">
        <w:rPr>
          <w:rFonts w:ascii="Charter BT" w:hAnsi="Charter BT" w:cs="Times New Roman"/>
          <w:color w:val="000000" w:themeColor="text1"/>
          <w:szCs w:val="24"/>
          <w:lang w:val="en-GB"/>
        </w:rPr>
        <w:t xml:space="preserve"> building spaces</w:t>
      </w:r>
      <w:r w:rsidR="00CA38D6" w:rsidRPr="00851DBD">
        <w:rPr>
          <w:rFonts w:ascii="Charter BT" w:hAnsi="Charter BT" w:cs="Times New Roman"/>
          <w:color w:val="000000" w:themeColor="text1"/>
          <w:szCs w:val="24"/>
          <w:lang w:val="en-GB"/>
        </w:rPr>
        <w:t xml:space="preserve">. </w:t>
      </w:r>
      <w:r w:rsidR="006D2017" w:rsidRPr="00851DBD">
        <w:rPr>
          <w:rFonts w:ascii="Charter BT" w:hAnsi="Charter BT" w:cs="Times New Roman"/>
          <w:color w:val="000000" w:themeColor="text1"/>
          <w:szCs w:val="24"/>
          <w:lang w:val="en-GB"/>
        </w:rPr>
        <w:t xml:space="preserve">Buildings that accommodate more functions in closer proximity </w:t>
      </w:r>
      <w:r w:rsidR="005338DD" w:rsidRPr="00851DBD">
        <w:rPr>
          <w:rFonts w:ascii="Charter BT" w:hAnsi="Charter BT" w:cs="Times New Roman"/>
          <w:color w:val="000000" w:themeColor="text1"/>
          <w:szCs w:val="24"/>
          <w:lang w:val="en-GB"/>
        </w:rPr>
        <w:t xml:space="preserve">are </w:t>
      </w:r>
      <w:r w:rsidR="00CA38D6" w:rsidRPr="00851DBD">
        <w:rPr>
          <w:rFonts w:ascii="Charter BT" w:hAnsi="Charter BT" w:cs="Times New Roman"/>
          <w:color w:val="000000" w:themeColor="text1"/>
          <w:szCs w:val="24"/>
          <w:lang w:val="en-GB"/>
        </w:rPr>
        <w:t>likely</w:t>
      </w:r>
      <w:r w:rsidRPr="00851DBD">
        <w:rPr>
          <w:rFonts w:ascii="Charter BT" w:hAnsi="Charter BT" w:cs="Times New Roman"/>
          <w:color w:val="000000" w:themeColor="text1"/>
          <w:szCs w:val="24"/>
          <w:lang w:val="en-GB"/>
        </w:rPr>
        <w:t xml:space="preserve"> </w:t>
      </w:r>
      <w:r w:rsidR="005338DD" w:rsidRPr="00851DBD">
        <w:rPr>
          <w:rFonts w:ascii="Charter BT" w:hAnsi="Charter BT" w:cs="Times New Roman"/>
          <w:color w:val="000000" w:themeColor="text1"/>
          <w:szCs w:val="24"/>
          <w:lang w:val="en-GB"/>
        </w:rPr>
        <w:t xml:space="preserve">to </w:t>
      </w:r>
      <w:r w:rsidRPr="00851DBD">
        <w:rPr>
          <w:rFonts w:ascii="Charter BT" w:hAnsi="Charter BT" w:cs="Times New Roman"/>
          <w:color w:val="000000" w:themeColor="text1"/>
          <w:szCs w:val="24"/>
          <w:lang w:val="en-GB"/>
        </w:rPr>
        <w:t xml:space="preserve">generate </w:t>
      </w:r>
      <w:r w:rsidR="00F34AE3" w:rsidRPr="00851DBD">
        <w:rPr>
          <w:rFonts w:ascii="Charter BT" w:hAnsi="Charter BT" w:cs="Times New Roman"/>
          <w:color w:val="000000" w:themeColor="text1"/>
          <w:szCs w:val="24"/>
          <w:lang w:val="en-GB"/>
        </w:rPr>
        <w:t>greate</w:t>
      </w:r>
      <w:r w:rsidRPr="00851DBD">
        <w:rPr>
          <w:rFonts w:ascii="Charter BT" w:hAnsi="Charter BT" w:cs="Times New Roman"/>
          <w:color w:val="000000" w:themeColor="text1"/>
          <w:szCs w:val="24"/>
          <w:lang w:val="en-GB"/>
        </w:rPr>
        <w:t xml:space="preserve">r </w:t>
      </w:r>
      <w:r w:rsidR="005338DD" w:rsidRPr="00851DBD">
        <w:rPr>
          <w:rFonts w:ascii="Charter BT" w:hAnsi="Charter BT" w:cs="Times New Roman"/>
          <w:color w:val="000000" w:themeColor="text1"/>
          <w:szCs w:val="24"/>
          <w:lang w:val="en-GB"/>
        </w:rPr>
        <w:t xml:space="preserve">opportunities for </w:t>
      </w:r>
      <w:r w:rsidRPr="00851DBD">
        <w:rPr>
          <w:rFonts w:ascii="Charter BT" w:hAnsi="Charter BT" w:cs="Times New Roman"/>
          <w:color w:val="000000" w:themeColor="text1"/>
          <w:szCs w:val="24"/>
          <w:lang w:val="en-GB"/>
        </w:rPr>
        <w:t xml:space="preserve">interaction, assuming other factors remain constant. </w:t>
      </w:r>
      <w:r w:rsidR="00EC783C" w:rsidRPr="00851DBD">
        <w:rPr>
          <w:rFonts w:ascii="Charter BT" w:hAnsi="Charter BT" w:cs="Times New Roman"/>
          <w:color w:val="000000" w:themeColor="text1"/>
          <w:szCs w:val="24"/>
          <w:lang w:val="en-GB"/>
        </w:rPr>
        <w:t>Thus</w:t>
      </w:r>
      <w:r w:rsidR="00315543" w:rsidRPr="00851DBD">
        <w:rPr>
          <w:rFonts w:ascii="Charter BT" w:hAnsi="Charter BT" w:cs="Times New Roman"/>
          <w:color w:val="000000" w:themeColor="text1"/>
          <w:szCs w:val="24"/>
          <w:lang w:val="en-GB"/>
        </w:rPr>
        <w:t>, b</w:t>
      </w:r>
      <w:r w:rsidRPr="00851DBD">
        <w:rPr>
          <w:rFonts w:ascii="Charter BT" w:hAnsi="Charter BT" w:cs="Times New Roman"/>
          <w:color w:val="000000" w:themeColor="text1"/>
          <w:szCs w:val="24"/>
          <w:lang w:val="en-GB"/>
        </w:rPr>
        <w:t xml:space="preserve">uilding floor </w:t>
      </w:r>
      <w:r w:rsidRPr="00851DBD">
        <w:rPr>
          <w:rFonts w:ascii="Charter BT" w:hAnsi="Charter BT" w:cs="Times New Roman"/>
          <w:color w:val="000000" w:themeColor="text1"/>
          <w:szCs w:val="24"/>
          <w:lang w:val="en-GB"/>
        </w:rPr>
        <w:lastRenderedPageBreak/>
        <w:t xml:space="preserve">size or volume </w:t>
      </w:r>
      <w:r w:rsidR="002A5D57" w:rsidRPr="00851DBD">
        <w:rPr>
          <w:rFonts w:ascii="Charter BT" w:hAnsi="Charter BT" w:cs="Times New Roman"/>
          <w:color w:val="000000" w:themeColor="text1"/>
          <w:szCs w:val="24"/>
          <w:lang w:val="en-GB"/>
        </w:rPr>
        <w:fldChar w:fldCharType="begin"/>
      </w:r>
      <w:r w:rsidR="00CB519B" w:rsidRPr="00851DBD">
        <w:rPr>
          <w:rFonts w:ascii="Charter BT" w:hAnsi="Charter BT" w:cs="Times New Roman"/>
          <w:color w:val="000000" w:themeColor="text1"/>
          <w:szCs w:val="24"/>
          <w:lang w:val="en-GB"/>
        </w:rPr>
        <w:instrText xml:space="preserve"> ADDIN EN.CITE &lt;EndNote&gt;&lt;Cite&gt;&lt;Author&gt;Wang&lt;/Author&gt;&lt;Year&gt;2022&lt;/Year&gt;&lt;RecNum&gt;129&lt;/RecNum&gt;&lt;DisplayText&gt;(Wang et al., 2022)&lt;/DisplayText&gt;&lt;record&gt;&lt;rec-number&gt;129&lt;/rec-number&gt;&lt;foreign-keys&gt;&lt;key app="EN" db-id="szszserdqs5z9ve0xwppaxsexatw55w22dxx" timestamp="1675821702"&gt;129&lt;/key&gt;&lt;/foreign-keys&gt;&lt;ref-type name="Journal Article"&gt;17&lt;/ref-type&gt;&lt;contributors&gt;&lt;authors&gt;&lt;author&gt;Wang, Zelin&lt;/author&gt;&lt;author&gt;Yuan, Hong&lt;/author&gt;&lt;author&gt;Wu, Minghui&lt;/author&gt;&lt;author&gt;Deng, Xin&lt;/author&gt;&lt;author&gt;Tang, Yue&lt;/author&gt;&lt;author&gt;Shao, Jizhong&lt;/author&gt;&lt;author&gt;Zeng, Qianhui&lt;/author&gt;&lt;/authors&gt;&lt;/contributors&gt;&lt;titles&gt;&lt;title&gt;Urban compactness: Applying a three-dimensional model to strategic region of metro station&lt;/title&gt;&lt;secondary-title&gt;Transportation Research Part D: Transport and Environment&lt;/secondary-title&gt;&lt;/titles&gt;&lt;periodical&gt;&lt;full-title&gt;Transportation Research Part D: Transport and Environment&lt;/full-title&gt;&lt;/periodical&gt;&lt;pages&gt;103541&lt;/pages&gt;&lt;volume&gt;113&lt;/volume&gt;&lt;dates&gt;&lt;year&gt;2022&lt;/year&gt;&lt;/dates&gt;&lt;isbn&gt;1361-9209&lt;/isbn&gt;&lt;urls&gt;&lt;/urls&gt;&lt;/record&gt;&lt;/Cite&gt;&lt;/EndNote&gt;</w:instrText>
      </w:r>
      <w:r w:rsidR="002A5D57" w:rsidRPr="00851DBD">
        <w:rPr>
          <w:rFonts w:ascii="Charter BT" w:hAnsi="Charter BT" w:cs="Times New Roman"/>
          <w:color w:val="000000" w:themeColor="text1"/>
          <w:szCs w:val="24"/>
          <w:lang w:val="en-GB"/>
        </w:rPr>
        <w:fldChar w:fldCharType="separate"/>
      </w:r>
      <w:r w:rsidR="00CB519B" w:rsidRPr="00851DBD">
        <w:rPr>
          <w:rFonts w:ascii="Charter BT" w:hAnsi="Charter BT" w:cs="Times New Roman"/>
          <w:color w:val="000000" w:themeColor="text1"/>
          <w:szCs w:val="24"/>
          <w:lang w:val="en-GB"/>
        </w:rPr>
        <w:t>(Wang et al., 2022)</w:t>
      </w:r>
      <w:r w:rsidR="002A5D57" w:rsidRPr="00851DBD">
        <w:rPr>
          <w:rFonts w:ascii="Charter BT" w:hAnsi="Charter BT" w:cs="Times New Roman"/>
          <w:color w:val="000000" w:themeColor="text1"/>
          <w:szCs w:val="24"/>
          <w:lang w:val="en-GB"/>
        </w:rPr>
        <w:fldChar w:fldCharType="end"/>
      </w:r>
      <w:r w:rsidRPr="00851DBD">
        <w:rPr>
          <w:rFonts w:ascii="Charter BT" w:hAnsi="Charter BT" w:cs="Times New Roman"/>
          <w:color w:val="000000" w:themeColor="text1"/>
          <w:szCs w:val="24"/>
          <w:lang w:val="en-GB"/>
        </w:rPr>
        <w:t xml:space="preserve">, </w:t>
      </w:r>
      <w:r w:rsidR="00DE028E" w:rsidRPr="00851DBD">
        <w:rPr>
          <w:rFonts w:ascii="Charter BT" w:hAnsi="Charter BT" w:cs="Times New Roman"/>
          <w:color w:val="000000" w:themeColor="text1"/>
          <w:szCs w:val="24"/>
          <w:lang w:val="en-GB"/>
        </w:rPr>
        <w:t>as well as</w:t>
      </w:r>
      <w:r w:rsidRPr="00851DBD">
        <w:rPr>
          <w:rFonts w:ascii="Charter BT" w:hAnsi="Charter BT" w:cs="Times New Roman"/>
          <w:color w:val="000000" w:themeColor="text1"/>
          <w:szCs w:val="24"/>
          <w:lang w:val="en-GB"/>
        </w:rPr>
        <w:t xml:space="preserve"> spatial </w:t>
      </w:r>
      <w:r w:rsidR="00053B0F" w:rsidRPr="00851DBD">
        <w:rPr>
          <w:rFonts w:ascii="Charter BT" w:hAnsi="Charter BT" w:cs="Times New Roman"/>
          <w:color w:val="000000" w:themeColor="text1"/>
          <w:szCs w:val="24"/>
          <w:lang w:val="en-GB"/>
        </w:rPr>
        <w:t xml:space="preserve">arrangement </w:t>
      </w:r>
      <w:r w:rsidRPr="00851DBD">
        <w:rPr>
          <w:rFonts w:ascii="Charter BT" w:hAnsi="Charter BT" w:cs="Times New Roman"/>
          <w:color w:val="000000" w:themeColor="text1"/>
          <w:szCs w:val="24"/>
          <w:lang w:val="en-GB"/>
        </w:rPr>
        <w:t xml:space="preserve">and </w:t>
      </w:r>
      <w:r w:rsidR="00053B0F" w:rsidRPr="00851DBD">
        <w:rPr>
          <w:rFonts w:ascii="Charter BT" w:hAnsi="Charter BT" w:cs="Times New Roman"/>
          <w:color w:val="000000" w:themeColor="text1"/>
          <w:szCs w:val="24"/>
          <w:lang w:val="en-GB"/>
        </w:rPr>
        <w:t>proximity</w:t>
      </w:r>
      <w:r w:rsidRPr="00851DBD">
        <w:rPr>
          <w:rFonts w:ascii="Charter BT" w:hAnsi="Charter BT" w:cs="Times New Roman"/>
          <w:color w:val="000000" w:themeColor="text1"/>
          <w:szCs w:val="24"/>
          <w:lang w:val="en-GB"/>
        </w:rPr>
        <w:t xml:space="preserve"> </w:t>
      </w:r>
      <w:r w:rsidR="00872CCA" w:rsidRPr="00851DBD">
        <w:rPr>
          <w:rFonts w:ascii="Charter BT" w:hAnsi="Charter BT" w:cs="Times New Roman"/>
          <w:color w:val="000000" w:themeColor="text1"/>
          <w:szCs w:val="24"/>
          <w:lang w:val="en-GB"/>
        </w:rPr>
        <w:t xml:space="preserve">to </w:t>
      </w:r>
      <w:r w:rsidRPr="00851DBD">
        <w:rPr>
          <w:rFonts w:ascii="Charter BT" w:hAnsi="Charter BT" w:cs="Times New Roman"/>
          <w:color w:val="000000" w:themeColor="text1"/>
          <w:szCs w:val="24"/>
          <w:lang w:val="en-GB"/>
        </w:rPr>
        <w:t>surrounding buildings</w:t>
      </w:r>
      <w:r w:rsidR="00872CCA" w:rsidRPr="00851DBD">
        <w:rPr>
          <w:rFonts w:ascii="Charter BT" w:hAnsi="Charter BT" w:cs="Times New Roman"/>
          <w:color w:val="000000" w:themeColor="text1"/>
          <w:szCs w:val="24"/>
          <w:lang w:val="en-GB"/>
        </w:rPr>
        <w:t>, are essential</w:t>
      </w:r>
      <w:r w:rsidR="00F34AE3" w:rsidRPr="00851DBD">
        <w:rPr>
          <w:rFonts w:ascii="Charter BT" w:hAnsi="Charter BT" w:cs="Times New Roman"/>
          <w:color w:val="000000" w:themeColor="text1"/>
          <w:szCs w:val="24"/>
          <w:lang w:val="en-GB"/>
        </w:rPr>
        <w:t xml:space="preserve"> considerations</w:t>
      </w:r>
      <w:r w:rsidRPr="00851DBD">
        <w:rPr>
          <w:rFonts w:ascii="Charter BT" w:hAnsi="Charter BT" w:cs="Times New Roman"/>
          <w:color w:val="000000" w:themeColor="text1"/>
          <w:szCs w:val="24"/>
          <w:lang w:val="en-GB"/>
        </w:rPr>
        <w:t xml:space="preserve">. </w:t>
      </w:r>
      <w:proofErr w:type="spellStart"/>
      <w:r w:rsidRPr="00851DBD">
        <w:rPr>
          <w:rFonts w:ascii="Charter BT" w:hAnsi="Charter BT" w:cs="Times New Roman"/>
          <w:color w:val="000000" w:themeColor="text1"/>
          <w:szCs w:val="24"/>
          <w:lang w:val="en-GB"/>
        </w:rPr>
        <w:t>Bruyns</w:t>
      </w:r>
      <w:proofErr w:type="spellEnd"/>
      <w:r w:rsidRPr="00851DBD">
        <w:rPr>
          <w:rFonts w:ascii="Charter BT" w:hAnsi="Charter BT" w:cs="Times New Roman"/>
          <w:color w:val="000000" w:themeColor="text1"/>
          <w:szCs w:val="24"/>
          <w:lang w:val="en-GB"/>
        </w:rPr>
        <w:t xml:space="preserve"> et al. (2021) argue</w:t>
      </w:r>
      <w:r w:rsidR="0029594A" w:rsidRPr="00851DBD">
        <w:rPr>
          <w:rFonts w:ascii="Charter BT" w:hAnsi="Charter BT" w:cs="Times New Roman"/>
          <w:color w:val="000000" w:themeColor="text1"/>
          <w:szCs w:val="24"/>
          <w:lang w:val="en-GB"/>
        </w:rPr>
        <w:t>d</w:t>
      </w:r>
      <w:r w:rsidRPr="00851DBD">
        <w:rPr>
          <w:rFonts w:ascii="Charter BT" w:hAnsi="Charter BT" w:cs="Times New Roman"/>
          <w:color w:val="000000" w:themeColor="text1"/>
          <w:szCs w:val="24"/>
          <w:lang w:val="en-GB"/>
        </w:rPr>
        <w:t xml:space="preserve"> that building-level units are more appropriate for measuring density in </w:t>
      </w:r>
      <w:r w:rsidR="000F7378" w:rsidRPr="00851DBD">
        <w:rPr>
          <w:rFonts w:ascii="Charter BT" w:hAnsi="Charter BT" w:cs="Times New Roman"/>
          <w:color w:val="000000" w:themeColor="text1"/>
          <w:szCs w:val="24"/>
          <w:lang w:val="en-GB"/>
        </w:rPr>
        <w:t xml:space="preserve">highly compressed </w:t>
      </w:r>
      <w:r w:rsidRPr="00851DBD">
        <w:rPr>
          <w:rFonts w:ascii="Charter BT" w:hAnsi="Charter BT" w:cs="Times New Roman"/>
          <w:color w:val="000000" w:themeColor="text1"/>
          <w:szCs w:val="24"/>
          <w:lang w:val="en-GB"/>
        </w:rPr>
        <w:t>environments</w:t>
      </w:r>
      <w:r w:rsidR="00A822CC" w:rsidRPr="00851DBD">
        <w:rPr>
          <w:rFonts w:ascii="Charter BT" w:hAnsi="Charter BT" w:cs="Times New Roman"/>
          <w:color w:val="000000" w:themeColor="text1"/>
          <w:szCs w:val="24"/>
          <w:lang w:val="en-GB"/>
        </w:rPr>
        <w:t>,</w:t>
      </w:r>
      <w:r w:rsidR="00315543" w:rsidRPr="00851DBD">
        <w:rPr>
          <w:rFonts w:ascii="Charter BT" w:hAnsi="Charter BT" w:cs="Times New Roman"/>
          <w:color w:val="000000" w:themeColor="text1"/>
          <w:szCs w:val="24"/>
          <w:lang w:val="en-GB"/>
        </w:rPr>
        <w:t xml:space="preserve"> using straight-line or walking distances</w:t>
      </w:r>
      <w:r w:rsidRPr="00851DBD">
        <w:rPr>
          <w:rFonts w:ascii="Charter BT" w:hAnsi="Charter BT" w:cs="Times New Roman"/>
          <w:color w:val="000000" w:themeColor="text1"/>
          <w:szCs w:val="24"/>
          <w:lang w:val="en-GB"/>
        </w:rPr>
        <w:t>. They introduced the physics</w:t>
      </w:r>
      <w:r w:rsidR="004E308E" w:rsidRPr="00851DBD">
        <w:rPr>
          <w:rFonts w:ascii="Charter BT" w:hAnsi="Charter BT" w:cs="Times New Roman"/>
          <w:color w:val="000000" w:themeColor="text1"/>
          <w:szCs w:val="24"/>
          <w:lang w:val="en-GB"/>
        </w:rPr>
        <w:t xml:space="preserve"> </w:t>
      </w:r>
      <w:r w:rsidR="000F1BFE" w:rsidRPr="00851DBD">
        <w:rPr>
          <w:rFonts w:ascii="Charter BT" w:hAnsi="Charter BT" w:cs="Times New Roman"/>
          <w:color w:val="000000" w:themeColor="text1"/>
          <w:szCs w:val="24"/>
          <w:lang w:val="en-GB"/>
        </w:rPr>
        <w:t>concept of</w:t>
      </w:r>
      <w:r w:rsidRPr="00851DBD">
        <w:rPr>
          <w:rFonts w:ascii="Charter BT" w:hAnsi="Charter BT" w:cs="Cambria"/>
          <w:color w:val="000000" w:themeColor="text1"/>
          <w:lang w:val="en-GB"/>
        </w:rPr>
        <w:t> </w:t>
      </w:r>
      <w:r w:rsidRPr="00851DBD">
        <w:rPr>
          <w:rFonts w:ascii="Charter BT" w:hAnsi="Charter BT" w:cs="Times New Roman"/>
          <w:color w:val="000000" w:themeColor="text1"/>
          <w:szCs w:val="24"/>
          <w:lang w:val="en-GB"/>
        </w:rPr>
        <w:t>volume</w:t>
      </w:r>
      <w:r w:rsidRPr="00851DBD">
        <w:rPr>
          <w:rFonts w:ascii="Charter BT" w:hAnsi="Charter BT" w:cs="Cambria"/>
          <w:color w:val="000000" w:themeColor="text1"/>
          <w:lang w:val="en-GB"/>
        </w:rPr>
        <w:t> </w:t>
      </w:r>
      <w:r w:rsidRPr="00851DBD">
        <w:rPr>
          <w:rFonts w:ascii="Charter BT" w:hAnsi="Charter BT" w:cs="Times New Roman"/>
          <w:color w:val="000000" w:themeColor="text1"/>
          <w:szCs w:val="24"/>
          <w:lang w:val="en-GB"/>
        </w:rPr>
        <w:t xml:space="preserve">to incorporate three-dimensional information, </w:t>
      </w:r>
      <w:r w:rsidR="001F5500" w:rsidRPr="00851DBD">
        <w:rPr>
          <w:rFonts w:ascii="Charter BT" w:hAnsi="Charter BT" w:cs="Times New Roman"/>
          <w:color w:val="000000" w:themeColor="text1"/>
          <w:szCs w:val="24"/>
          <w:lang w:val="en-GB"/>
        </w:rPr>
        <w:t>moving beyond</w:t>
      </w:r>
      <w:r w:rsidRPr="00851DBD">
        <w:rPr>
          <w:rFonts w:ascii="Charter BT" w:hAnsi="Charter BT" w:cs="Times New Roman"/>
          <w:color w:val="000000" w:themeColor="text1"/>
          <w:szCs w:val="24"/>
          <w:lang w:val="en-GB"/>
        </w:rPr>
        <w:t xml:space="preserve"> traditional two-dimensional building footprint</w:t>
      </w:r>
      <w:r w:rsidR="00315543" w:rsidRPr="00851DBD">
        <w:rPr>
          <w:rFonts w:ascii="Charter BT" w:hAnsi="Charter BT" w:cs="Times New Roman"/>
          <w:color w:val="000000" w:themeColor="text1"/>
          <w:szCs w:val="24"/>
          <w:lang w:val="en-GB"/>
        </w:rPr>
        <w:t>s</w:t>
      </w:r>
      <w:r w:rsidRPr="00851DBD">
        <w:rPr>
          <w:rFonts w:ascii="Charter BT" w:hAnsi="Charter BT" w:cs="Times New Roman"/>
          <w:color w:val="000000" w:themeColor="text1"/>
          <w:szCs w:val="24"/>
          <w:lang w:val="en-GB"/>
        </w:rPr>
        <w:t xml:space="preserve"> </w:t>
      </w:r>
      <w:r w:rsidR="00925424" w:rsidRPr="00851DBD">
        <w:rPr>
          <w:rFonts w:ascii="Charter BT" w:hAnsi="Charter BT" w:cs="Times New Roman"/>
          <w:color w:val="000000" w:themeColor="text1"/>
          <w:szCs w:val="24"/>
          <w:lang w:val="en-GB"/>
        </w:rPr>
        <w:fldChar w:fldCharType="begin"/>
      </w:r>
      <w:r w:rsidR="00CB519B" w:rsidRPr="00851DBD">
        <w:rPr>
          <w:rFonts w:ascii="Charter BT" w:hAnsi="Charter BT" w:cs="Times New Roman"/>
          <w:color w:val="000000" w:themeColor="text1"/>
          <w:szCs w:val="24"/>
          <w:lang w:val="en-GB"/>
        </w:rPr>
        <w:instrText xml:space="preserve"> ADDIN EN.CITE &lt;EndNote&gt;&lt;Cite&gt;&lt;Author&gt;Shelton&lt;/Author&gt;&lt;Year&gt;2013&lt;/Year&gt;&lt;RecNum&gt;17&lt;/RecNum&gt;&lt;DisplayText&gt;(Shelton et al., 2013)&lt;/DisplayText&gt;&lt;record&gt;&lt;rec-number&gt;17&lt;/rec-number&gt;&lt;foreign-keys&gt;&lt;key app="EN" db-id="szszserdqs5z9ve0xwppaxsexatw55w22dxx" timestamp="1660101830"&gt;17&lt;/key&gt;&lt;/foreign-keys&gt;&lt;ref-type name="Book"&gt;6&lt;/ref-type&gt;&lt;contributors&gt;&lt;authors&gt;&lt;author&gt;Shelton, Barrie&lt;/author&gt;&lt;author&gt;Karakiewicz, Justyna&lt;/author&gt;&lt;author&gt;Kvan, Thomas&lt;/author&gt;&lt;/authors&gt;&lt;/contributors&gt;&lt;titles&gt;&lt;title&gt;The making of Hong Kong: from vertical to volumetric&lt;/title&gt;&lt;/titles&gt;&lt;dates&gt;&lt;year&gt;2013&lt;/year&gt;&lt;/dates&gt;&lt;publisher&gt;Routledge&lt;/publisher&gt;&lt;isbn&gt;0203835603&lt;/isbn&gt;&lt;urls&gt;&lt;/urls&gt;&lt;/record&gt;&lt;/Cite&gt;&lt;/EndNote&gt;</w:instrText>
      </w:r>
      <w:r w:rsidR="00925424" w:rsidRPr="00851DBD">
        <w:rPr>
          <w:rFonts w:ascii="Charter BT" w:hAnsi="Charter BT" w:cs="Times New Roman"/>
          <w:color w:val="000000" w:themeColor="text1"/>
          <w:szCs w:val="24"/>
          <w:lang w:val="en-GB"/>
        </w:rPr>
        <w:fldChar w:fldCharType="separate"/>
      </w:r>
      <w:r w:rsidR="00CB519B" w:rsidRPr="00851DBD">
        <w:rPr>
          <w:rFonts w:ascii="Charter BT" w:hAnsi="Charter BT" w:cs="Times New Roman"/>
          <w:color w:val="000000" w:themeColor="text1"/>
          <w:szCs w:val="24"/>
          <w:lang w:val="en-GB"/>
        </w:rPr>
        <w:t>(Shelton et al., 2013)</w:t>
      </w:r>
      <w:r w:rsidR="00925424" w:rsidRPr="00851DBD">
        <w:rPr>
          <w:rFonts w:ascii="Charter BT" w:hAnsi="Charter BT" w:cs="Times New Roman"/>
          <w:color w:val="000000" w:themeColor="text1"/>
          <w:szCs w:val="24"/>
          <w:lang w:val="en-GB"/>
        </w:rPr>
        <w:fldChar w:fldCharType="end"/>
      </w:r>
      <w:r w:rsidR="00925424" w:rsidRPr="00851DBD">
        <w:rPr>
          <w:rFonts w:ascii="Charter BT" w:hAnsi="Charter BT" w:cs="Times New Roman"/>
          <w:color w:val="000000" w:themeColor="text1"/>
          <w:szCs w:val="24"/>
          <w:lang w:val="en-GB"/>
        </w:rPr>
        <w:t>.</w:t>
      </w:r>
      <w:r w:rsidR="00E87979"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 xml:space="preserve">Gravity-based network analysis further </w:t>
      </w:r>
      <w:r w:rsidR="00165C3C" w:rsidRPr="00851DBD">
        <w:rPr>
          <w:rFonts w:ascii="Charter BT" w:hAnsi="Charter BT" w:cs="Times New Roman"/>
          <w:color w:val="000000" w:themeColor="text1"/>
          <w:szCs w:val="24"/>
          <w:lang w:val="en-GB"/>
        </w:rPr>
        <w:t>enhances</w:t>
      </w:r>
      <w:r w:rsidR="00F5185E" w:rsidRPr="00851DBD">
        <w:rPr>
          <w:rFonts w:ascii="Charter BT" w:hAnsi="Charter BT" w:cs="Times New Roman"/>
          <w:color w:val="000000" w:themeColor="text1"/>
          <w:szCs w:val="24"/>
          <w:lang w:val="en-GB"/>
        </w:rPr>
        <w:t xml:space="preserve"> the measurement of</w:t>
      </w:r>
      <w:r w:rsidR="00165C3C"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 xml:space="preserve">compression by accounting for spatial interaction opportunities between buildings and </w:t>
      </w:r>
      <w:r w:rsidR="00F5185E" w:rsidRPr="00851DBD">
        <w:rPr>
          <w:rFonts w:ascii="Charter BT" w:hAnsi="Charter BT" w:cs="Times New Roman"/>
          <w:color w:val="000000" w:themeColor="text1"/>
          <w:szCs w:val="24"/>
          <w:lang w:val="en-GB"/>
        </w:rPr>
        <w:t xml:space="preserve">the </w:t>
      </w:r>
      <w:r w:rsidRPr="00851DBD">
        <w:rPr>
          <w:rFonts w:ascii="Charter BT" w:hAnsi="Charter BT" w:cs="Times New Roman"/>
          <w:color w:val="000000" w:themeColor="text1"/>
          <w:szCs w:val="24"/>
          <w:lang w:val="en-GB"/>
        </w:rPr>
        <w:t xml:space="preserve">impedance along streets </w:t>
      </w:r>
      <w:r w:rsidR="00925424" w:rsidRPr="00851DBD">
        <w:rPr>
          <w:rFonts w:ascii="Charter BT" w:hAnsi="Charter BT" w:cs="Times New Roman"/>
          <w:color w:val="000000" w:themeColor="text1"/>
          <w:szCs w:val="24"/>
          <w:lang w:val="en-GB"/>
        </w:rPr>
        <w:fldChar w:fldCharType="begin"/>
      </w:r>
      <w:r w:rsidR="00CB519B" w:rsidRPr="00851DBD">
        <w:rPr>
          <w:rFonts w:ascii="Charter BT" w:hAnsi="Charter BT" w:cs="Times New Roman"/>
          <w:color w:val="000000" w:themeColor="text1"/>
          <w:szCs w:val="24"/>
          <w:lang w:val="en-GB"/>
        </w:rPr>
        <w:instrText xml:space="preserve"> ADDIN EN.CITE &lt;EndNote&gt;&lt;Cite&gt;&lt;Author&gt;Bruyns&lt;/Author&gt;&lt;Year&gt;2021&lt;/Year&gt;&lt;RecNum&gt;29&lt;/RecNum&gt;&lt;DisplayText&gt;(Bruyns et al., 2021)&lt;/DisplayText&gt;&lt;record&gt;&lt;rec-number&gt;29&lt;/rec-number&gt;&lt;foreign-keys&gt;&lt;key app="EN" db-id="szszserdqs5z9ve0xwppaxsexatw55w22dxx" timestamp="1660104147"&gt;29&lt;/key&gt;&lt;/foreign-keys&gt;&lt;ref-type name="Journal Article"&gt;17&lt;/ref-type&gt;&lt;contributors&gt;&lt;authors&gt;&lt;author&gt;Bruyns, Gerhard JB&lt;/author&gt;&lt;author&gt;Higgins, Christopher D&lt;/author&gt;&lt;author&gt;Nel, Darren H&lt;/author&gt;&lt;/authors&gt;&lt;/contributors&gt;&lt;titles&gt;&lt;title&gt;Urban volumetrics: From vertical to volumetric urbanisation and its extensions to empirical morphological analysis&lt;/title&gt;&lt;secondary-title&gt;Urban Studies&lt;/secondary-title&gt;&lt;/titles&gt;&lt;periodical&gt;&lt;full-title&gt;Urban studies&lt;/full-title&gt;&lt;/periodical&gt;&lt;pages&gt;922-940&lt;/pages&gt;&lt;volume&gt;58&lt;/volume&gt;&lt;number&gt;5&lt;/number&gt;&lt;dates&gt;&lt;year&gt;2021&lt;/year&gt;&lt;/dates&gt;&lt;isbn&gt;0042-0980&lt;/isbn&gt;&lt;urls&gt;&lt;/urls&gt;&lt;/record&gt;&lt;/Cite&gt;&lt;/EndNote&gt;</w:instrText>
      </w:r>
      <w:r w:rsidR="00925424" w:rsidRPr="00851DBD">
        <w:rPr>
          <w:rFonts w:ascii="Charter BT" w:hAnsi="Charter BT" w:cs="Times New Roman"/>
          <w:color w:val="000000" w:themeColor="text1"/>
          <w:szCs w:val="24"/>
          <w:lang w:val="en-GB"/>
        </w:rPr>
        <w:fldChar w:fldCharType="separate"/>
      </w:r>
      <w:r w:rsidR="00CB519B" w:rsidRPr="00851DBD">
        <w:rPr>
          <w:rFonts w:ascii="Charter BT" w:hAnsi="Charter BT" w:cs="Times New Roman"/>
          <w:color w:val="000000" w:themeColor="text1"/>
          <w:szCs w:val="24"/>
          <w:lang w:val="en-GB"/>
        </w:rPr>
        <w:t>(Bruyns et al., 2021)</w:t>
      </w:r>
      <w:r w:rsidR="00925424" w:rsidRPr="00851DBD">
        <w:rPr>
          <w:rFonts w:ascii="Charter BT" w:hAnsi="Charter BT" w:cs="Times New Roman"/>
          <w:color w:val="000000" w:themeColor="text1"/>
          <w:szCs w:val="24"/>
          <w:lang w:val="en-GB"/>
        </w:rPr>
        <w:fldChar w:fldCharType="end"/>
      </w:r>
      <w:r w:rsidR="00925424" w:rsidRPr="00851DBD">
        <w:rPr>
          <w:rFonts w:ascii="Charter BT" w:hAnsi="Charter BT" w:cs="Times New Roman"/>
          <w:color w:val="000000" w:themeColor="text1"/>
          <w:szCs w:val="24"/>
          <w:lang w:val="en-GB"/>
        </w:rPr>
        <w:t xml:space="preserve">. </w:t>
      </w:r>
    </w:p>
    <w:p w14:paraId="381C383A" w14:textId="52C780CE" w:rsidR="007E1E60" w:rsidRPr="00851DBD" w:rsidRDefault="002A656C" w:rsidP="00D856D3">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However, simple measures of building volumes fail to capture the functional configuration and attractiveness of spaces</w:t>
      </w:r>
      <w:r w:rsidR="00A05D2E" w:rsidRPr="00851DBD">
        <w:rPr>
          <w:rFonts w:ascii="Charter BT" w:hAnsi="Charter BT" w:cs="Times New Roman"/>
          <w:color w:val="000000" w:themeColor="text1"/>
          <w:szCs w:val="24"/>
          <w:lang w:val="en-GB"/>
        </w:rPr>
        <w:t xml:space="preserve">, </w:t>
      </w:r>
      <w:r w:rsidR="00E46593" w:rsidRPr="00851DBD">
        <w:rPr>
          <w:rFonts w:ascii="Charter BT" w:hAnsi="Charter BT" w:cs="Times New Roman"/>
          <w:color w:val="000000" w:themeColor="text1"/>
          <w:szCs w:val="24"/>
          <w:lang w:val="en-GB"/>
        </w:rPr>
        <w:t>and</w:t>
      </w:r>
      <w:r w:rsidRPr="00851DBD">
        <w:rPr>
          <w:rFonts w:ascii="Charter BT" w:hAnsi="Charter BT" w:cs="Times New Roman"/>
          <w:color w:val="000000" w:themeColor="text1"/>
          <w:szCs w:val="24"/>
          <w:lang w:val="en-GB"/>
        </w:rPr>
        <w:t xml:space="preserve"> </w:t>
      </w:r>
      <w:r w:rsidR="00A05D2E" w:rsidRPr="00851DBD">
        <w:rPr>
          <w:rFonts w:ascii="Charter BT" w:hAnsi="Charter BT" w:cs="Times New Roman"/>
          <w:color w:val="000000" w:themeColor="text1"/>
          <w:szCs w:val="24"/>
          <w:lang w:val="en-GB"/>
        </w:rPr>
        <w:t xml:space="preserve">do not </w:t>
      </w:r>
      <w:r w:rsidRPr="00851DBD">
        <w:rPr>
          <w:rFonts w:ascii="Charter BT" w:hAnsi="Charter BT" w:cs="Times New Roman"/>
          <w:color w:val="000000" w:themeColor="text1"/>
          <w:szCs w:val="24"/>
          <w:lang w:val="en-GB"/>
        </w:rPr>
        <w:t xml:space="preserve">adequately reflect use intensity or interaction opportunities. For </w:t>
      </w:r>
      <w:r w:rsidR="008411C4" w:rsidRPr="00851DBD">
        <w:rPr>
          <w:rFonts w:ascii="Charter BT" w:hAnsi="Charter BT" w:cs="Times New Roman"/>
          <w:color w:val="000000" w:themeColor="text1"/>
          <w:szCs w:val="24"/>
          <w:lang w:val="en-GB"/>
        </w:rPr>
        <w:t>example</w:t>
      </w:r>
      <w:r w:rsidRPr="00851DBD">
        <w:rPr>
          <w:rFonts w:ascii="Charter BT" w:hAnsi="Charter BT" w:cs="Times New Roman"/>
          <w:color w:val="000000" w:themeColor="text1"/>
          <w:szCs w:val="24"/>
          <w:lang w:val="en-GB"/>
        </w:rPr>
        <w:t xml:space="preserve">, residential and commercial buildings with similar volumes </w:t>
      </w:r>
      <w:r w:rsidR="00DA2C04" w:rsidRPr="00851DBD">
        <w:rPr>
          <w:rFonts w:ascii="Charter BT" w:hAnsi="Charter BT" w:cs="Times New Roman"/>
          <w:color w:val="000000" w:themeColor="text1"/>
          <w:szCs w:val="24"/>
          <w:lang w:val="en-GB"/>
        </w:rPr>
        <w:t xml:space="preserve">would </w:t>
      </w:r>
      <w:r w:rsidRPr="00851DBD">
        <w:rPr>
          <w:rFonts w:ascii="Charter BT" w:hAnsi="Charter BT" w:cs="Times New Roman"/>
          <w:color w:val="000000" w:themeColor="text1"/>
          <w:szCs w:val="24"/>
          <w:lang w:val="en-GB"/>
        </w:rPr>
        <w:t xml:space="preserve">have vastly different functional </w:t>
      </w:r>
      <w:proofErr w:type="gramStart"/>
      <w:r w:rsidRPr="00851DBD">
        <w:rPr>
          <w:rFonts w:ascii="Charter BT" w:hAnsi="Charter BT" w:cs="Times New Roman"/>
          <w:color w:val="000000" w:themeColor="text1"/>
          <w:szCs w:val="24"/>
          <w:lang w:val="en-GB"/>
        </w:rPr>
        <w:t>configurations</w:t>
      </w:r>
      <w:r w:rsidR="009910EC" w:rsidRPr="00851DBD">
        <w:rPr>
          <w:rFonts w:ascii="Charter BT" w:hAnsi="Charter BT" w:cs="Times New Roman"/>
          <w:color w:val="000000" w:themeColor="text1"/>
          <w:szCs w:val="24"/>
          <w:lang w:val="en-GB"/>
        </w:rPr>
        <w:t>,</w:t>
      </w:r>
      <w:r w:rsidR="00EC534E" w:rsidRPr="00851DBD">
        <w:rPr>
          <w:rFonts w:ascii="Charter BT" w:hAnsi="Charter BT" w:cs="Times New Roman"/>
          <w:color w:val="000000" w:themeColor="text1"/>
          <w:szCs w:val="24"/>
          <w:lang w:val="en-GB"/>
        </w:rPr>
        <w:t xml:space="preserve"> but</w:t>
      </w:r>
      <w:proofErr w:type="gramEnd"/>
      <w:r w:rsidR="00EC534E" w:rsidRPr="00851DBD">
        <w:rPr>
          <w:rFonts w:ascii="Charter BT" w:hAnsi="Charter BT" w:cs="Times New Roman"/>
          <w:color w:val="000000" w:themeColor="text1"/>
          <w:szCs w:val="24"/>
          <w:lang w:val="en-GB"/>
        </w:rPr>
        <w:t xml:space="preserve"> </w:t>
      </w:r>
      <w:proofErr w:type="spellStart"/>
      <w:r w:rsidR="00EC534E" w:rsidRPr="00851DBD">
        <w:rPr>
          <w:rFonts w:ascii="Charter BT" w:hAnsi="Charter BT" w:cs="Times New Roman"/>
          <w:color w:val="000000" w:themeColor="text1"/>
          <w:szCs w:val="24"/>
          <w:lang w:val="en-GB"/>
        </w:rPr>
        <w:t>can not</w:t>
      </w:r>
      <w:proofErr w:type="spellEnd"/>
      <w:r w:rsidR="00EC534E" w:rsidRPr="00851DBD">
        <w:rPr>
          <w:rFonts w:ascii="Charter BT" w:hAnsi="Charter BT" w:cs="Times New Roman"/>
          <w:color w:val="000000" w:themeColor="text1"/>
          <w:szCs w:val="24"/>
          <w:lang w:val="en-GB"/>
        </w:rPr>
        <w:t xml:space="preserve"> </w:t>
      </w:r>
      <w:r w:rsidR="009910EC" w:rsidRPr="00851DBD">
        <w:rPr>
          <w:rFonts w:ascii="Charter BT" w:hAnsi="Charter BT" w:cs="Times New Roman"/>
          <w:color w:val="000000" w:themeColor="text1"/>
          <w:szCs w:val="24"/>
          <w:lang w:val="en-GB"/>
        </w:rPr>
        <w:t>be captured by volume alone</w:t>
      </w:r>
      <w:r w:rsidRPr="00851DBD">
        <w:rPr>
          <w:rFonts w:ascii="Charter BT" w:hAnsi="Charter BT" w:cs="Times New Roman"/>
          <w:color w:val="000000" w:themeColor="text1"/>
          <w:szCs w:val="24"/>
          <w:lang w:val="en-GB"/>
        </w:rPr>
        <w:t>.</w:t>
      </w:r>
      <w:r w:rsidR="00E87979"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 xml:space="preserve">Therefore, research must integrate </w:t>
      </w:r>
      <w:r w:rsidR="001F3887" w:rsidRPr="00851DBD">
        <w:rPr>
          <w:rFonts w:ascii="Charter BT" w:hAnsi="Charter BT" w:cs="Times New Roman"/>
          <w:color w:val="000000" w:themeColor="text1"/>
          <w:szCs w:val="24"/>
          <w:lang w:val="en-GB"/>
        </w:rPr>
        <w:t>three</w:t>
      </w:r>
      <w:r w:rsidR="003638AC" w:rsidRPr="00851DBD">
        <w:rPr>
          <w:rFonts w:ascii="Charter BT" w:hAnsi="Charter BT" w:cs="Times New Roman"/>
          <w:color w:val="000000" w:themeColor="text1"/>
          <w:szCs w:val="24"/>
          <w:lang w:val="en-GB"/>
        </w:rPr>
        <w:t>-</w:t>
      </w:r>
      <w:r w:rsidR="001F3887" w:rsidRPr="00851DBD">
        <w:rPr>
          <w:rFonts w:ascii="Charter BT" w:hAnsi="Charter BT" w:cs="Times New Roman"/>
          <w:color w:val="000000" w:themeColor="text1"/>
          <w:szCs w:val="24"/>
          <w:lang w:val="en-GB"/>
        </w:rPr>
        <w:t xml:space="preserve">dimensional information and </w:t>
      </w:r>
      <w:r w:rsidRPr="00851DBD">
        <w:rPr>
          <w:rFonts w:ascii="Charter BT" w:hAnsi="Charter BT" w:cs="Times New Roman"/>
          <w:color w:val="000000" w:themeColor="text1"/>
          <w:szCs w:val="24"/>
          <w:lang w:val="en-GB"/>
        </w:rPr>
        <w:t>function-related attributes</w:t>
      </w:r>
      <w:r w:rsidR="00DC53AD"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such as destinations and attractions</w:t>
      </w:r>
      <w:r w:rsidR="00DC53AD"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 xml:space="preserve">into compression </w:t>
      </w:r>
      <w:r w:rsidR="009910EC" w:rsidRPr="00851DBD">
        <w:rPr>
          <w:rFonts w:ascii="Charter BT" w:hAnsi="Charter BT" w:cs="Times New Roman"/>
          <w:color w:val="000000" w:themeColor="text1"/>
          <w:szCs w:val="24"/>
          <w:lang w:val="en-GB"/>
        </w:rPr>
        <w:t xml:space="preserve">measures </w:t>
      </w:r>
      <w:r w:rsidRPr="00851DBD">
        <w:rPr>
          <w:rFonts w:ascii="Charter BT" w:hAnsi="Charter BT" w:cs="Times New Roman"/>
          <w:color w:val="000000" w:themeColor="text1"/>
          <w:szCs w:val="24"/>
          <w:lang w:val="en-GB"/>
        </w:rPr>
        <w:t>to better capture the complexity of volumetric urban design.</w:t>
      </w:r>
    </w:p>
    <w:p w14:paraId="2DA5EAA1" w14:textId="4AA54C02" w:rsidR="007E1E60" w:rsidRPr="00851DBD" w:rsidRDefault="007E1E60" w:rsidP="007E1E60">
      <w:pPr>
        <w:pStyle w:val="Heading3"/>
        <w:rPr>
          <w:rFonts w:ascii="Charter BT" w:eastAsiaTheme="minorEastAsia" w:hAnsi="Charter BT" w:cs="Times New Roman" w:hint="eastAsia"/>
          <w:b/>
          <w:bCs/>
          <w:color w:val="000000" w:themeColor="text1"/>
          <w:sz w:val="22"/>
          <w:lang w:val="en-GB" w:eastAsia="zh-CN"/>
        </w:rPr>
      </w:pPr>
      <w:r w:rsidRPr="00851DBD">
        <w:rPr>
          <w:rFonts w:ascii="Charter BT" w:eastAsiaTheme="minorEastAsia" w:hAnsi="Charter BT" w:cs="Times New Roman"/>
          <w:b/>
          <w:bCs/>
          <w:color w:val="000000" w:themeColor="text1"/>
          <w:sz w:val="22"/>
          <w:lang w:val="en-GB" w:eastAsia="zh-CN"/>
        </w:rPr>
        <w:t>2.</w:t>
      </w:r>
      <w:r w:rsidR="00311185" w:rsidRPr="00851DBD">
        <w:rPr>
          <w:rFonts w:ascii="Charter BT" w:eastAsiaTheme="minorEastAsia" w:hAnsi="Charter BT" w:cs="Times New Roman"/>
          <w:b/>
          <w:bCs/>
          <w:color w:val="000000" w:themeColor="text1"/>
          <w:sz w:val="22"/>
          <w:lang w:val="en-GB" w:eastAsia="zh-CN"/>
        </w:rPr>
        <w:t>2</w:t>
      </w:r>
      <w:r w:rsidRPr="00851DBD">
        <w:rPr>
          <w:rFonts w:ascii="Charter BT" w:eastAsiaTheme="minorEastAsia" w:hAnsi="Charter BT" w:cs="Times New Roman"/>
          <w:b/>
          <w:bCs/>
          <w:color w:val="000000" w:themeColor="text1"/>
          <w:sz w:val="22"/>
          <w:lang w:val="en-GB" w:eastAsia="zh-CN"/>
        </w:rPr>
        <w:t xml:space="preserve"> </w:t>
      </w:r>
      <w:r w:rsidR="00876E9F" w:rsidRPr="00851DBD">
        <w:rPr>
          <w:rFonts w:ascii="Charter BT" w:eastAsiaTheme="minorEastAsia" w:hAnsi="Charter BT" w:cs="Times New Roman"/>
          <w:b/>
          <w:bCs/>
          <w:color w:val="000000" w:themeColor="text1"/>
          <w:sz w:val="22"/>
          <w:lang w:val="en-GB" w:eastAsia="zh-CN"/>
        </w:rPr>
        <w:t>Multi-level connectedness</w:t>
      </w:r>
      <w:r w:rsidR="00876E9F" w:rsidRPr="00851DBD" w:rsidDel="00876E9F">
        <w:rPr>
          <w:rFonts w:ascii="Charter BT" w:eastAsiaTheme="minorEastAsia" w:hAnsi="Charter BT" w:cs="Times New Roman"/>
          <w:b/>
          <w:bCs/>
          <w:color w:val="000000" w:themeColor="text1"/>
          <w:sz w:val="22"/>
          <w:lang w:val="en-GB" w:eastAsia="zh-CN"/>
        </w:rPr>
        <w:t xml:space="preserve"> </w:t>
      </w:r>
    </w:p>
    <w:p w14:paraId="5126E8FF" w14:textId="62B7637A" w:rsidR="007E1E60" w:rsidRPr="00851DBD" w:rsidRDefault="001A07A6" w:rsidP="007E1E60">
      <w:pPr>
        <w:spacing w:line="480" w:lineRule="auto"/>
        <w:ind w:left="-142" w:right="-46" w:firstLine="420"/>
        <w:jc w:val="both"/>
        <w:rPr>
          <w:rFonts w:ascii="Charter BT" w:hAnsi="Charter BT" w:hint="eastAsia"/>
          <w:color w:val="000000" w:themeColor="text1"/>
          <w:lang w:val="en-GB"/>
        </w:rPr>
      </w:pPr>
      <w:r w:rsidRPr="00851DBD">
        <w:rPr>
          <w:rFonts w:ascii="Charter BT" w:hAnsi="Charter BT" w:cs="Times New Roman"/>
          <w:color w:val="000000" w:themeColor="text1"/>
          <w:szCs w:val="24"/>
          <w:lang w:val="en-GB"/>
        </w:rPr>
        <w:t xml:space="preserve">Wider pedestrian pathways, well-designed interfaces, and effective separation from motorised traffic are essential for enhancing the network’s capacity to support pedestrian movement and circulation. </w:t>
      </w:r>
      <w:r w:rsidR="005549DE" w:rsidRPr="00851DBD">
        <w:rPr>
          <w:rFonts w:ascii="Charter BT" w:hAnsi="Charter BT" w:cs="Cambria"/>
          <w:color w:val="000000" w:themeColor="text1"/>
          <w:lang w:val="en-GB"/>
        </w:rPr>
        <w:t>In</w:t>
      </w:r>
      <w:r w:rsidR="007E1E60" w:rsidRPr="00851DBD">
        <w:rPr>
          <w:rFonts w:ascii="Charter BT" w:hAnsi="Charter BT" w:cs="Times New Roman"/>
          <w:color w:val="000000" w:themeColor="text1"/>
          <w:szCs w:val="24"/>
          <w:lang w:val="en-GB"/>
        </w:rPr>
        <w:t xml:space="preserve"> high-density cities</w:t>
      </w:r>
      <w:r w:rsidR="005549DE" w:rsidRPr="00851DBD">
        <w:rPr>
          <w:rFonts w:ascii="Charter BT" w:hAnsi="Charter BT" w:cs="Times New Roman"/>
          <w:color w:val="000000" w:themeColor="text1"/>
          <w:szCs w:val="24"/>
          <w:lang w:val="en-GB"/>
        </w:rPr>
        <w:t>, streets</w:t>
      </w:r>
      <w:r w:rsidR="007E1E60" w:rsidRPr="00851DBD">
        <w:rPr>
          <w:rFonts w:ascii="Charter BT" w:hAnsi="Charter BT" w:cs="Times New Roman"/>
          <w:color w:val="000000" w:themeColor="text1"/>
          <w:szCs w:val="24"/>
          <w:lang w:val="en-GB"/>
        </w:rPr>
        <w:t xml:space="preserve"> are often compressed due to limited land and the drive to maximise building floor areas, making sidewalk width a critical factor in determining the quality of connectedness.</w:t>
      </w:r>
      <w:r w:rsidR="007E1E60" w:rsidRPr="00851DBD">
        <w:rPr>
          <w:rFonts w:ascii="Charter BT" w:hAnsi="Charter BT" w:cs="Cambria"/>
          <w:color w:val="000000" w:themeColor="text1"/>
          <w:lang w:val="en-GB"/>
        </w:rPr>
        <w:t> </w:t>
      </w:r>
      <w:r w:rsidR="007E1E60" w:rsidRPr="00851DBD">
        <w:rPr>
          <w:rFonts w:ascii="Charter BT" w:hAnsi="Charter BT" w:cs="Times New Roman"/>
          <w:color w:val="000000" w:themeColor="text1"/>
          <w:szCs w:val="24"/>
          <w:lang w:val="en-GB"/>
        </w:rPr>
        <w:t xml:space="preserve">Narrow sidewalks, </w:t>
      </w:r>
      <w:r w:rsidR="007E1E60" w:rsidRPr="00851DBD">
        <w:rPr>
          <w:rFonts w:ascii="Charter BT" w:hAnsi="Charter BT" w:cs="Times New Roman"/>
          <w:color w:val="000000" w:themeColor="text1"/>
          <w:szCs w:val="24"/>
        </w:rPr>
        <w:t xml:space="preserve">especially </w:t>
      </w:r>
      <w:r w:rsidR="00A6581C" w:rsidRPr="00851DBD">
        <w:rPr>
          <w:rFonts w:ascii="Charter BT" w:hAnsi="Charter BT" w:cs="Times New Roman"/>
          <w:color w:val="000000" w:themeColor="text1"/>
          <w:szCs w:val="24"/>
        </w:rPr>
        <w:t xml:space="preserve">when </w:t>
      </w:r>
      <w:r w:rsidR="007E1E60" w:rsidRPr="00851DBD">
        <w:rPr>
          <w:rFonts w:ascii="Charter BT" w:hAnsi="Charter BT" w:cs="Times New Roman"/>
          <w:color w:val="000000" w:themeColor="text1"/>
          <w:szCs w:val="24"/>
          <w:lang w:val="en-GB"/>
        </w:rPr>
        <w:t xml:space="preserve">combined with high pedestrian volumes, can </w:t>
      </w:r>
      <w:r w:rsidR="007E1E60" w:rsidRPr="00851DBD">
        <w:rPr>
          <w:rFonts w:ascii="Charter BT" w:hAnsi="Charter BT" w:cs="Times New Roman"/>
          <w:color w:val="000000" w:themeColor="text1"/>
          <w:szCs w:val="24"/>
        </w:rPr>
        <w:t xml:space="preserve">restrict </w:t>
      </w:r>
      <w:r w:rsidR="007E1E60" w:rsidRPr="00851DBD">
        <w:rPr>
          <w:rFonts w:ascii="Charter BT" w:hAnsi="Charter BT" w:cs="Times New Roman"/>
          <w:color w:val="000000" w:themeColor="text1"/>
          <w:szCs w:val="24"/>
          <w:lang w:val="en-GB"/>
        </w:rPr>
        <w:t xml:space="preserve">walking speed and </w:t>
      </w:r>
      <w:r w:rsidR="007E1E60" w:rsidRPr="00851DBD">
        <w:rPr>
          <w:rFonts w:ascii="Charter BT" w:hAnsi="Charter BT" w:cs="Times New Roman"/>
          <w:color w:val="000000" w:themeColor="text1"/>
          <w:szCs w:val="24"/>
        </w:rPr>
        <w:t xml:space="preserve">diminish the overall pedestrian experience </w:t>
      </w:r>
      <w:r w:rsidR="007E1E60" w:rsidRPr="00851DBD">
        <w:rPr>
          <w:rFonts w:ascii="Charter BT" w:hAnsi="Charter BT" w:cs="Times New Roman"/>
          <w:color w:val="000000" w:themeColor="text1"/>
          <w:szCs w:val="24"/>
          <w:lang w:val="en-GB"/>
        </w:rPr>
        <w:fldChar w:fldCharType="begin"/>
      </w:r>
      <w:r w:rsidR="007E1E60" w:rsidRPr="00851DBD">
        <w:rPr>
          <w:rFonts w:ascii="Charter BT" w:hAnsi="Charter BT" w:cs="Times New Roman"/>
          <w:color w:val="000000" w:themeColor="text1"/>
          <w:szCs w:val="24"/>
          <w:lang w:val="en-GB"/>
        </w:rPr>
        <w:instrText xml:space="preserve"> ADDIN EN.CITE &lt;EndNote&gt;&lt;Cite&gt;&lt;Author&gt;Zacharias&lt;/Author&gt;&lt;Year&gt;2021&lt;/Year&gt;&lt;RecNum&gt;132&lt;/RecNum&gt;&lt;DisplayText&gt;(Zacharias, 2021)&lt;/DisplayText&gt;&lt;record&gt;&lt;rec-number&gt;132&lt;/rec-number&gt;&lt;foreign-keys&gt;&lt;key app="EN" db-id="szszserdqs5z9ve0xwppaxsexatw55w22dxx" timestamp="1676344200"&gt;132&lt;/key&gt;&lt;/foreign-keys&gt;&lt;ref-type name="Journal Article"&gt;17&lt;/ref-type&gt;&lt;contributors&gt;&lt;authors&gt;&lt;author&gt;Zacharias, John&lt;/author&gt;&lt;/authors&gt;&lt;/contributors&gt;&lt;titles&gt;&lt;title&gt;Pedestrian dynamics on narrow pavements in high-density Hong Kong&lt;/title&gt;&lt;secondary-title&gt;Journal of Urban Management&lt;/secondary-title&gt;&lt;/titles&gt;&lt;periodical&gt;&lt;full-title&gt;Journal of Urban Management&lt;/full-title&gt;&lt;/periodical&gt;&lt;pages&gt;409-418&lt;/pages&gt;&lt;volume&gt;10&lt;/volume&gt;&lt;number&gt;4&lt;/number&gt;&lt;dates&gt;&lt;year&gt;2021&lt;/year&gt;&lt;/dates&gt;&lt;isbn&gt;2226-5856&lt;/isbn&gt;&lt;urls&gt;&lt;/urls&gt;&lt;/record&gt;&lt;/Cite&gt;&lt;/EndNote&gt;</w:instrText>
      </w:r>
      <w:r w:rsidR="007E1E60" w:rsidRPr="00851DBD">
        <w:rPr>
          <w:rFonts w:ascii="Charter BT" w:hAnsi="Charter BT" w:cs="Times New Roman"/>
          <w:color w:val="000000" w:themeColor="text1"/>
          <w:szCs w:val="24"/>
          <w:lang w:val="en-GB"/>
        </w:rPr>
        <w:fldChar w:fldCharType="separate"/>
      </w:r>
      <w:r w:rsidR="007E1E60" w:rsidRPr="00851DBD">
        <w:rPr>
          <w:rFonts w:ascii="Charter BT" w:hAnsi="Charter BT" w:cs="Times New Roman"/>
          <w:color w:val="000000" w:themeColor="text1"/>
          <w:szCs w:val="24"/>
          <w:lang w:val="en-GB"/>
        </w:rPr>
        <w:t>(Zacharias, 2021)</w:t>
      </w:r>
      <w:r w:rsidR="007E1E60" w:rsidRPr="00851DBD">
        <w:rPr>
          <w:rFonts w:ascii="Charter BT" w:hAnsi="Charter BT" w:cs="Times New Roman"/>
          <w:color w:val="000000" w:themeColor="text1"/>
          <w:szCs w:val="24"/>
          <w:lang w:val="en-GB"/>
        </w:rPr>
        <w:fldChar w:fldCharType="end"/>
      </w:r>
      <w:r w:rsidR="007E1E60" w:rsidRPr="00851DBD">
        <w:rPr>
          <w:rFonts w:ascii="Charter BT" w:hAnsi="Charter BT" w:cs="Times New Roman"/>
          <w:color w:val="000000" w:themeColor="text1"/>
          <w:szCs w:val="24"/>
          <w:lang w:val="en-GB"/>
        </w:rPr>
        <w:t>.</w:t>
      </w:r>
    </w:p>
    <w:p w14:paraId="196FF70A" w14:textId="4261B527" w:rsidR="007E1E60" w:rsidRPr="00851DBD" w:rsidRDefault="0061757A" w:rsidP="006C0157">
      <w:pPr>
        <w:spacing w:line="480" w:lineRule="auto"/>
        <w:ind w:left="-142" w:right="-46" w:firstLine="420"/>
        <w:jc w:val="both"/>
        <w:rPr>
          <w:rFonts w:ascii="Charter BT" w:hAnsi="Charter BT" w:hint="eastAsia"/>
          <w:color w:val="000000" w:themeColor="text1"/>
          <w:lang w:val="en-GB"/>
        </w:rPr>
      </w:pPr>
      <w:r w:rsidRPr="00851DBD">
        <w:rPr>
          <w:rFonts w:ascii="Charter BT" w:hAnsi="Charter BT" w:cs="Times New Roman"/>
          <w:color w:val="000000" w:themeColor="text1"/>
          <w:szCs w:val="24"/>
          <w:lang w:val="en-GB"/>
        </w:rPr>
        <w:t>With the metro system as the central fabric,</w:t>
      </w:r>
      <w:r w:rsidR="007E1E60" w:rsidRPr="00851DBD">
        <w:rPr>
          <w:rFonts w:ascii="Charter BT" w:hAnsi="Charter BT" w:cs="Times New Roman"/>
          <w:color w:val="000000" w:themeColor="text1"/>
          <w:szCs w:val="24"/>
          <w:lang w:val="en-GB"/>
        </w:rPr>
        <w:t xml:space="preserve"> connectedness link</w:t>
      </w:r>
      <w:r w:rsidR="00C43F45" w:rsidRPr="00851DBD">
        <w:rPr>
          <w:rFonts w:ascii="Charter BT" w:hAnsi="Charter BT" w:cs="Times New Roman"/>
          <w:color w:val="000000" w:themeColor="text1"/>
          <w:szCs w:val="24"/>
          <w:lang w:val="en-GB"/>
        </w:rPr>
        <w:t>s</w:t>
      </w:r>
      <w:r w:rsidR="007E1E60" w:rsidRPr="00851DBD">
        <w:rPr>
          <w:rFonts w:ascii="Charter BT" w:hAnsi="Charter BT" w:cs="Times New Roman"/>
          <w:color w:val="000000" w:themeColor="text1"/>
          <w:szCs w:val="24"/>
          <w:lang w:val="en-GB"/>
        </w:rPr>
        <w:t xml:space="preserve"> public spaces and </w:t>
      </w:r>
      <w:r w:rsidR="00022639" w:rsidRPr="00851DBD">
        <w:rPr>
          <w:rFonts w:ascii="Charter BT" w:hAnsi="Charter BT" w:cs="Times New Roman"/>
          <w:color w:val="000000" w:themeColor="text1"/>
          <w:szCs w:val="24"/>
          <w:lang w:val="en-GB"/>
        </w:rPr>
        <w:t xml:space="preserve">destinations </w:t>
      </w:r>
      <w:r w:rsidR="007E1E60" w:rsidRPr="00851DBD">
        <w:rPr>
          <w:rFonts w:ascii="Charter BT" w:hAnsi="Charter BT" w:cs="Times New Roman"/>
          <w:color w:val="000000" w:themeColor="text1"/>
          <w:szCs w:val="24"/>
          <w:lang w:val="en-GB"/>
        </w:rPr>
        <w:t xml:space="preserve">across multiple layers, as well as integrating interior and exterior spaces that often extend from metro stations. </w:t>
      </w:r>
      <w:r w:rsidR="00D343AD" w:rsidRPr="00851DBD">
        <w:rPr>
          <w:rFonts w:ascii="Charter BT" w:hAnsi="Charter BT" w:cs="Times New Roman"/>
          <w:color w:val="000000" w:themeColor="text1"/>
          <w:szCs w:val="24"/>
          <w:lang w:val="en-GB"/>
        </w:rPr>
        <w:t xml:space="preserve">Connectedness, therefore, extends beyond basic connectivity by incorporating horizontal intensity dimensions, while also addressing </w:t>
      </w:r>
      <w:r w:rsidR="00022639" w:rsidRPr="00851DBD">
        <w:rPr>
          <w:rFonts w:ascii="Charter BT" w:hAnsi="Charter BT" w:cs="Times New Roman"/>
          <w:color w:val="000000" w:themeColor="text1"/>
          <w:szCs w:val="24"/>
          <w:lang w:val="en-GB"/>
        </w:rPr>
        <w:t>vertical connections</w:t>
      </w:r>
      <w:r w:rsidR="00D343AD" w:rsidRPr="00851DBD">
        <w:rPr>
          <w:rFonts w:ascii="Charter BT" w:hAnsi="Charter BT" w:cs="Times New Roman"/>
          <w:color w:val="000000" w:themeColor="text1"/>
          <w:szCs w:val="24"/>
          <w:lang w:val="en-GB"/>
        </w:rPr>
        <w:t xml:space="preserve">. </w:t>
      </w:r>
      <w:r w:rsidR="007E1E60" w:rsidRPr="00851DBD">
        <w:rPr>
          <w:rFonts w:ascii="Charter BT" w:hAnsi="Charter BT" w:cs="Times New Roman"/>
          <w:color w:val="000000" w:themeColor="text1"/>
          <w:szCs w:val="24"/>
          <w:lang w:val="en-GB"/>
        </w:rPr>
        <w:t xml:space="preserve">Vertical connections, </w:t>
      </w:r>
      <w:r w:rsidR="007E1E60" w:rsidRPr="00851DBD">
        <w:rPr>
          <w:rFonts w:ascii="Charter BT" w:hAnsi="Charter BT" w:cs="Times New Roman"/>
          <w:color w:val="000000" w:themeColor="text1"/>
          <w:szCs w:val="24"/>
          <w:lang w:val="en-GB"/>
        </w:rPr>
        <w:lastRenderedPageBreak/>
        <w:t xml:space="preserve">both above and below ground, are particularly </w:t>
      </w:r>
      <w:r w:rsidR="007E1E60" w:rsidRPr="00851DBD">
        <w:rPr>
          <w:rFonts w:ascii="Charter BT" w:hAnsi="Charter BT" w:cs="Times New Roman"/>
          <w:color w:val="000000" w:themeColor="text1"/>
          <w:szCs w:val="24"/>
        </w:rPr>
        <w:t>important</w:t>
      </w:r>
      <w:r w:rsidR="007E1E60" w:rsidRPr="00851DBD">
        <w:rPr>
          <w:rFonts w:ascii="Charter BT" w:hAnsi="Charter BT" w:cs="Times New Roman"/>
          <w:color w:val="000000" w:themeColor="text1"/>
          <w:szCs w:val="24"/>
          <w:lang w:val="en-GB"/>
        </w:rPr>
        <w:t xml:space="preserve">, as they enable seamless transitions in dense urban environments. </w:t>
      </w:r>
      <w:r w:rsidR="0053378D" w:rsidRPr="00851DBD">
        <w:rPr>
          <w:rFonts w:ascii="Charter BT" w:hAnsi="Charter BT" w:cs="Times New Roman"/>
          <w:color w:val="000000" w:themeColor="text1"/>
          <w:szCs w:val="24"/>
        </w:rPr>
        <w:t xml:space="preserve">Vertical pedestrian facilities, such as staircases, escalators, elevators, footbridges, and underpasses, play a crucial role in facilitating movement within these complex settings </w:t>
      </w:r>
      <w:r w:rsidR="00B36EF8" w:rsidRPr="00851DBD">
        <w:rPr>
          <w:rFonts w:ascii="Charter BT" w:hAnsi="Charter BT" w:cs="Times New Roman"/>
          <w:color w:val="000000" w:themeColor="text1"/>
          <w:szCs w:val="24"/>
          <w:lang w:val="en-GB"/>
        </w:rPr>
        <w:fldChar w:fldCharType="begin"/>
      </w:r>
      <w:r w:rsidR="00B36EF8" w:rsidRPr="00851DBD">
        <w:rPr>
          <w:rFonts w:ascii="Charter BT" w:hAnsi="Charter BT" w:cs="Times New Roman"/>
          <w:color w:val="000000" w:themeColor="text1"/>
          <w:szCs w:val="24"/>
          <w:lang w:val="en-GB"/>
        </w:rPr>
        <w:instrText xml:space="preserve"> ADDIN EN.CITE &lt;EndNote&gt;&lt;Cite&gt;&lt;Author&gt;Bruyns&lt;/Author&gt;&lt;Year&gt;2021&lt;/Year&gt;&lt;RecNum&gt;29&lt;/RecNum&gt;&lt;DisplayText&gt;(Bruyns et al., 2021; Li et al., 2023)&lt;/DisplayText&gt;&lt;record&gt;&lt;rec-number&gt;29&lt;/rec-number&gt;&lt;foreign-keys&gt;&lt;key app="EN" db-id="szszserdqs5z9ve0xwppaxsexatw55w22dxx" timestamp="1660104147"&gt;29&lt;/key&gt;&lt;/foreign-keys&gt;&lt;ref-type name="Journal Article"&gt;17&lt;/ref-type&gt;&lt;contributors&gt;&lt;authors&gt;&lt;author&gt;Bruyns, Gerhard JB&lt;/author&gt;&lt;author&gt;Higgins, Christopher D&lt;/author&gt;&lt;author&gt;Nel, Darren H&lt;/author&gt;&lt;/authors&gt;&lt;/contributors&gt;&lt;titles&gt;&lt;title&gt;Urban volumetrics: From vertical to volumetric urbanisation and its extensions to empirical morphological analysis&lt;/title&gt;&lt;secondary-title&gt;Urban Studies&lt;/secondary-title&gt;&lt;/titles&gt;&lt;periodical&gt;&lt;full-title&gt;Urban studies&lt;/full-title&gt;&lt;/periodical&gt;&lt;pages&gt;922-940&lt;/pages&gt;&lt;volume&gt;58&lt;/volume&gt;&lt;number&gt;5&lt;/number&gt;&lt;dates&gt;&lt;year&gt;2021&lt;/year&gt;&lt;/dates&gt;&lt;isbn&gt;0042-0980&lt;/isbn&gt;&lt;urls&gt;&lt;/urls&gt;&lt;/record&gt;&lt;/Cite&gt;&lt;Cite&gt;&lt;Author&gt;Li&lt;/Author&gt;&lt;Year&gt;2023&lt;/Year&gt;&lt;RecNum&gt;151&lt;/RecNum&gt;&lt;record&gt;&lt;rec-number&gt;151&lt;/rec-number&gt;&lt;foreign-keys&gt;&lt;key app="EN" db-id="szszserdqs5z9ve0xwppaxsexatw55w22dxx" timestamp="1681531822"&gt;151&lt;/key&gt;&lt;/foreign-keys&gt;&lt;ref-type name="Journal Article"&gt;17&lt;/ref-type&gt;&lt;contributors&gt;&lt;authors&gt;&lt;author&gt;Li, Maosu&lt;/author&gt;&lt;author&gt;Xue, Fan&lt;/author&gt;&lt;author&gt;Yeh, Anthony GO&lt;/author&gt;&lt;/authors&gt;&lt;/contributors&gt;&lt;titles&gt;&lt;title&gt;Bi-objective analytics of 3D visual-physical nature exposures in high-rise high-density cities for landscape and urban planning&lt;/title&gt;&lt;secondary-title&gt;Landscape and Urban Planning&lt;/secondary-title&gt;&lt;/titles&gt;&lt;periodical&gt;&lt;full-title&gt;Landscape and urban planning&lt;/full-title&gt;&lt;/periodical&gt;&lt;pages&gt;104714&lt;/pages&gt;&lt;volume&gt;233&lt;/volume&gt;&lt;dates&gt;&lt;year&gt;2023&lt;/year&gt;&lt;/dates&gt;&lt;isbn&gt;0169-2046&lt;/isbn&gt;&lt;urls&gt;&lt;/urls&gt;&lt;/record&gt;&lt;/Cite&gt;&lt;/EndNote&gt;</w:instrText>
      </w:r>
      <w:r w:rsidR="00B36EF8" w:rsidRPr="00851DBD">
        <w:rPr>
          <w:rFonts w:ascii="Charter BT" w:hAnsi="Charter BT" w:cs="Times New Roman"/>
          <w:color w:val="000000" w:themeColor="text1"/>
          <w:szCs w:val="24"/>
          <w:lang w:val="en-GB"/>
        </w:rPr>
        <w:fldChar w:fldCharType="separate"/>
      </w:r>
      <w:r w:rsidR="00B36EF8" w:rsidRPr="00851DBD">
        <w:rPr>
          <w:rFonts w:ascii="Charter BT" w:hAnsi="Charter BT" w:cs="Times New Roman"/>
          <w:color w:val="000000" w:themeColor="text1"/>
          <w:szCs w:val="24"/>
          <w:lang w:val="en-GB"/>
        </w:rPr>
        <w:t>(Bruyns et al., 2021; Li et al., 2023)</w:t>
      </w:r>
      <w:r w:rsidR="00B36EF8" w:rsidRPr="00851DBD">
        <w:rPr>
          <w:rFonts w:ascii="Charter BT" w:hAnsi="Charter BT" w:cs="Times New Roman"/>
          <w:color w:val="000000" w:themeColor="text1"/>
          <w:szCs w:val="24"/>
          <w:lang w:val="en-GB"/>
        </w:rPr>
        <w:fldChar w:fldCharType="end"/>
      </w:r>
      <w:r w:rsidR="00B36EF8" w:rsidRPr="00851DBD">
        <w:rPr>
          <w:rFonts w:ascii="Charter BT" w:hAnsi="Charter BT" w:cs="Times New Roman"/>
          <w:color w:val="000000" w:themeColor="text1"/>
          <w:szCs w:val="24"/>
          <w:lang w:val="en-GB"/>
        </w:rPr>
        <w:t xml:space="preserve">. </w:t>
      </w:r>
      <w:r w:rsidR="007E1E60" w:rsidRPr="00851DBD">
        <w:rPr>
          <w:rFonts w:ascii="Charter BT" w:hAnsi="Charter BT" w:cs="Times New Roman"/>
          <w:color w:val="000000" w:themeColor="text1"/>
          <w:szCs w:val="24"/>
          <w:lang w:val="en-GB"/>
        </w:rPr>
        <w:t>Unlike traditional connectivity measures based on road centrelines</w:t>
      </w:r>
      <w:r w:rsidR="008661AC" w:rsidRPr="00851DBD">
        <w:rPr>
          <w:rFonts w:ascii="Charter BT" w:hAnsi="Charter BT" w:cs="Times New Roman"/>
          <w:color w:val="000000" w:themeColor="text1"/>
          <w:szCs w:val="24"/>
          <w:lang w:val="en-GB"/>
        </w:rPr>
        <w:t>,</w:t>
      </w:r>
      <w:r w:rsidR="007E1E60" w:rsidRPr="00851DBD">
        <w:rPr>
          <w:rFonts w:ascii="Charter BT" w:hAnsi="Charter BT" w:cs="Times New Roman"/>
          <w:color w:val="000000" w:themeColor="text1"/>
          <w:szCs w:val="24"/>
          <w:lang w:val="en-GB"/>
        </w:rPr>
        <w:t xml:space="preserve"> </w:t>
      </w:r>
      <w:r w:rsidR="007E1E60" w:rsidRPr="00851DBD">
        <w:rPr>
          <w:rFonts w:ascii="Charter BT" w:hAnsi="Charter BT" w:cs="Times New Roman"/>
          <w:color w:val="000000" w:themeColor="text1"/>
          <w:szCs w:val="24"/>
        </w:rPr>
        <w:t xml:space="preserve">an approach </w:t>
      </w:r>
      <w:proofErr w:type="spellStart"/>
      <w:r w:rsidR="00917C88" w:rsidRPr="00851DBD">
        <w:rPr>
          <w:rFonts w:ascii="Charter BT" w:hAnsi="Charter BT" w:cs="Times New Roman"/>
          <w:color w:val="000000" w:themeColor="text1"/>
          <w:szCs w:val="24"/>
        </w:rPr>
        <w:t>centred</w:t>
      </w:r>
      <w:proofErr w:type="spellEnd"/>
      <w:r w:rsidR="007E1E60" w:rsidRPr="00851DBD">
        <w:rPr>
          <w:rFonts w:ascii="Charter BT" w:hAnsi="Charter BT" w:cs="Times New Roman"/>
          <w:color w:val="000000" w:themeColor="text1"/>
          <w:szCs w:val="24"/>
        </w:rPr>
        <w:t xml:space="preserve"> on pedestrian-accessible spaces highlights the importance of three-dimensional pedestrian networks for calculating and improving connectedness</w:t>
      </w:r>
      <w:r w:rsidR="00741CC6" w:rsidRPr="00851DBD">
        <w:rPr>
          <w:rFonts w:ascii="Charter BT" w:hAnsi="Charter BT" w:cs="Times New Roman"/>
          <w:color w:val="000000" w:themeColor="text1"/>
          <w:szCs w:val="24"/>
        </w:rPr>
        <w:t xml:space="preserve"> </w:t>
      </w:r>
      <w:r w:rsidR="00CA4CCD" w:rsidRPr="00851DBD">
        <w:rPr>
          <w:rFonts w:ascii="Charter BT" w:hAnsi="Charter BT" w:cs="Times New Roman"/>
          <w:color w:val="000000" w:themeColor="text1"/>
          <w:szCs w:val="24"/>
        </w:rPr>
        <w:t>in</w:t>
      </w:r>
      <w:r w:rsidR="00741CC6" w:rsidRPr="00851DBD">
        <w:rPr>
          <w:rFonts w:ascii="Charter BT" w:hAnsi="Charter BT" w:cs="Times New Roman"/>
          <w:color w:val="000000" w:themeColor="text1"/>
          <w:szCs w:val="24"/>
        </w:rPr>
        <w:t xml:space="preserve"> </w:t>
      </w:r>
      <w:r w:rsidR="003C075B" w:rsidRPr="00851DBD">
        <w:rPr>
          <w:rFonts w:ascii="Charter BT" w:hAnsi="Charter BT" w:cs="Times New Roman"/>
          <w:color w:val="000000" w:themeColor="text1"/>
          <w:szCs w:val="24"/>
        </w:rPr>
        <w:t xml:space="preserve">high-density </w:t>
      </w:r>
      <w:r w:rsidR="00B36EF8" w:rsidRPr="00851DBD">
        <w:rPr>
          <w:rFonts w:ascii="Charter BT" w:hAnsi="Charter BT" w:cs="Times New Roman"/>
          <w:color w:val="000000" w:themeColor="text1"/>
          <w:szCs w:val="24"/>
        </w:rPr>
        <w:t>contexts</w:t>
      </w:r>
      <w:r w:rsidR="007E1E60" w:rsidRPr="00851DBD">
        <w:rPr>
          <w:rFonts w:ascii="Charter BT" w:hAnsi="Charter BT" w:cs="Times New Roman"/>
          <w:color w:val="000000" w:themeColor="text1"/>
          <w:szCs w:val="24"/>
          <w:lang w:val="en-GB"/>
        </w:rPr>
        <w:t xml:space="preserve"> </w:t>
      </w:r>
      <w:r w:rsidR="007E1E60" w:rsidRPr="00851DBD">
        <w:rPr>
          <w:rFonts w:ascii="Charter BT" w:hAnsi="Charter BT" w:cs="Times New Roman"/>
          <w:color w:val="000000" w:themeColor="text1"/>
          <w:szCs w:val="24"/>
          <w:lang w:val="en-GB"/>
        </w:rPr>
        <w:fldChar w:fldCharType="begin"/>
      </w:r>
      <w:r w:rsidR="007E1E60" w:rsidRPr="00851DBD">
        <w:rPr>
          <w:rFonts w:ascii="Charter BT" w:hAnsi="Charter BT" w:cs="Times New Roman"/>
          <w:color w:val="000000" w:themeColor="text1"/>
          <w:szCs w:val="24"/>
          <w:lang w:val="en-GB"/>
        </w:rPr>
        <w:instrText xml:space="preserve"> ADDIN EN.CITE &lt;EndNote&gt;&lt;Cite&gt;&lt;Author&gt;Zhao&lt;/Author&gt;&lt;Year&gt;2021&lt;/Year&gt;&lt;RecNum&gt;6&lt;/RecNum&gt;&lt;DisplayText&gt;(Zhao et al., 2021)&lt;/DisplayText&gt;&lt;record&gt;&lt;rec-number&gt;6&lt;/rec-number&gt;&lt;foreign-keys&gt;&lt;key app="EN" db-id="pzvt2dv20evd59ervxhvepr7fwf2xr9ewf9e" timestamp="1737056658"&gt;6&lt;/key&gt;&lt;/foreign-keys&gt;&lt;ref-type name="Journal Article"&gt;17&lt;/ref-type&gt;&lt;contributors&gt;&lt;authors&gt;&lt;author&gt;Zhao, Jianting&lt;/author&gt;&lt;author&gt;Sun, Guibo&lt;/author&gt;&lt;author&gt;Webster, Chris&lt;/author&gt;&lt;/authors&gt;&lt;/contributors&gt;&lt;titles&gt;&lt;title&gt;Walkability scoring: Why and how does a three-dimensional pedestrian network matter?&lt;/title&gt;&lt;secondary-title&gt;Environment and Planning B: Urban Analytics and City Science&lt;/secondary-title&gt;&lt;/titles&gt;&lt;periodical&gt;&lt;full-title&gt;Environment and Planning B: Urban Analytics and City Science&lt;/full-title&gt;&lt;/periodical&gt;&lt;pages&gt;2418-2435&lt;/pages&gt;&lt;volume&gt;48&lt;/volume&gt;&lt;number&gt;8&lt;/number&gt;&lt;dates&gt;&lt;year&gt;2021&lt;/year&gt;&lt;/dates&gt;&lt;isbn&gt;2399-8083&lt;/isbn&gt;&lt;urls&gt;&lt;/urls&gt;&lt;/record&gt;&lt;/Cite&gt;&lt;/EndNote&gt;</w:instrText>
      </w:r>
      <w:r w:rsidR="007E1E60" w:rsidRPr="00851DBD">
        <w:rPr>
          <w:rFonts w:ascii="Charter BT" w:hAnsi="Charter BT" w:cs="Times New Roman"/>
          <w:color w:val="000000" w:themeColor="text1"/>
          <w:szCs w:val="24"/>
          <w:lang w:val="en-GB"/>
        </w:rPr>
        <w:fldChar w:fldCharType="separate"/>
      </w:r>
      <w:r w:rsidR="007E1E60" w:rsidRPr="00851DBD">
        <w:rPr>
          <w:rFonts w:ascii="Charter BT" w:hAnsi="Charter BT" w:cs="Times New Roman"/>
          <w:noProof/>
          <w:color w:val="000000" w:themeColor="text1"/>
          <w:szCs w:val="24"/>
          <w:lang w:val="en-GB"/>
        </w:rPr>
        <w:t>(Zhao et al., 2021)</w:t>
      </w:r>
      <w:r w:rsidR="007E1E60" w:rsidRPr="00851DBD">
        <w:rPr>
          <w:rFonts w:ascii="Charter BT" w:hAnsi="Charter BT" w:cs="Times New Roman"/>
          <w:color w:val="000000" w:themeColor="text1"/>
          <w:szCs w:val="24"/>
          <w:lang w:val="en-GB"/>
        </w:rPr>
        <w:fldChar w:fldCharType="end"/>
      </w:r>
      <w:r w:rsidR="007E1E60" w:rsidRPr="00851DBD">
        <w:rPr>
          <w:rFonts w:ascii="Charter BT" w:hAnsi="Charter BT" w:cs="Times New Roman"/>
          <w:color w:val="000000" w:themeColor="text1"/>
          <w:szCs w:val="24"/>
          <w:lang w:val="en-GB"/>
        </w:rPr>
        <w:t>.</w:t>
      </w:r>
    </w:p>
    <w:p w14:paraId="7764F4ED" w14:textId="052E534C" w:rsidR="007E1E60" w:rsidRPr="00851DBD" w:rsidRDefault="007E1E60" w:rsidP="007E1E60">
      <w:pPr>
        <w:pStyle w:val="Heading3"/>
        <w:rPr>
          <w:rFonts w:ascii="Charter BT" w:eastAsiaTheme="minorEastAsia" w:hAnsi="Charter BT" w:cs="Times New Roman" w:hint="eastAsia"/>
          <w:b/>
          <w:bCs/>
          <w:color w:val="000000" w:themeColor="text1"/>
          <w:sz w:val="22"/>
          <w:lang w:val="en-GB" w:eastAsia="zh-CN"/>
        </w:rPr>
      </w:pPr>
      <w:r w:rsidRPr="00851DBD">
        <w:rPr>
          <w:rFonts w:ascii="Charter BT" w:eastAsiaTheme="minorEastAsia" w:hAnsi="Charter BT" w:cs="Times New Roman"/>
          <w:b/>
          <w:bCs/>
          <w:color w:val="000000" w:themeColor="text1"/>
          <w:sz w:val="22"/>
          <w:lang w:val="en-GB" w:eastAsia="zh-CN"/>
        </w:rPr>
        <w:t>2.</w:t>
      </w:r>
      <w:r w:rsidR="00252E73" w:rsidRPr="00851DBD">
        <w:rPr>
          <w:rFonts w:ascii="Charter BT" w:eastAsiaTheme="minorEastAsia" w:hAnsi="Charter BT" w:cs="Times New Roman"/>
          <w:b/>
          <w:bCs/>
          <w:color w:val="000000" w:themeColor="text1"/>
          <w:sz w:val="22"/>
          <w:lang w:val="en-GB" w:eastAsia="zh-CN"/>
        </w:rPr>
        <w:t>3.</w:t>
      </w:r>
      <w:r w:rsidRPr="00851DBD">
        <w:rPr>
          <w:rFonts w:ascii="Charter BT" w:eastAsiaTheme="minorEastAsia" w:hAnsi="Charter BT" w:cs="Times New Roman"/>
          <w:b/>
          <w:bCs/>
          <w:color w:val="000000" w:themeColor="text1"/>
          <w:sz w:val="22"/>
          <w:lang w:val="en-GB" w:eastAsia="zh-CN"/>
        </w:rPr>
        <w:t xml:space="preserve"> Functional mix</w:t>
      </w:r>
    </w:p>
    <w:p w14:paraId="7DC9D0FB" w14:textId="53E5108F" w:rsidR="007E1E60" w:rsidRPr="00851DBD" w:rsidRDefault="007E1E60" w:rsidP="007E1E60">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The f</w:t>
      </w:r>
      <w:r w:rsidRPr="00851DBD">
        <w:rPr>
          <w:rFonts w:ascii="Charter BT" w:hAnsi="Charter BT"/>
          <w:color w:val="000000" w:themeColor="text1"/>
          <w:lang w:val="en-GB"/>
        </w:rPr>
        <w:t xml:space="preserve">unctional mix represents the diversity </w:t>
      </w:r>
      <w:r w:rsidR="0053378D" w:rsidRPr="00851DBD">
        <w:rPr>
          <w:rFonts w:ascii="Charter BT" w:hAnsi="Charter BT"/>
          <w:color w:val="000000" w:themeColor="text1"/>
          <w:lang w:val="en-GB"/>
        </w:rPr>
        <w:t>of</w:t>
      </w:r>
      <w:r w:rsidR="002D22CE" w:rsidRPr="00851DBD">
        <w:rPr>
          <w:rFonts w:ascii="Charter BT" w:hAnsi="Charter BT"/>
          <w:color w:val="000000" w:themeColor="text1"/>
          <w:lang w:val="en-GB"/>
        </w:rPr>
        <w:t xml:space="preserve"> </w:t>
      </w:r>
      <w:r w:rsidRPr="00851DBD">
        <w:rPr>
          <w:rFonts w:ascii="Charter BT" w:hAnsi="Charter BT"/>
          <w:color w:val="000000" w:themeColor="text1"/>
          <w:lang w:val="en-GB"/>
        </w:rPr>
        <w:t>horizontal and vertical land uses, illustrating how different categories are integrated within blocks and neighbo</w:t>
      </w:r>
      <w:r w:rsidRPr="00851DBD">
        <w:rPr>
          <w:rFonts w:ascii="Charter BT" w:hAnsi="Charter BT" w:cs="Times New Roman"/>
          <w:color w:val="000000" w:themeColor="text1"/>
          <w:szCs w:val="24"/>
          <w:lang w:val="en-GB"/>
        </w:rPr>
        <w:t>u</w:t>
      </w:r>
      <w:r w:rsidRPr="00851DBD">
        <w:rPr>
          <w:rFonts w:ascii="Charter BT" w:hAnsi="Charter BT"/>
          <w:color w:val="000000" w:themeColor="text1"/>
          <w:lang w:val="en-GB"/>
        </w:rPr>
        <w:t>rhoods</w:t>
      </w:r>
      <w:r w:rsidRPr="00851DBD">
        <w:rPr>
          <w:rFonts w:ascii="Charter BT" w:hAnsi="Charter BT" w:cs="Cambria"/>
          <w:color w:val="000000" w:themeColor="text1"/>
          <w:lang w:val="en-GB"/>
        </w:rPr>
        <w:t> </w:t>
      </w:r>
      <w:r w:rsidRPr="00851DBD">
        <w:rPr>
          <w:rFonts w:ascii="Charter BT" w:hAnsi="Charter BT" w:cs="Times New Roman"/>
          <w:color w:val="000000" w:themeColor="text1"/>
          <w:szCs w:val="24"/>
          <w:lang w:val="en-GB"/>
        </w:rPr>
        <w:fldChar w:fldCharType="begin"/>
      </w:r>
      <w:r w:rsidRPr="00851DBD">
        <w:rPr>
          <w:rFonts w:ascii="Charter BT" w:hAnsi="Charter BT" w:cs="Times New Roman"/>
          <w:color w:val="000000" w:themeColor="text1"/>
          <w:szCs w:val="24"/>
          <w:lang w:val="en-GB"/>
        </w:rPr>
        <w:instrText xml:space="preserve"> ADDIN EN.CITE &lt;EndNote&gt;&lt;Cite&gt;&lt;Author&gt;Bruyns&lt;/Author&gt;&lt;Year&gt;2021&lt;/Year&gt;&lt;RecNum&gt;29&lt;/RecNum&gt;&lt;DisplayText&gt;(Bruyns et al., 2021)&lt;/DisplayText&gt;&lt;record&gt;&lt;rec-number&gt;29&lt;/rec-number&gt;&lt;foreign-keys&gt;&lt;key app="EN" db-id="szszserdqs5z9ve0xwppaxsexatw55w22dxx" timestamp="1660104147"&gt;29&lt;/key&gt;&lt;/foreign-keys&gt;&lt;ref-type name="Journal Article"&gt;17&lt;/ref-type&gt;&lt;contributors&gt;&lt;authors&gt;&lt;author&gt;Bruyns, Gerhard JB&lt;/author&gt;&lt;author&gt;Higgins, Christopher D&lt;/author&gt;&lt;author&gt;Nel, Darren H&lt;/author&gt;&lt;/authors&gt;&lt;/contributors&gt;&lt;titles&gt;&lt;title&gt;Urban volumetrics: From vertical to volumetric urbanisation and its extensions to empirical morphological analysis&lt;/title&gt;&lt;secondary-title&gt;Urban Studies&lt;/secondary-title&gt;&lt;/titles&gt;&lt;periodical&gt;&lt;full-title&gt;Urban studies&lt;/full-title&gt;&lt;/periodical&gt;&lt;pages&gt;922-940&lt;/pages&gt;&lt;volume&gt;58&lt;/volume&gt;&lt;number&gt;5&lt;/number&gt;&lt;dates&gt;&lt;year&gt;2021&lt;/year&gt;&lt;/dates&gt;&lt;isbn&gt;0042-0980&lt;/isbn&gt;&lt;urls&gt;&lt;/urls&gt;&lt;/record&gt;&lt;/Cite&gt;&lt;/EndNote&gt;</w:instrText>
      </w:r>
      <w:r w:rsidRPr="00851DBD">
        <w:rPr>
          <w:rFonts w:ascii="Charter BT" w:hAnsi="Charter BT" w:cs="Times New Roman"/>
          <w:color w:val="000000" w:themeColor="text1"/>
          <w:szCs w:val="24"/>
          <w:lang w:val="en-GB"/>
        </w:rPr>
        <w:fldChar w:fldCharType="separate"/>
      </w:r>
      <w:r w:rsidRPr="00851DBD">
        <w:rPr>
          <w:rFonts w:ascii="Charter BT" w:hAnsi="Charter BT" w:cs="Times New Roman"/>
          <w:color w:val="000000" w:themeColor="text1"/>
          <w:szCs w:val="24"/>
          <w:lang w:val="en-GB"/>
        </w:rPr>
        <w:t>(</w:t>
      </w:r>
      <w:proofErr w:type="spellStart"/>
      <w:r w:rsidRPr="00851DBD">
        <w:rPr>
          <w:rFonts w:ascii="Charter BT" w:hAnsi="Charter BT" w:cs="Times New Roman"/>
          <w:color w:val="000000" w:themeColor="text1"/>
          <w:szCs w:val="24"/>
          <w:lang w:val="en-GB"/>
        </w:rPr>
        <w:t>Bruyns</w:t>
      </w:r>
      <w:proofErr w:type="spellEnd"/>
      <w:r w:rsidRPr="00851DBD">
        <w:rPr>
          <w:rFonts w:ascii="Charter BT" w:hAnsi="Charter BT" w:cs="Times New Roman"/>
          <w:color w:val="000000" w:themeColor="text1"/>
          <w:szCs w:val="24"/>
          <w:lang w:val="en-GB"/>
        </w:rPr>
        <w:t xml:space="preserve"> et al., 2021)</w:t>
      </w:r>
      <w:r w:rsidRPr="00851DBD">
        <w:rPr>
          <w:rFonts w:ascii="Charter BT" w:hAnsi="Charter BT" w:cs="Times New Roman"/>
          <w:color w:val="000000" w:themeColor="text1"/>
          <w:szCs w:val="24"/>
          <w:lang w:val="en-GB"/>
        </w:rPr>
        <w:fldChar w:fldCharType="end"/>
      </w:r>
      <w:r w:rsidRPr="00851DBD">
        <w:rPr>
          <w:rFonts w:ascii="Charter BT" w:hAnsi="Charter BT" w:cs="Times New Roman"/>
          <w:color w:val="000000" w:themeColor="text1"/>
          <w:szCs w:val="24"/>
          <w:lang w:val="en-GB"/>
        </w:rPr>
        <w:t xml:space="preserve">. Measures of functional mix originated from land use diversity </w:t>
      </w:r>
      <w:r w:rsidR="0053378D" w:rsidRPr="00851DBD">
        <w:rPr>
          <w:rFonts w:ascii="Charter BT" w:hAnsi="Charter BT" w:cs="Times New Roman"/>
          <w:color w:val="000000" w:themeColor="text1"/>
          <w:szCs w:val="24"/>
          <w:lang w:val="en-GB"/>
        </w:rPr>
        <w:t xml:space="preserve">studies </w:t>
      </w:r>
      <w:r w:rsidRPr="00851DBD">
        <w:rPr>
          <w:rFonts w:ascii="Charter BT" w:hAnsi="Charter BT" w:cs="Times New Roman"/>
          <w:color w:val="000000" w:themeColor="text1"/>
          <w:szCs w:val="24"/>
          <w:lang w:val="en-GB"/>
        </w:rPr>
        <w:t xml:space="preserve">in Western cities, </w:t>
      </w:r>
      <w:r w:rsidR="00D771B1" w:rsidRPr="00851DBD">
        <w:rPr>
          <w:rFonts w:ascii="Charter BT" w:hAnsi="Charter BT" w:cs="Times New Roman"/>
          <w:color w:val="000000" w:themeColor="text1"/>
          <w:szCs w:val="24"/>
          <w:lang w:val="en-GB"/>
        </w:rPr>
        <w:t xml:space="preserve">which are </w:t>
      </w:r>
      <w:r w:rsidRPr="00851DBD">
        <w:rPr>
          <w:rFonts w:ascii="Charter BT" w:hAnsi="Charter BT" w:cs="Times New Roman"/>
          <w:color w:val="000000" w:themeColor="text1"/>
          <w:szCs w:val="24"/>
          <w:lang w:val="en-GB"/>
        </w:rPr>
        <w:t xml:space="preserve">characterised by low-rise, mono-functional buildings, </w:t>
      </w:r>
      <w:r w:rsidR="002D22CE" w:rsidRPr="00851DBD">
        <w:rPr>
          <w:rFonts w:ascii="Charter BT" w:hAnsi="Charter BT" w:cs="Times New Roman"/>
          <w:color w:val="000000" w:themeColor="text1"/>
          <w:szCs w:val="24"/>
          <w:lang w:val="en-GB"/>
        </w:rPr>
        <w:t xml:space="preserve">and typically use </w:t>
      </w:r>
      <w:r w:rsidRPr="00851DBD">
        <w:rPr>
          <w:rFonts w:ascii="Charter BT" w:hAnsi="Charter BT" w:cs="Times New Roman"/>
          <w:color w:val="000000" w:themeColor="text1"/>
          <w:szCs w:val="24"/>
          <w:lang w:val="en-GB"/>
        </w:rPr>
        <w:t xml:space="preserve">indicators such as land use entropy, dissimilarity, and mixed-use indexes </w:t>
      </w:r>
      <w:r w:rsidRPr="00851DBD">
        <w:rPr>
          <w:rFonts w:ascii="Charter BT" w:hAnsi="Charter BT" w:cs="Times New Roman"/>
          <w:color w:val="000000" w:themeColor="text1"/>
          <w:szCs w:val="24"/>
          <w:lang w:val="en-GB"/>
        </w:rPr>
        <w:fldChar w:fldCharType="begin"/>
      </w:r>
      <w:r w:rsidRPr="00851DBD">
        <w:rPr>
          <w:rFonts w:ascii="Charter BT" w:hAnsi="Charter BT" w:cs="Times New Roman"/>
          <w:color w:val="000000" w:themeColor="text1"/>
          <w:szCs w:val="24"/>
          <w:lang w:val="en-GB"/>
        </w:rPr>
        <w:instrText xml:space="preserve"> ADDIN EN.CITE &lt;EndNote&gt;&lt;Cite&gt;&lt;Author&gt;Wandl&lt;/Author&gt;&lt;Year&gt;2021&lt;/Year&gt;&lt;RecNum&gt;142&lt;/RecNum&gt;&lt;DisplayText&gt;(Wandl &amp;amp; Hausleitner, 2021)&lt;/DisplayText&gt;&lt;record&gt;&lt;rec-number&gt;142&lt;/rec-number&gt;&lt;foreign-keys&gt;&lt;key app="EN" db-id="szszserdqs5z9ve0xwppaxsexatw55w22dxx" timestamp="1677760359"&gt;142&lt;/key&gt;&lt;/foreign-keys&gt;&lt;ref-type name="Journal Article"&gt;17&lt;/ref-type&gt;&lt;contributors&gt;&lt;authors&gt;&lt;author&gt;Wandl, Alexander&lt;/author&gt;&lt;author&gt;Hausleitner, Birgit&lt;/author&gt;&lt;/authors&gt;&lt;/contributors&gt;&lt;titles&gt;&lt;title&gt;Investigating functional mix in Europe&amp;apos;s dispersed urban areas&lt;/title&gt;&lt;secondary-title&gt;Environment and Planning B: Urban Analytics and City Science&lt;/secondary-title&gt;&lt;/titles&gt;&lt;periodical&gt;&lt;full-title&gt;Environment and Planning B: Urban Analytics and City Science&lt;/full-title&gt;&lt;/periodical&gt;&lt;pages&gt;2862-2879&lt;/pages&gt;&lt;volume&gt;48&lt;/volume&gt;&lt;number&gt;9&lt;/number&gt;&lt;dates&gt;&lt;year&gt;2021&lt;/year&gt;&lt;/dates&gt;&lt;isbn&gt;2399-8083&lt;/isbn&gt;&lt;urls&gt;&lt;/urls&gt;&lt;/record&gt;&lt;/Cite&gt;&lt;/EndNote&gt;</w:instrText>
      </w:r>
      <w:r w:rsidRPr="00851DBD">
        <w:rPr>
          <w:rFonts w:ascii="Charter BT" w:hAnsi="Charter BT" w:cs="Times New Roman"/>
          <w:color w:val="000000" w:themeColor="text1"/>
          <w:szCs w:val="24"/>
          <w:lang w:val="en-GB"/>
        </w:rPr>
        <w:fldChar w:fldCharType="separate"/>
      </w:r>
      <w:r w:rsidRPr="00851DBD">
        <w:rPr>
          <w:rFonts w:ascii="Charter BT" w:hAnsi="Charter BT" w:cs="Times New Roman"/>
          <w:color w:val="000000" w:themeColor="text1"/>
          <w:szCs w:val="24"/>
          <w:lang w:val="en-GB"/>
        </w:rPr>
        <w:t>(Wandl &amp; Hausleitner, 2021)</w:t>
      </w:r>
      <w:r w:rsidRPr="00851DBD">
        <w:rPr>
          <w:rFonts w:ascii="Charter BT" w:hAnsi="Charter BT" w:cs="Times New Roman"/>
          <w:color w:val="000000" w:themeColor="text1"/>
          <w:szCs w:val="24"/>
          <w:lang w:val="en-GB"/>
        </w:rPr>
        <w:fldChar w:fldCharType="end"/>
      </w:r>
      <w:r w:rsidRPr="00851DBD">
        <w:rPr>
          <w:rFonts w:ascii="Charter BT" w:hAnsi="Charter BT" w:cs="Times New Roman"/>
          <w:color w:val="000000" w:themeColor="text1"/>
          <w:szCs w:val="24"/>
          <w:lang w:val="en-GB"/>
        </w:rPr>
        <w:t xml:space="preserve">. In contrast, Asian cities, constrained by land shortages, </w:t>
      </w:r>
      <w:r w:rsidR="00D771B1" w:rsidRPr="00851DBD">
        <w:rPr>
          <w:rFonts w:ascii="Charter BT" w:hAnsi="Charter BT" w:cs="Times New Roman"/>
          <w:color w:val="000000" w:themeColor="text1"/>
          <w:szCs w:val="24"/>
        </w:rPr>
        <w:t xml:space="preserve">have a long-standing tradition </w:t>
      </w:r>
      <w:r w:rsidRPr="00851DBD">
        <w:rPr>
          <w:rFonts w:ascii="Charter BT" w:hAnsi="Charter BT" w:cs="Times New Roman"/>
          <w:color w:val="000000" w:themeColor="text1"/>
          <w:szCs w:val="24"/>
          <w:lang w:val="en-GB"/>
        </w:rPr>
        <w:t xml:space="preserve">of integrating multiple uses within single buildings. A single building might combine residential and commercial uses on different floors, with office spaces sandwiched between grocery stores and apartments (Lau et al., 2005). </w:t>
      </w:r>
      <w:r w:rsidR="0072790C" w:rsidRPr="00851DBD">
        <w:rPr>
          <w:rFonts w:ascii="Charter BT" w:hAnsi="Charter BT" w:cs="Times New Roman"/>
          <w:color w:val="000000" w:themeColor="text1"/>
          <w:szCs w:val="24"/>
          <w:lang w:val="en-GB"/>
        </w:rPr>
        <w:t>TOD principles</w:t>
      </w:r>
      <w:r w:rsidRPr="00851DBD">
        <w:rPr>
          <w:rFonts w:ascii="Charter BT" w:hAnsi="Charter BT" w:cs="Times New Roman"/>
          <w:color w:val="000000" w:themeColor="text1"/>
          <w:szCs w:val="24"/>
          <w:lang w:val="en-GB"/>
        </w:rPr>
        <w:t xml:space="preserve"> </w:t>
      </w:r>
      <w:r w:rsidR="00D771B1" w:rsidRPr="00851DBD">
        <w:rPr>
          <w:rFonts w:ascii="Charter BT" w:hAnsi="Charter BT" w:cs="Times New Roman"/>
          <w:color w:val="000000" w:themeColor="text1"/>
          <w:szCs w:val="24"/>
          <w:lang w:val="en-GB"/>
        </w:rPr>
        <w:t>further</w:t>
      </w:r>
      <w:r w:rsidR="00D94E3B"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 xml:space="preserve">encourage this, with metro underground </w:t>
      </w:r>
      <w:r w:rsidR="00A12D86" w:rsidRPr="00851DBD">
        <w:rPr>
          <w:rFonts w:ascii="Charter BT" w:hAnsi="Charter BT" w:cs="Times New Roman"/>
          <w:color w:val="000000" w:themeColor="text1"/>
          <w:szCs w:val="24"/>
          <w:lang w:val="en-GB"/>
        </w:rPr>
        <w:t>spaces</w:t>
      </w:r>
      <w:r w:rsidRPr="00851DBD">
        <w:rPr>
          <w:rFonts w:ascii="Charter BT" w:hAnsi="Charter BT" w:cs="Times New Roman"/>
          <w:color w:val="000000" w:themeColor="text1"/>
          <w:szCs w:val="24"/>
          <w:lang w:val="en-GB"/>
        </w:rPr>
        <w:t xml:space="preserve"> </w:t>
      </w:r>
      <w:r w:rsidR="00D24579" w:rsidRPr="00851DBD">
        <w:rPr>
          <w:rFonts w:ascii="Charter BT" w:hAnsi="Charter BT" w:cs="Times New Roman"/>
          <w:color w:val="000000" w:themeColor="text1"/>
          <w:szCs w:val="24"/>
          <w:lang w:val="en-GB"/>
        </w:rPr>
        <w:t xml:space="preserve">often serving </w:t>
      </w:r>
      <w:r w:rsidRPr="00851DBD">
        <w:rPr>
          <w:rFonts w:ascii="Charter BT" w:hAnsi="Charter BT" w:cs="Times New Roman"/>
          <w:color w:val="000000" w:themeColor="text1"/>
          <w:szCs w:val="24"/>
          <w:lang w:val="en-GB"/>
        </w:rPr>
        <w:t>as podium</w:t>
      </w:r>
      <w:r w:rsidR="00B553CA" w:rsidRPr="00851DBD">
        <w:rPr>
          <w:rFonts w:ascii="Charter BT" w:hAnsi="Charter BT" w:cs="Times New Roman"/>
          <w:color w:val="000000" w:themeColor="text1"/>
          <w:szCs w:val="24"/>
          <w:lang w:val="en-GB"/>
        </w:rPr>
        <w:t>s</w:t>
      </w:r>
      <w:r w:rsidRPr="00851DBD">
        <w:rPr>
          <w:rFonts w:ascii="Charter BT" w:hAnsi="Charter BT" w:cs="Times New Roman"/>
          <w:color w:val="000000" w:themeColor="text1"/>
          <w:szCs w:val="24"/>
          <w:lang w:val="en-GB"/>
        </w:rPr>
        <w:t xml:space="preserve"> </w:t>
      </w:r>
      <w:r w:rsidR="00540584" w:rsidRPr="00851DBD">
        <w:rPr>
          <w:rFonts w:ascii="Charter BT" w:hAnsi="Charter BT" w:cs="Times New Roman"/>
          <w:color w:val="000000" w:themeColor="text1"/>
          <w:szCs w:val="24"/>
          <w:lang w:val="en-GB"/>
        </w:rPr>
        <w:t xml:space="preserve">that </w:t>
      </w:r>
      <w:r w:rsidRPr="00851DBD">
        <w:rPr>
          <w:rFonts w:ascii="Charter BT" w:hAnsi="Charter BT" w:cs="Times New Roman"/>
          <w:color w:val="000000" w:themeColor="text1"/>
          <w:szCs w:val="24"/>
          <w:lang w:val="en-GB"/>
        </w:rPr>
        <w:t xml:space="preserve">host shops, leisure spaces, restaurants, and several high-rise residential buildings above. Such </w:t>
      </w:r>
      <w:r w:rsidR="00D771B1" w:rsidRPr="00851DBD">
        <w:rPr>
          <w:rFonts w:ascii="Charter BT" w:hAnsi="Charter BT" w:cs="Times New Roman"/>
          <w:color w:val="000000" w:themeColor="text1"/>
          <w:szCs w:val="24"/>
          <w:lang w:val="en-GB"/>
        </w:rPr>
        <w:t xml:space="preserve">vertical </w:t>
      </w:r>
      <w:r w:rsidRPr="00851DBD">
        <w:rPr>
          <w:rFonts w:ascii="Charter BT" w:hAnsi="Charter BT" w:cs="Times New Roman"/>
          <w:color w:val="000000" w:themeColor="text1"/>
          <w:szCs w:val="24"/>
          <w:lang w:val="en-GB"/>
        </w:rPr>
        <w:t>layering challenges traditional methods that rely on ground-floor or parcel-level classifications</w:t>
      </w:r>
      <w:r w:rsidR="002E64EB" w:rsidRPr="00851DBD">
        <w:rPr>
          <w:rFonts w:ascii="Charter BT" w:hAnsi="Charter BT" w:cs="Times New Roman"/>
          <w:color w:val="000000" w:themeColor="text1"/>
          <w:szCs w:val="24"/>
          <w:lang w:val="en-GB"/>
        </w:rPr>
        <w:t xml:space="preserve">, which cannot </w:t>
      </w:r>
      <w:r w:rsidR="009B10C0" w:rsidRPr="00851DBD">
        <w:rPr>
          <w:rFonts w:ascii="Charter BT" w:hAnsi="Charter BT" w:cs="Times New Roman"/>
          <w:color w:val="000000" w:themeColor="text1"/>
          <w:szCs w:val="24"/>
          <w:lang w:val="en-GB"/>
        </w:rPr>
        <w:t xml:space="preserve">capture </w:t>
      </w:r>
      <w:r w:rsidRPr="00851DBD">
        <w:rPr>
          <w:rFonts w:ascii="Charter BT" w:hAnsi="Charter BT" w:cs="Times New Roman"/>
          <w:color w:val="000000" w:themeColor="text1"/>
          <w:szCs w:val="24"/>
          <w:lang w:val="en-GB"/>
        </w:rPr>
        <w:t>vertical variations</w:t>
      </w:r>
      <w:r w:rsidR="009B10C0" w:rsidRPr="00851DBD">
        <w:rPr>
          <w:rFonts w:ascii="Charter BT" w:hAnsi="Charter BT" w:cs="Times New Roman"/>
          <w:color w:val="000000" w:themeColor="text1"/>
          <w:szCs w:val="24"/>
          <w:lang w:val="en-GB"/>
        </w:rPr>
        <w:t xml:space="preserve"> in urban functions</w:t>
      </w:r>
      <w:r w:rsidRPr="00851DBD">
        <w:rPr>
          <w:rFonts w:ascii="Charter BT" w:hAnsi="Charter BT" w:cs="Times New Roman"/>
          <w:color w:val="000000" w:themeColor="text1"/>
          <w:szCs w:val="24"/>
          <w:lang w:val="en-GB"/>
        </w:rPr>
        <w:t xml:space="preserve">. </w:t>
      </w:r>
      <w:r w:rsidR="00B758A9" w:rsidRPr="00851DBD">
        <w:rPr>
          <w:rFonts w:ascii="Charter BT" w:hAnsi="Charter BT" w:cs="Times New Roman"/>
          <w:color w:val="000000" w:themeColor="text1"/>
          <w:szCs w:val="24"/>
          <w:lang w:val="en-GB"/>
        </w:rPr>
        <w:t>Add</w:t>
      </w:r>
      <w:r w:rsidR="00B42C7D" w:rsidRPr="00851DBD">
        <w:rPr>
          <w:rFonts w:ascii="Charter BT" w:hAnsi="Charter BT" w:cs="Times New Roman"/>
          <w:color w:val="000000" w:themeColor="text1"/>
          <w:szCs w:val="24"/>
          <w:lang w:val="en-GB"/>
        </w:rPr>
        <w:t>i</w:t>
      </w:r>
      <w:r w:rsidR="00B758A9" w:rsidRPr="00851DBD">
        <w:rPr>
          <w:rFonts w:ascii="Charter BT" w:hAnsi="Charter BT" w:cs="Times New Roman"/>
          <w:color w:val="000000" w:themeColor="text1"/>
          <w:szCs w:val="24"/>
          <w:lang w:val="en-GB"/>
        </w:rPr>
        <w:t>tionally</w:t>
      </w:r>
      <w:r w:rsidRPr="00851DBD">
        <w:rPr>
          <w:rFonts w:ascii="Charter BT" w:hAnsi="Charter BT" w:cs="Times New Roman"/>
          <w:color w:val="000000" w:themeColor="text1"/>
          <w:szCs w:val="24"/>
          <w:lang w:val="en-GB"/>
        </w:rPr>
        <w:t xml:space="preserve">, conventional measures of land use mix face overlapping sub-categories of functions </w:t>
      </w:r>
      <w:r w:rsidRPr="00851DBD">
        <w:rPr>
          <w:rFonts w:ascii="Charter BT" w:hAnsi="Charter BT" w:cs="Times New Roman"/>
          <w:color w:val="000000" w:themeColor="text1"/>
          <w:szCs w:val="24"/>
          <w:lang w:val="en-GB"/>
        </w:rPr>
        <w:fldChar w:fldCharType="begin"/>
      </w:r>
      <w:r w:rsidRPr="00851DBD">
        <w:rPr>
          <w:rFonts w:ascii="Charter BT" w:hAnsi="Charter BT" w:cs="Times New Roman"/>
          <w:color w:val="000000" w:themeColor="text1"/>
          <w:szCs w:val="24"/>
          <w:lang w:val="en-GB"/>
        </w:rPr>
        <w:instrText xml:space="preserve"> ADDIN EN.CITE &lt;EndNote&gt;&lt;Cite&gt;&lt;Author&gt;Dovey&lt;/Author&gt;&lt;Year&gt;2017&lt;/Year&gt;&lt;RecNum&gt;106&lt;/RecNum&gt;&lt;DisplayText&gt;(Dovey &amp;amp; Pafka, 2017)&lt;/DisplayText&gt;&lt;record&gt;&lt;rec-number&gt;106&lt;/rec-number&gt;&lt;foreign-keys&gt;&lt;key app="EN" db-id="szszserdqs5z9ve0xwppaxsexatw55w22dxx" timestamp="1665978265"&gt;106&lt;/key&gt;&lt;/foreign-keys&gt;&lt;ref-type name="Journal Article"&gt;17&lt;/ref-type&gt;&lt;contributors&gt;&lt;authors&gt;&lt;author&gt;Dovey, Kim&lt;/author&gt;&lt;author&gt;Pafka, Elek&lt;/author&gt;&lt;/authors&gt;&lt;/contributors&gt;&lt;titles&gt;&lt;title&gt;What is functional mix? An assemblage approach&lt;/title&gt;&lt;secondary-title&gt;Planning Theory &amp;amp; Practice&lt;/secondary-title&gt;&lt;/titles&gt;&lt;periodical&gt;&lt;full-title&gt;Planning Theory &amp;amp; Practice&lt;/full-title&gt;&lt;/periodical&gt;&lt;pages&gt;249-267&lt;/pages&gt;&lt;volume&gt;18&lt;/volume&gt;&lt;number&gt;2&lt;/number&gt;&lt;dates&gt;&lt;year&gt;2017&lt;/year&gt;&lt;/dates&gt;&lt;isbn&gt;1464-9357&lt;/isbn&gt;&lt;urls&gt;&lt;/urls&gt;&lt;/record&gt;&lt;/Cite&gt;&lt;/EndNote&gt;</w:instrText>
      </w:r>
      <w:r w:rsidRPr="00851DBD">
        <w:rPr>
          <w:rFonts w:ascii="Charter BT" w:hAnsi="Charter BT" w:cs="Times New Roman"/>
          <w:color w:val="000000" w:themeColor="text1"/>
          <w:szCs w:val="24"/>
          <w:lang w:val="en-GB"/>
        </w:rPr>
        <w:fldChar w:fldCharType="separate"/>
      </w:r>
      <w:r w:rsidRPr="00851DBD">
        <w:rPr>
          <w:rFonts w:ascii="Charter BT" w:hAnsi="Charter BT" w:cs="Times New Roman"/>
          <w:color w:val="000000" w:themeColor="text1"/>
          <w:szCs w:val="24"/>
          <w:lang w:val="en-GB"/>
        </w:rPr>
        <w:t>(Dovey &amp; Pafka, 2017)</w:t>
      </w:r>
      <w:r w:rsidRPr="00851DBD">
        <w:rPr>
          <w:rFonts w:ascii="Charter BT" w:hAnsi="Charter BT" w:cs="Times New Roman"/>
          <w:color w:val="000000" w:themeColor="text1"/>
          <w:szCs w:val="24"/>
          <w:lang w:val="en-GB"/>
        </w:rPr>
        <w:fldChar w:fldCharType="end"/>
      </w:r>
      <w:r w:rsidRPr="00851DBD">
        <w:rPr>
          <w:rFonts w:ascii="Charter BT" w:hAnsi="Charter BT" w:cs="Times New Roman"/>
          <w:color w:val="000000" w:themeColor="text1"/>
          <w:szCs w:val="24"/>
          <w:lang w:val="en-GB"/>
        </w:rPr>
        <w:t xml:space="preserve">, </w:t>
      </w:r>
      <w:r w:rsidR="002C012B" w:rsidRPr="00851DBD">
        <w:rPr>
          <w:rFonts w:ascii="Charter BT" w:hAnsi="Charter BT" w:cs="Times New Roman"/>
          <w:color w:val="000000" w:themeColor="text1"/>
          <w:szCs w:val="24"/>
          <w:lang w:val="en-GB"/>
        </w:rPr>
        <w:t>complicating</w:t>
      </w:r>
      <w:r w:rsidRPr="00851DBD">
        <w:rPr>
          <w:rFonts w:ascii="Charter BT" w:hAnsi="Charter BT" w:cs="Times New Roman"/>
          <w:color w:val="000000" w:themeColor="text1"/>
          <w:szCs w:val="24"/>
          <w:lang w:val="en-GB"/>
        </w:rPr>
        <w:t xml:space="preserve"> compar</w:t>
      </w:r>
      <w:r w:rsidR="002C012B" w:rsidRPr="00851DBD">
        <w:rPr>
          <w:rFonts w:ascii="Charter BT" w:hAnsi="Charter BT" w:cs="Times New Roman"/>
          <w:color w:val="000000" w:themeColor="text1"/>
          <w:szCs w:val="24"/>
          <w:lang w:val="en-GB"/>
        </w:rPr>
        <w:t>ison</w:t>
      </w:r>
      <w:r w:rsidRPr="00851DBD">
        <w:rPr>
          <w:rFonts w:ascii="Charter BT" w:hAnsi="Charter BT" w:cs="Times New Roman"/>
          <w:color w:val="000000" w:themeColor="text1"/>
          <w:szCs w:val="24"/>
          <w:lang w:val="en-GB"/>
        </w:rPr>
        <w:t xml:space="preserve"> </w:t>
      </w:r>
      <w:r w:rsidR="002C012B" w:rsidRPr="00851DBD">
        <w:rPr>
          <w:rFonts w:ascii="Charter BT" w:hAnsi="Charter BT" w:cs="Times New Roman"/>
          <w:color w:val="000000" w:themeColor="text1"/>
          <w:szCs w:val="24"/>
          <w:lang w:val="en-GB"/>
        </w:rPr>
        <w:t>across</w:t>
      </w:r>
      <w:r w:rsidRPr="00851DBD">
        <w:rPr>
          <w:rFonts w:ascii="Charter BT" w:hAnsi="Charter BT" w:cs="Times New Roman"/>
          <w:color w:val="000000" w:themeColor="text1"/>
          <w:szCs w:val="24"/>
          <w:lang w:val="en-GB"/>
        </w:rPr>
        <w:t xml:space="preserve"> multiple datasets.</w:t>
      </w:r>
    </w:p>
    <w:p w14:paraId="6EDDDE10" w14:textId="5D3E3C23" w:rsidR="00A04F35" w:rsidRPr="00851DBD" w:rsidRDefault="00A42751" w:rsidP="00E5076E">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 xml:space="preserve">Ternary graphs, which </w:t>
      </w:r>
      <w:r w:rsidR="00F41D97" w:rsidRPr="00851DBD">
        <w:rPr>
          <w:rFonts w:ascii="Charter BT" w:hAnsi="Charter BT" w:cs="Times New Roman"/>
          <w:color w:val="000000" w:themeColor="text1"/>
          <w:szCs w:val="24"/>
          <w:lang w:val="en-GB"/>
        </w:rPr>
        <w:t xml:space="preserve">visualise </w:t>
      </w:r>
      <w:r w:rsidRPr="00851DBD">
        <w:rPr>
          <w:rFonts w:ascii="Charter BT" w:hAnsi="Charter BT" w:cs="Times New Roman"/>
          <w:color w:val="000000" w:themeColor="text1"/>
          <w:szCs w:val="24"/>
          <w:lang w:val="en-GB"/>
        </w:rPr>
        <w:t xml:space="preserve">the composition of three functional categories (e.g., live, work, visit), offer a promising way to capture the complexity and synergy of urban functional configurations, especially given classification challenges </w:t>
      </w:r>
      <w:r w:rsidR="007E1E60" w:rsidRPr="00851DBD">
        <w:rPr>
          <w:rFonts w:ascii="Charter BT" w:hAnsi="Charter BT" w:cs="Times New Roman"/>
          <w:color w:val="000000" w:themeColor="text1"/>
          <w:szCs w:val="24"/>
          <w:lang w:val="en-GB"/>
        </w:rPr>
        <w:fldChar w:fldCharType="begin"/>
      </w:r>
      <w:r w:rsidR="007E1E60" w:rsidRPr="00851DBD">
        <w:rPr>
          <w:rFonts w:ascii="Charter BT" w:hAnsi="Charter BT" w:cs="Times New Roman"/>
          <w:color w:val="000000" w:themeColor="text1"/>
          <w:szCs w:val="24"/>
          <w:lang w:val="en-GB"/>
        </w:rPr>
        <w:instrText xml:space="preserve"> ADDIN EN.CITE &lt;EndNote&gt;&lt;Cite&gt;&lt;Author&gt;Dovey&lt;/Author&gt;&lt;Year&gt;2017&lt;/Year&gt;&lt;RecNum&gt;106&lt;/RecNum&gt;&lt;DisplayText&gt;(Dovey &amp;amp; Pafka, 2017)&lt;/DisplayText&gt;&lt;record&gt;&lt;rec-number&gt;106&lt;/rec-number&gt;&lt;foreign-keys&gt;&lt;key app="EN" db-id="szszserdqs5z9ve0xwppaxsexatw55w22dxx" timestamp="1665978265"&gt;106&lt;/key&gt;&lt;/foreign-keys&gt;&lt;ref-type name="Journal Article"&gt;17&lt;/ref-type&gt;&lt;contributors&gt;&lt;authors&gt;&lt;author&gt;Dovey, Kim&lt;/author&gt;&lt;author&gt;Pafka, Elek&lt;/author&gt;&lt;/authors&gt;&lt;/contributors&gt;&lt;titles&gt;&lt;title&gt;What is functional mix? An assemblage approach&lt;/title&gt;&lt;secondary-title&gt;Planning Theory &amp;amp; Practice&lt;/secondary-title&gt;&lt;/titles&gt;&lt;periodical&gt;&lt;full-title&gt;Planning Theory &amp;amp; Practice&lt;/full-title&gt;&lt;/periodical&gt;&lt;pages&gt;249-267&lt;/pages&gt;&lt;volume&gt;18&lt;/volume&gt;&lt;number&gt;2&lt;/number&gt;&lt;dates&gt;&lt;year&gt;2017&lt;/year&gt;&lt;/dates&gt;&lt;isbn&gt;1464-9357&lt;/isbn&gt;&lt;urls&gt;&lt;/urls&gt;&lt;/record&gt;&lt;/Cite&gt;&lt;/EndNote&gt;</w:instrText>
      </w:r>
      <w:r w:rsidR="007E1E60" w:rsidRPr="00851DBD">
        <w:rPr>
          <w:rFonts w:ascii="Charter BT" w:hAnsi="Charter BT" w:cs="Times New Roman"/>
          <w:color w:val="000000" w:themeColor="text1"/>
          <w:szCs w:val="24"/>
          <w:lang w:val="en-GB"/>
        </w:rPr>
        <w:fldChar w:fldCharType="separate"/>
      </w:r>
      <w:r w:rsidR="007E1E60" w:rsidRPr="00851DBD">
        <w:rPr>
          <w:rFonts w:ascii="Charter BT" w:hAnsi="Charter BT" w:cs="Times New Roman"/>
          <w:color w:val="000000" w:themeColor="text1"/>
          <w:szCs w:val="24"/>
          <w:lang w:val="en-GB"/>
        </w:rPr>
        <w:t>(Dovey &amp; Pafka, 2017)</w:t>
      </w:r>
      <w:r w:rsidR="007E1E60" w:rsidRPr="00851DBD">
        <w:rPr>
          <w:rFonts w:ascii="Charter BT" w:hAnsi="Charter BT" w:cs="Times New Roman"/>
          <w:color w:val="000000" w:themeColor="text1"/>
          <w:szCs w:val="24"/>
          <w:lang w:val="en-GB"/>
        </w:rPr>
        <w:fldChar w:fldCharType="end"/>
      </w:r>
      <w:r w:rsidR="007E1E60"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 xml:space="preserve">Using </w:t>
      </w:r>
      <w:r w:rsidR="002B6300" w:rsidRPr="00851DBD">
        <w:rPr>
          <w:rFonts w:ascii="Charter BT" w:hAnsi="Charter BT" w:cs="Times New Roman"/>
          <w:color w:val="000000" w:themeColor="text1"/>
          <w:szCs w:val="24"/>
          <w:lang w:val="en-GB"/>
        </w:rPr>
        <w:t xml:space="preserve">a </w:t>
      </w:r>
      <w:r w:rsidRPr="00851DBD">
        <w:rPr>
          <w:rFonts w:ascii="Charter BT" w:hAnsi="Charter BT" w:cs="Times New Roman"/>
          <w:color w:val="000000" w:themeColor="text1"/>
          <w:szCs w:val="24"/>
          <w:lang w:val="en-GB"/>
        </w:rPr>
        <w:t>triangle highlights the interconnections between functions rather than just their presence. Mapping these relationships at multiple scales</w:t>
      </w:r>
      <w:r w:rsidR="005355B9" w:rsidRPr="00851DBD">
        <w:rPr>
          <w:rFonts w:ascii="Charter BT" w:hAnsi="Charter BT" w:cs="Times New Roman"/>
          <w:color w:val="000000" w:themeColor="text1"/>
          <w:szCs w:val="24"/>
          <w:lang w:val="en-GB"/>
        </w:rPr>
        <w:t xml:space="preserve"> can </w:t>
      </w:r>
      <w:r w:rsidRPr="00851DBD">
        <w:rPr>
          <w:rFonts w:ascii="Charter BT" w:hAnsi="Charter BT" w:cs="Times New Roman"/>
          <w:color w:val="000000" w:themeColor="text1"/>
          <w:szCs w:val="24"/>
          <w:lang w:val="en-GB"/>
        </w:rPr>
        <w:t>reveal</w:t>
      </w:r>
      <w:r w:rsidR="005355B9" w:rsidRPr="00851DBD">
        <w:rPr>
          <w:rFonts w:ascii="Charter BT" w:hAnsi="Charter BT" w:cs="Times New Roman"/>
          <w:color w:val="000000" w:themeColor="text1"/>
          <w:szCs w:val="24"/>
          <w:lang w:val="en-GB"/>
        </w:rPr>
        <w:t xml:space="preserve"> street</w:t>
      </w:r>
      <w:r w:rsidR="002B6300" w:rsidRPr="00851DBD">
        <w:rPr>
          <w:rFonts w:ascii="Charter BT" w:hAnsi="Charter BT" w:cs="Times New Roman"/>
          <w:color w:val="000000" w:themeColor="text1"/>
          <w:szCs w:val="24"/>
          <w:lang w:val="en-GB"/>
        </w:rPr>
        <w:t>s</w:t>
      </w:r>
      <w:r w:rsidR="005355B9" w:rsidRPr="00851DBD">
        <w:rPr>
          <w:rFonts w:ascii="Charter BT" w:hAnsi="Charter BT" w:cs="Times New Roman"/>
          <w:color w:val="000000" w:themeColor="text1"/>
          <w:szCs w:val="24"/>
          <w:lang w:val="en-GB"/>
        </w:rPr>
        <w:t xml:space="preserve"> or </w:t>
      </w:r>
      <w:r w:rsidR="00F41D97" w:rsidRPr="00851DBD">
        <w:rPr>
          <w:rFonts w:ascii="Charter BT" w:hAnsi="Charter BT" w:cs="Times New Roman"/>
          <w:color w:val="000000" w:themeColor="text1"/>
          <w:szCs w:val="24"/>
          <w:lang w:val="en-GB"/>
        </w:rPr>
        <w:t>neighbourhood</w:t>
      </w:r>
      <w:r w:rsidR="002B6300" w:rsidRPr="00851DBD">
        <w:rPr>
          <w:rFonts w:ascii="Charter BT" w:hAnsi="Charter BT" w:cs="Times New Roman"/>
          <w:color w:val="000000" w:themeColor="text1"/>
          <w:szCs w:val="24"/>
          <w:lang w:val="en-GB"/>
        </w:rPr>
        <w:t>s</w:t>
      </w:r>
      <w:r w:rsidR="00F41D97"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as unique blend</w:t>
      </w:r>
      <w:r w:rsidR="002B6300" w:rsidRPr="00851DBD">
        <w:rPr>
          <w:rFonts w:ascii="Charter BT" w:hAnsi="Charter BT" w:cs="Times New Roman"/>
          <w:color w:val="000000" w:themeColor="text1"/>
          <w:szCs w:val="24"/>
          <w:lang w:val="en-GB"/>
        </w:rPr>
        <w:t>s</w:t>
      </w:r>
      <w:r w:rsidRPr="00851DBD">
        <w:rPr>
          <w:rFonts w:ascii="Charter BT" w:hAnsi="Charter BT" w:cs="Times New Roman"/>
          <w:color w:val="000000" w:themeColor="text1"/>
          <w:szCs w:val="24"/>
          <w:lang w:val="en-GB"/>
        </w:rPr>
        <w:t xml:space="preserve"> of mixes</w:t>
      </w:r>
      <w:r w:rsidR="005355B9" w:rsidRPr="00851DBD">
        <w:rPr>
          <w:rFonts w:ascii="Charter BT" w:hAnsi="Charter BT" w:cs="Times New Roman"/>
          <w:color w:val="000000" w:themeColor="text1"/>
          <w:szCs w:val="24"/>
          <w:lang w:val="en-GB"/>
        </w:rPr>
        <w:t xml:space="preserve">, </w:t>
      </w:r>
      <w:r w:rsidR="005355B9" w:rsidRPr="00851DBD">
        <w:rPr>
          <w:rFonts w:ascii="Charter BT" w:hAnsi="Charter BT" w:cs="Times New Roman"/>
          <w:color w:val="000000" w:themeColor="text1"/>
          <w:szCs w:val="24"/>
          <w:lang w:val="en-GB"/>
        </w:rPr>
        <w:lastRenderedPageBreak/>
        <w:t>facilitating</w:t>
      </w:r>
      <w:r w:rsidRPr="00851DBD">
        <w:rPr>
          <w:rFonts w:ascii="Charter BT" w:hAnsi="Charter BT" w:cs="Times New Roman"/>
          <w:color w:val="000000" w:themeColor="text1"/>
          <w:szCs w:val="24"/>
          <w:lang w:val="en-GB"/>
        </w:rPr>
        <w:t xml:space="preserve"> </w:t>
      </w:r>
      <w:r w:rsidR="005355B9" w:rsidRPr="00851DBD">
        <w:rPr>
          <w:rFonts w:ascii="Charter BT" w:hAnsi="Charter BT" w:cs="Times New Roman"/>
          <w:color w:val="000000" w:themeColor="text1"/>
          <w:szCs w:val="24"/>
          <w:lang w:val="en-GB"/>
        </w:rPr>
        <w:t>the interpretation</w:t>
      </w:r>
      <w:r w:rsidRPr="00851DBD">
        <w:rPr>
          <w:rFonts w:ascii="Charter BT" w:hAnsi="Charter BT" w:cs="Times New Roman"/>
          <w:color w:val="000000" w:themeColor="text1"/>
          <w:szCs w:val="24"/>
          <w:lang w:val="en-GB"/>
        </w:rPr>
        <w:t xml:space="preserve"> and diagnosi</w:t>
      </w:r>
      <w:r w:rsidR="005355B9" w:rsidRPr="00851DBD">
        <w:rPr>
          <w:rFonts w:ascii="Charter BT" w:hAnsi="Charter BT" w:cs="Times New Roman"/>
          <w:color w:val="000000" w:themeColor="text1"/>
          <w:szCs w:val="24"/>
          <w:lang w:val="en-GB"/>
        </w:rPr>
        <w:t>s of</w:t>
      </w:r>
      <w:r w:rsidRPr="00851DBD">
        <w:rPr>
          <w:rFonts w:ascii="Charter BT" w:hAnsi="Charter BT" w:cs="Times New Roman"/>
          <w:color w:val="000000" w:themeColor="text1"/>
          <w:szCs w:val="24"/>
          <w:lang w:val="en-GB"/>
        </w:rPr>
        <w:t xml:space="preserve"> functional diversity.</w:t>
      </w:r>
      <w:r w:rsidR="005355B9" w:rsidRPr="00851DBD">
        <w:rPr>
          <w:rFonts w:ascii="Charter BT" w:hAnsi="Charter BT" w:cs="Times New Roman"/>
          <w:color w:val="000000" w:themeColor="text1"/>
          <w:szCs w:val="24"/>
          <w:lang w:val="en-GB"/>
        </w:rPr>
        <w:t xml:space="preserve"> </w:t>
      </w:r>
      <w:r w:rsidR="00ED2DC3" w:rsidRPr="00851DBD">
        <w:rPr>
          <w:rFonts w:ascii="Charter BT" w:hAnsi="Charter BT" w:cs="Times New Roman"/>
          <w:color w:val="000000" w:themeColor="text1"/>
          <w:szCs w:val="24"/>
          <w:lang w:val="en-GB"/>
        </w:rPr>
        <w:t xml:space="preserve">While fine-scale datasets like cadastral data remain limited in scope, the widespread availability of point of interest (POI) data in high-density Asian cities </w:t>
      </w:r>
      <w:r w:rsidR="00531ABA" w:rsidRPr="00851DBD">
        <w:rPr>
          <w:rFonts w:ascii="Charter BT" w:hAnsi="Charter BT" w:cs="Times New Roman"/>
          <w:color w:val="000000" w:themeColor="text1"/>
          <w:szCs w:val="24"/>
          <w:lang w:val="en-GB"/>
        </w:rPr>
        <w:t xml:space="preserve">acts as an alternative and </w:t>
      </w:r>
      <w:r w:rsidR="00ED2DC3" w:rsidRPr="00851DBD">
        <w:rPr>
          <w:rFonts w:ascii="Charter BT" w:hAnsi="Charter BT" w:cs="Times New Roman"/>
          <w:color w:val="000000" w:themeColor="text1"/>
          <w:szCs w:val="24"/>
          <w:lang w:val="en-GB"/>
        </w:rPr>
        <w:t xml:space="preserve">enables detailed, large-scale analysis of functional mix, including spatial and floor-level information </w:t>
      </w:r>
      <w:r w:rsidR="007E1E60" w:rsidRPr="00851DBD">
        <w:rPr>
          <w:rFonts w:ascii="Charter BT" w:hAnsi="Charter BT" w:cs="Times New Roman"/>
          <w:color w:val="000000" w:themeColor="text1"/>
          <w:szCs w:val="24"/>
          <w:lang w:val="en-GB"/>
        </w:rPr>
        <w:fldChar w:fldCharType="begin"/>
      </w:r>
      <w:r w:rsidR="007E1E60" w:rsidRPr="00851DBD">
        <w:rPr>
          <w:rFonts w:ascii="Charter BT" w:hAnsi="Charter BT" w:cs="Times New Roman"/>
          <w:color w:val="000000" w:themeColor="text1"/>
          <w:szCs w:val="24"/>
          <w:lang w:val="en-GB"/>
        </w:rPr>
        <w:instrText xml:space="preserve"> ADDIN EN.CITE &lt;EndNote&gt;&lt;Cite&gt;&lt;Author&gt;Higgins&lt;/Author&gt;&lt;Year&gt;2021&lt;/Year&gt;&lt;RecNum&gt;144&lt;/RecNum&gt;&lt;DisplayText&gt;(Higgins et al., 2021)&lt;/DisplayText&gt;&lt;record&gt;&lt;rec-number&gt;144&lt;/rec-number&gt;&lt;foreign-keys&gt;&lt;key app="EN" db-id="szszserdqs5z9ve0xwppaxsexatw55w22dxx" timestamp="1677763801"&gt;144&lt;/key&gt;&lt;/foreign-keys&gt;&lt;ref-type name="Conference Proceedings"&gt;10&lt;/ref-type&gt;&lt;contributors&gt;&lt;authors&gt;&lt;author&gt;Higgins, Christopher D&lt;/author&gt;&lt;author&gt;Nel, Darren H&lt;/author&gt;&lt;author&gt;Bruyns, Gerhard&lt;/author&gt;&lt;/authors&gt;&lt;/contributors&gt;&lt;titles&gt;&lt;title&gt;Measuring mixed-use intensity in volumetric cities: density and interaction&lt;/title&gt;&lt;secondary-title&gt;ISUF 2020 Virtual Conference Proceedings&lt;/secondary-title&gt;&lt;/titles&gt;&lt;volume&gt;1&lt;/volume&gt;&lt;dates&gt;&lt;year&gt;2021&lt;/year&gt;&lt;/dates&gt;&lt;isbn&gt;2709-5274&lt;/isbn&gt;&lt;urls&gt;&lt;/urls&gt;&lt;/record&gt;&lt;/Cite&gt;&lt;/EndNote&gt;</w:instrText>
      </w:r>
      <w:r w:rsidR="007E1E60" w:rsidRPr="00851DBD">
        <w:rPr>
          <w:rFonts w:ascii="Charter BT" w:hAnsi="Charter BT" w:cs="Times New Roman"/>
          <w:color w:val="000000" w:themeColor="text1"/>
          <w:szCs w:val="24"/>
          <w:lang w:val="en-GB"/>
        </w:rPr>
        <w:fldChar w:fldCharType="separate"/>
      </w:r>
      <w:r w:rsidR="007E1E60" w:rsidRPr="00851DBD">
        <w:rPr>
          <w:rFonts w:ascii="Charter BT" w:hAnsi="Charter BT" w:cs="Times New Roman"/>
          <w:color w:val="000000" w:themeColor="text1"/>
          <w:szCs w:val="24"/>
          <w:lang w:val="en-GB"/>
        </w:rPr>
        <w:t>(Higgins et al., 2021)</w:t>
      </w:r>
      <w:r w:rsidR="007E1E60" w:rsidRPr="00851DBD">
        <w:rPr>
          <w:rFonts w:ascii="Charter BT" w:hAnsi="Charter BT" w:cs="Times New Roman"/>
          <w:color w:val="000000" w:themeColor="text1"/>
          <w:szCs w:val="24"/>
          <w:lang w:val="en-GB"/>
        </w:rPr>
        <w:fldChar w:fldCharType="end"/>
      </w:r>
      <w:r w:rsidR="007E1E60" w:rsidRPr="00851DBD">
        <w:rPr>
          <w:rFonts w:ascii="Charter BT" w:hAnsi="Charter BT" w:cs="Times New Roman"/>
          <w:color w:val="000000" w:themeColor="text1"/>
          <w:szCs w:val="24"/>
          <w:lang w:val="en-GB"/>
        </w:rPr>
        <w:t xml:space="preserve">. POI data has proven effective </w:t>
      </w:r>
      <w:r w:rsidR="00033C48" w:rsidRPr="00851DBD">
        <w:rPr>
          <w:rFonts w:ascii="Charter BT" w:hAnsi="Charter BT" w:cs="Times New Roman"/>
          <w:color w:val="000000" w:themeColor="text1"/>
          <w:szCs w:val="24"/>
          <w:lang w:val="en-GB"/>
        </w:rPr>
        <w:t>in measuring both horizontal and vertical land use mix</w:t>
      </w:r>
      <w:r w:rsidR="00033C48" w:rsidRPr="00851DBD" w:rsidDel="00033C48">
        <w:rPr>
          <w:rFonts w:ascii="Charter BT" w:hAnsi="Charter BT" w:cs="Times New Roman"/>
          <w:color w:val="000000" w:themeColor="text1"/>
          <w:szCs w:val="24"/>
          <w:lang w:val="en-GB"/>
        </w:rPr>
        <w:t xml:space="preserve"> </w:t>
      </w:r>
      <w:r w:rsidR="00C732C1" w:rsidRPr="00851DBD">
        <w:rPr>
          <w:rFonts w:ascii="Charter BT" w:hAnsi="Charter BT" w:cs="Times New Roman"/>
          <w:color w:val="000000" w:themeColor="text1"/>
          <w:szCs w:val="24"/>
          <w:lang w:val="en-GB"/>
        </w:rPr>
        <w:fldChar w:fldCharType="begin"/>
      </w:r>
      <w:r w:rsidR="00C732C1" w:rsidRPr="00851DBD">
        <w:rPr>
          <w:rFonts w:ascii="Charter BT" w:hAnsi="Charter BT" w:cs="Times New Roman"/>
          <w:color w:val="000000" w:themeColor="text1"/>
          <w:szCs w:val="24"/>
          <w:lang w:val="en-GB"/>
        </w:rPr>
        <w:instrText xml:space="preserve"> ADDIN EN.CITE &lt;EndNote&gt;&lt;Cite&gt;&lt;Author&gt;Zhang&lt;/Author&gt;&lt;Year&gt;2025&lt;/Year&gt;&lt;RecNum&gt;60&lt;/RecNum&gt;&lt;DisplayText&gt;(Zhang et al., 2025)&lt;/DisplayText&gt;&lt;record&gt;&lt;rec-number&gt;60&lt;/rec-number&gt;&lt;foreign-keys&gt;&lt;key app="EN" db-id="pzvt2dv20evd59ervxhvepr7fwf2xr9ewf9e" timestamp="1751355031"&gt;60&lt;/key&gt;&lt;/foreign-keys&gt;&lt;ref-type name="Journal Article"&gt;17&lt;/ref-type&gt;&lt;contributors&gt;&lt;authors&gt;&lt;author&gt;Zhang, Enjia&lt;/author&gt;&lt;author&gt;Hou, Jingxuan&lt;/author&gt;&lt;author&gt;Long, Ying&lt;/author&gt;&lt;/authors&gt;&lt;/contributors&gt;&lt;titles&gt;&lt;title&gt;The form of China’s urban commercial expansion in the digital era&lt;/title&gt;&lt;secondary-title&gt;Nature Cities&lt;/secondary-title&gt;&lt;/titles&gt;&lt;periodical&gt;&lt;full-title&gt;Nature Cities&lt;/full-title&gt;&lt;/periodical&gt;&lt;pages&gt;1-11&lt;/pages&gt;&lt;dates&gt;&lt;year&gt;2025&lt;/year&gt;&lt;/dates&gt;&lt;isbn&gt;2731-9997&lt;/isbn&gt;&lt;urls&gt;&lt;/urls&gt;&lt;/record&gt;&lt;/Cite&gt;&lt;/EndNote&gt;</w:instrText>
      </w:r>
      <w:r w:rsidR="00C732C1" w:rsidRPr="00851DBD">
        <w:rPr>
          <w:rFonts w:ascii="Charter BT" w:hAnsi="Charter BT" w:cs="Times New Roman"/>
          <w:color w:val="000000" w:themeColor="text1"/>
          <w:szCs w:val="24"/>
          <w:lang w:val="en-GB"/>
        </w:rPr>
        <w:fldChar w:fldCharType="separate"/>
      </w:r>
      <w:r w:rsidR="00C732C1" w:rsidRPr="00851DBD">
        <w:rPr>
          <w:rFonts w:ascii="Charter BT" w:hAnsi="Charter BT" w:cs="Times New Roman"/>
          <w:color w:val="000000" w:themeColor="text1"/>
          <w:szCs w:val="24"/>
          <w:lang w:val="en-GB"/>
        </w:rPr>
        <w:t>(Zhang et al., 2025)</w:t>
      </w:r>
      <w:r w:rsidR="00C732C1" w:rsidRPr="00851DBD">
        <w:rPr>
          <w:rFonts w:ascii="Charter BT" w:hAnsi="Charter BT" w:cs="Times New Roman"/>
          <w:color w:val="000000" w:themeColor="text1"/>
          <w:szCs w:val="24"/>
          <w:lang w:val="en-GB"/>
        </w:rPr>
        <w:fldChar w:fldCharType="end"/>
      </w:r>
      <w:r w:rsidR="00AE48E2" w:rsidRPr="00851DBD">
        <w:rPr>
          <w:rFonts w:ascii="Charter BT" w:hAnsi="Charter BT" w:cs="Times New Roman"/>
          <w:color w:val="000000" w:themeColor="text1"/>
          <w:szCs w:val="24"/>
          <w:lang w:val="en-GB"/>
        </w:rPr>
        <w:t xml:space="preserve">, and can illustrate parcel-level diversity beyond traditional land use categories </w:t>
      </w:r>
      <w:r w:rsidR="007E1E60" w:rsidRPr="00851DBD">
        <w:rPr>
          <w:rFonts w:ascii="Charter BT" w:hAnsi="Charter BT" w:cs="Times New Roman"/>
          <w:color w:val="000000" w:themeColor="text1"/>
          <w:szCs w:val="24"/>
          <w:lang w:val="en-GB"/>
        </w:rPr>
        <w:fldChar w:fldCharType="begin"/>
      </w:r>
      <w:r w:rsidR="007E1E60" w:rsidRPr="00851DBD">
        <w:rPr>
          <w:rFonts w:ascii="Charter BT" w:hAnsi="Charter BT" w:cs="Times New Roman"/>
          <w:color w:val="000000" w:themeColor="text1"/>
          <w:szCs w:val="24"/>
          <w:lang w:val="en-GB"/>
        </w:rPr>
        <w:instrText xml:space="preserve"> ADDIN EN.CITE &lt;EndNote&gt;&lt;Cite&gt;&lt;Author&gt;Wandl&lt;/Author&gt;&lt;Year&gt;2021&lt;/Year&gt;&lt;RecNum&gt;142&lt;/RecNum&gt;&lt;DisplayText&gt;(Wandl &amp;amp; Hausleitner, 2021)&lt;/DisplayText&gt;&lt;record&gt;&lt;rec-number&gt;142&lt;/rec-number&gt;&lt;foreign-keys&gt;&lt;key app="EN" db-id="szszserdqs5z9ve0xwppaxsexatw55w22dxx" timestamp="1677760359"&gt;142&lt;/key&gt;&lt;/foreign-keys&gt;&lt;ref-type name="Journal Article"&gt;17&lt;/ref-type&gt;&lt;contributors&gt;&lt;authors&gt;&lt;author&gt;Wandl, Alexander&lt;/author&gt;&lt;author&gt;Hausleitner, Birgit&lt;/author&gt;&lt;/authors&gt;&lt;/contributors&gt;&lt;titles&gt;&lt;title&gt;Investigating functional mix in Europe&amp;apos;s dispersed urban areas&lt;/title&gt;&lt;secondary-title&gt;Environment and Planning B: Urban Analytics and City Science&lt;/secondary-title&gt;&lt;/titles&gt;&lt;periodical&gt;&lt;full-title&gt;Environment and Planning B: Urban Analytics and City Science&lt;/full-title&gt;&lt;/periodical&gt;&lt;pages&gt;2862-2879&lt;/pages&gt;&lt;volume&gt;48&lt;/volume&gt;&lt;number&gt;9&lt;/number&gt;&lt;dates&gt;&lt;year&gt;2021&lt;/year&gt;&lt;/dates&gt;&lt;isbn&gt;2399-8083&lt;/isbn&gt;&lt;urls&gt;&lt;/urls&gt;&lt;/record&gt;&lt;/Cite&gt;&lt;/EndNote&gt;</w:instrText>
      </w:r>
      <w:r w:rsidR="007E1E60" w:rsidRPr="00851DBD">
        <w:rPr>
          <w:rFonts w:ascii="Charter BT" w:hAnsi="Charter BT" w:cs="Times New Roman"/>
          <w:color w:val="000000" w:themeColor="text1"/>
          <w:szCs w:val="24"/>
          <w:lang w:val="en-GB"/>
        </w:rPr>
        <w:fldChar w:fldCharType="separate"/>
      </w:r>
      <w:r w:rsidR="007E1E60" w:rsidRPr="00851DBD">
        <w:rPr>
          <w:rFonts w:ascii="Charter BT" w:hAnsi="Charter BT" w:cs="Times New Roman"/>
          <w:color w:val="000000" w:themeColor="text1"/>
          <w:szCs w:val="24"/>
          <w:lang w:val="en-GB"/>
        </w:rPr>
        <w:t>(Wandl &amp; Hausleitner, 2021)</w:t>
      </w:r>
      <w:r w:rsidR="007E1E60" w:rsidRPr="00851DBD">
        <w:rPr>
          <w:rFonts w:ascii="Charter BT" w:hAnsi="Charter BT" w:cs="Times New Roman"/>
          <w:color w:val="000000" w:themeColor="text1"/>
          <w:szCs w:val="24"/>
          <w:lang w:val="en-GB"/>
        </w:rPr>
        <w:fldChar w:fldCharType="end"/>
      </w:r>
      <w:r w:rsidR="007E1E60" w:rsidRPr="00851DBD">
        <w:rPr>
          <w:rFonts w:ascii="Charter BT" w:hAnsi="Charter BT" w:cs="Times New Roman"/>
          <w:color w:val="000000" w:themeColor="text1"/>
          <w:szCs w:val="24"/>
          <w:lang w:val="en-GB"/>
        </w:rPr>
        <w:t>.</w:t>
      </w:r>
    </w:p>
    <w:p w14:paraId="3C0F8B34" w14:textId="3DF0B46C" w:rsidR="00A04F35" w:rsidRPr="00851DBD" w:rsidRDefault="00A04F35" w:rsidP="00637363">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 xml:space="preserve">Based on the literature review, </w:t>
      </w:r>
      <w:r w:rsidR="00471767" w:rsidRPr="00851DBD">
        <w:rPr>
          <w:rFonts w:ascii="Charter BT" w:hAnsi="Charter BT" w:cs="Times New Roman"/>
          <w:color w:val="000000" w:themeColor="text1"/>
          <w:szCs w:val="24"/>
          <w:lang w:val="en-GB"/>
        </w:rPr>
        <w:t>w</w:t>
      </w:r>
      <w:r w:rsidR="00B06668" w:rsidRPr="00851DBD">
        <w:rPr>
          <w:rFonts w:ascii="Charter BT" w:hAnsi="Charter BT" w:cs="Times New Roman"/>
          <w:color w:val="000000" w:themeColor="text1"/>
          <w:szCs w:val="24"/>
          <w:lang w:val="en-GB"/>
        </w:rPr>
        <w:t>e proposed a</w:t>
      </w:r>
      <w:r w:rsidR="00B1078E" w:rsidRPr="00851DBD">
        <w:rPr>
          <w:rFonts w:ascii="Charter BT" w:hAnsi="Charter BT" w:cs="Times New Roman"/>
          <w:color w:val="000000" w:themeColor="text1"/>
          <w:szCs w:val="24"/>
          <w:lang w:val="en-GB"/>
        </w:rPr>
        <w:t>n</w:t>
      </w:r>
      <w:r w:rsidR="00B06668" w:rsidRPr="00851DBD">
        <w:rPr>
          <w:rFonts w:ascii="Charter BT" w:hAnsi="Charter BT" w:cs="Times New Roman"/>
          <w:color w:val="000000" w:themeColor="text1"/>
          <w:szCs w:val="24"/>
          <w:lang w:val="en-GB"/>
        </w:rPr>
        <w:t xml:space="preserve"> </w:t>
      </w:r>
      <w:r w:rsidR="00B1078E" w:rsidRPr="00851DBD">
        <w:rPr>
          <w:rFonts w:ascii="Charter BT" w:hAnsi="Charter BT" w:cs="Times New Roman"/>
          <w:color w:val="000000" w:themeColor="text1"/>
          <w:szCs w:val="24"/>
          <w:lang w:val="en-GB"/>
        </w:rPr>
        <w:t xml:space="preserve">operationalised and replicable framework for measuring the volumetric city </w:t>
      </w:r>
      <w:r w:rsidR="00B06668" w:rsidRPr="00851DBD">
        <w:rPr>
          <w:rFonts w:ascii="Charter BT" w:hAnsi="Charter BT" w:cs="Times New Roman"/>
          <w:color w:val="000000" w:themeColor="text1"/>
          <w:szCs w:val="24"/>
          <w:lang w:val="en-GB"/>
        </w:rPr>
        <w:t>to assess volumetric design—</w:t>
      </w:r>
      <w:r w:rsidR="00471767" w:rsidRPr="00851DBD">
        <w:rPr>
          <w:rFonts w:ascii="Charter BT" w:hAnsi="Charter BT" w:cs="Times New Roman"/>
          <w:color w:val="000000" w:themeColor="text1"/>
          <w:szCs w:val="24"/>
          <w:lang w:val="en-GB"/>
        </w:rPr>
        <w:t xml:space="preserve">encompassing </w:t>
      </w:r>
      <w:r w:rsidR="00B06668" w:rsidRPr="00851DBD">
        <w:rPr>
          <w:rFonts w:ascii="Charter BT" w:hAnsi="Charter BT" w:cs="Times New Roman"/>
          <w:color w:val="000000" w:themeColor="text1"/>
          <w:szCs w:val="24"/>
          <w:lang w:val="en-GB"/>
        </w:rPr>
        <w:t>compression, connectedness, and functional mix—using open-access data and generali</w:t>
      </w:r>
      <w:r w:rsidR="00471767" w:rsidRPr="00851DBD">
        <w:rPr>
          <w:rFonts w:ascii="Charter BT" w:hAnsi="Charter BT" w:cs="Times New Roman"/>
          <w:color w:val="000000" w:themeColor="text1"/>
          <w:szCs w:val="24"/>
          <w:lang w:val="en-GB"/>
        </w:rPr>
        <w:t>z</w:t>
      </w:r>
      <w:r w:rsidR="00B06668" w:rsidRPr="00851DBD">
        <w:rPr>
          <w:rFonts w:ascii="Charter BT" w:hAnsi="Charter BT" w:cs="Times New Roman"/>
          <w:color w:val="000000" w:themeColor="text1"/>
          <w:szCs w:val="24"/>
          <w:lang w:val="en-GB"/>
        </w:rPr>
        <w:t>able approaches (Fig. 1)</w:t>
      </w:r>
      <w:r w:rsidR="006044F4" w:rsidRPr="00851DBD">
        <w:rPr>
          <w:rFonts w:ascii="Charter BT" w:hAnsi="Charter BT" w:cs="Times New Roman"/>
          <w:color w:val="000000" w:themeColor="text1"/>
          <w:szCs w:val="24"/>
          <w:lang w:val="en-GB"/>
        </w:rPr>
        <w:t>.</w:t>
      </w:r>
    </w:p>
    <w:p w14:paraId="3B5C1BB7" w14:textId="77777777" w:rsidR="00A04F35" w:rsidRPr="00851DBD" w:rsidRDefault="00A04F35" w:rsidP="00A04F35">
      <w:pPr>
        <w:spacing w:line="480" w:lineRule="auto"/>
        <w:ind w:left="-142" w:right="-46" w:firstLine="420"/>
        <w:jc w:val="center"/>
        <w:rPr>
          <w:rFonts w:ascii="Charter BT" w:hAnsi="Charter BT" w:hint="eastAsia"/>
          <w:b/>
          <w:noProof/>
        </w:rPr>
      </w:pPr>
      <w:r w:rsidRPr="00851DBD">
        <w:rPr>
          <w:rFonts w:ascii="Charter BT" w:hAnsi="Charter BT"/>
          <w:b/>
          <w:noProof/>
        </w:rPr>
        <w:t>[Insert Fig. 1 here]</w:t>
      </w:r>
    </w:p>
    <w:p w14:paraId="67C4EF16" w14:textId="04322E66" w:rsidR="00A22AE9" w:rsidRPr="00851DBD" w:rsidRDefault="00A22AE9" w:rsidP="00F569E2">
      <w:pPr>
        <w:spacing w:line="480" w:lineRule="auto"/>
        <w:ind w:right="-46"/>
        <w:jc w:val="both"/>
        <w:rPr>
          <w:rFonts w:ascii="Charter BT" w:hAnsi="Charter BT" w:cs="Times New Roman" w:hint="eastAsia"/>
          <w:color w:val="000000" w:themeColor="text1"/>
          <w:szCs w:val="24"/>
          <w:lang w:val="en-GB"/>
        </w:rPr>
      </w:pPr>
      <w:bookmarkStart w:id="20" w:name="OLE_LINK406"/>
      <w:bookmarkStart w:id="21" w:name="OLE_LINK407"/>
      <w:bookmarkStart w:id="22" w:name="OLE_LINK22"/>
      <w:bookmarkEnd w:id="18"/>
      <w:bookmarkEnd w:id="19"/>
    </w:p>
    <w:bookmarkEnd w:id="20"/>
    <w:bookmarkEnd w:id="21"/>
    <w:bookmarkEnd w:id="22"/>
    <w:p w14:paraId="3EFF739C" w14:textId="77777777" w:rsidR="00707BE2" w:rsidRPr="00851DBD" w:rsidRDefault="00707BE2" w:rsidP="00E418EB">
      <w:pPr>
        <w:pStyle w:val="Heading1"/>
        <w:numPr>
          <w:ilvl w:val="0"/>
          <w:numId w:val="23"/>
        </w:numPr>
        <w:ind w:right="-46"/>
        <w:rPr>
          <w:rFonts w:ascii="Charter BT" w:hAnsi="Charter BT" w:hint="eastAsia"/>
          <w:lang w:val="en-GB"/>
        </w:rPr>
      </w:pPr>
      <w:r w:rsidRPr="00851DBD">
        <w:rPr>
          <w:rFonts w:ascii="Charter BT" w:hAnsi="Charter BT"/>
          <w:lang w:val="en-GB"/>
        </w:rPr>
        <w:t>Method</w:t>
      </w:r>
    </w:p>
    <w:p w14:paraId="1BCFEA91" w14:textId="17FF2459" w:rsidR="00A22AE9" w:rsidRPr="00851DBD" w:rsidRDefault="00A22AE9" w:rsidP="00E418EB">
      <w:pPr>
        <w:pStyle w:val="Heading2"/>
        <w:numPr>
          <w:ilvl w:val="1"/>
          <w:numId w:val="24"/>
        </w:numPr>
        <w:ind w:right="-46" w:hanging="218"/>
        <w:rPr>
          <w:rFonts w:ascii="Charter BT" w:hAnsi="Charter BT" w:hint="eastAsia"/>
          <w:sz w:val="24"/>
          <w:szCs w:val="24"/>
          <w:lang w:val="en-GB"/>
        </w:rPr>
      </w:pPr>
      <w:r w:rsidRPr="00851DBD">
        <w:rPr>
          <w:rFonts w:ascii="Charter BT" w:hAnsi="Charter BT"/>
          <w:sz w:val="24"/>
          <w:szCs w:val="24"/>
          <w:lang w:val="en-GB"/>
        </w:rPr>
        <w:t xml:space="preserve">Hong Kong and </w:t>
      </w:r>
      <w:r w:rsidR="006C2781" w:rsidRPr="00851DBD">
        <w:rPr>
          <w:rFonts w:ascii="Charter BT" w:hAnsi="Charter BT"/>
          <w:sz w:val="24"/>
          <w:szCs w:val="24"/>
          <w:lang w:val="en-GB"/>
        </w:rPr>
        <w:t xml:space="preserve">the </w:t>
      </w:r>
      <w:r w:rsidR="000C46AB" w:rsidRPr="00851DBD">
        <w:rPr>
          <w:rFonts w:ascii="Charter BT" w:hAnsi="Charter BT"/>
          <w:sz w:val="24"/>
          <w:szCs w:val="24"/>
          <w:lang w:val="en-GB"/>
        </w:rPr>
        <w:t xml:space="preserve">study </w:t>
      </w:r>
      <w:r w:rsidRPr="00851DBD">
        <w:rPr>
          <w:rFonts w:ascii="Charter BT" w:hAnsi="Charter BT"/>
          <w:sz w:val="24"/>
          <w:szCs w:val="24"/>
          <w:lang w:val="en-GB"/>
        </w:rPr>
        <w:t>site</w:t>
      </w:r>
      <w:r w:rsidR="006C2781" w:rsidRPr="00851DBD">
        <w:rPr>
          <w:rFonts w:ascii="Charter BT" w:hAnsi="Charter BT"/>
          <w:sz w:val="24"/>
          <w:szCs w:val="24"/>
          <w:lang w:val="en-GB"/>
        </w:rPr>
        <w:t>s</w:t>
      </w:r>
    </w:p>
    <w:p w14:paraId="0CEC75AC" w14:textId="6EF78A39" w:rsidR="0036310E" w:rsidRPr="00851DBD" w:rsidRDefault="0036310E" w:rsidP="0036310E">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 xml:space="preserve">Hong Kong </w:t>
      </w:r>
      <w:r w:rsidR="0052044E" w:rsidRPr="00851DBD">
        <w:rPr>
          <w:rFonts w:ascii="Charter BT" w:hAnsi="Charter BT" w:cs="Times New Roman"/>
          <w:color w:val="000000" w:themeColor="text1"/>
          <w:szCs w:val="24"/>
          <w:lang w:val="en-GB"/>
        </w:rPr>
        <w:t>is</w:t>
      </w:r>
      <w:r w:rsidRPr="00851DBD">
        <w:rPr>
          <w:rFonts w:ascii="Charter BT" w:hAnsi="Charter BT" w:cs="Times New Roman"/>
          <w:color w:val="000000" w:themeColor="text1"/>
          <w:szCs w:val="24"/>
          <w:lang w:val="en-GB"/>
        </w:rPr>
        <w:t xml:space="preserve"> a high-density </w:t>
      </w:r>
      <w:r w:rsidR="007048BB" w:rsidRPr="00851DBD">
        <w:rPr>
          <w:rFonts w:ascii="Charter BT" w:hAnsi="Charter BT" w:cs="Times New Roman"/>
          <w:color w:val="000000" w:themeColor="text1"/>
          <w:szCs w:val="24"/>
          <w:lang w:val="en-GB"/>
        </w:rPr>
        <w:t>city</w:t>
      </w:r>
      <w:r w:rsidRPr="00851DBD">
        <w:rPr>
          <w:rFonts w:ascii="Charter BT" w:hAnsi="Charter BT" w:cs="Times New Roman"/>
          <w:color w:val="000000" w:themeColor="text1"/>
          <w:szCs w:val="24"/>
          <w:lang w:val="en-GB"/>
        </w:rPr>
        <w:t>, with built-up areas exceeding 20,000 people per square kilometre</w:t>
      </w:r>
      <w:r w:rsidR="00E50499" w:rsidRPr="00851DBD">
        <w:rPr>
          <w:rFonts w:ascii="Charter BT" w:hAnsi="Charter BT" w:cs="Times New Roman"/>
          <w:color w:val="000000" w:themeColor="text1"/>
          <w:szCs w:val="24"/>
          <w:lang w:val="en-GB"/>
        </w:rPr>
        <w:t xml:space="preserve"> </w:t>
      </w:r>
      <w:r w:rsidR="00E50499" w:rsidRPr="00851DBD">
        <w:rPr>
          <w:rFonts w:ascii="Charter BT" w:hAnsi="Charter BT" w:cs="Times New Roman"/>
          <w:color w:val="000000" w:themeColor="text1"/>
          <w:szCs w:val="24"/>
          <w:lang w:val="en-GB"/>
        </w:rPr>
        <w:fldChar w:fldCharType="begin"/>
      </w:r>
      <w:r w:rsidR="00080C33" w:rsidRPr="00851DBD">
        <w:rPr>
          <w:rFonts w:ascii="Charter BT" w:hAnsi="Charter BT" w:cs="Times New Roman"/>
          <w:color w:val="000000" w:themeColor="text1"/>
          <w:szCs w:val="24"/>
          <w:lang w:val="en-GB"/>
        </w:rPr>
        <w:instrText xml:space="preserve"> ADDIN EN.CITE &lt;EndNote&gt;&lt;Cite&gt;&lt;Author&gt;Census and Statistics Department of Hong Kong&lt;/Author&gt;&lt;Year&gt;2025&lt;/Year&gt;&lt;RecNum&gt;67&lt;/RecNum&gt;&lt;DisplayText&gt;(Census and Statistics Department of Hong Kong, 2024, 2025)&lt;/DisplayText&gt;&lt;record&gt;&lt;rec-number&gt;67&lt;/rec-number&gt;&lt;foreign-keys&gt;&lt;key app="EN" db-id="pzvt2dv20evd59ervxhvepr7fwf2xr9ewf9e" timestamp="1758714755"&gt;67&lt;/key&gt;&lt;/foreign-keys&gt;&lt;ref-type name="Web Page"&gt;12&lt;/ref-type&gt;&lt;contributors&gt;&lt;authors&gt;&lt;author&gt;Census and Statistics Department of Hong Kong,&lt;/author&gt;&lt;/authors&gt;&lt;/contributors&gt;&lt;titles&gt;&lt;title&gt;Population Estimates&lt;/title&gt;&lt;/titles&gt;&lt;volume&gt;2025&lt;/volume&gt;&lt;dates&gt;&lt;year&gt;2025&lt;/year&gt;&lt;/dates&gt;&lt;urls&gt;&lt;related-urls&gt;&lt;url&gt;https://www.censtatd.gov.hk/en/scode150.html&lt;/url&gt;&lt;/related-urls&gt;&lt;/urls&gt;&lt;/record&gt;&lt;/Cite&gt;&lt;Cite&gt;&lt;Author&gt;Census and Statistics Department of Hong Kong&lt;/Author&gt;&lt;Year&gt;2024&lt;/Year&gt;&lt;RecNum&gt;68&lt;/RecNum&gt;&lt;record&gt;&lt;rec-number&gt;68&lt;/rec-number&gt;&lt;foreign-keys&gt;&lt;key app="EN" db-id="pzvt2dv20evd59ervxhvepr7fwf2xr9ewf9e" timestamp="1758715024"&gt;68&lt;/key&gt;&lt;/foreign-keys&gt;&lt;ref-type name="Web Page"&gt;12&lt;/ref-type&gt;&lt;contributors&gt;&lt;authors&gt;&lt;author&gt;Census and Statistics Department of Hong Kong,&lt;/author&gt;&lt;/authors&gt;&lt;/contributors&gt;&lt;titles&gt;&lt;title&gt;Land area and gross floor area of private real estate development projects by status of project&lt;/title&gt;&lt;/titles&gt;&lt;dates&gt;&lt;year&gt;2024&lt;/year&gt;&lt;/dates&gt;&lt;urls&gt;&lt;related-urls&gt;&lt;url&gt;https://www.censtatd.gov.hk/en/web_table.html?id=615-73044&lt;/url&gt;&lt;/related-urls&gt;&lt;/urls&gt;&lt;/record&gt;&lt;/Cite&gt;&lt;/EndNote&gt;</w:instrText>
      </w:r>
      <w:r w:rsidR="00E50499" w:rsidRPr="00851DBD">
        <w:rPr>
          <w:rFonts w:ascii="Charter BT" w:hAnsi="Charter BT" w:cs="Times New Roman"/>
          <w:color w:val="000000" w:themeColor="text1"/>
          <w:szCs w:val="24"/>
          <w:lang w:val="en-GB"/>
        </w:rPr>
        <w:fldChar w:fldCharType="separate"/>
      </w:r>
      <w:r w:rsidR="00080C33" w:rsidRPr="00851DBD">
        <w:rPr>
          <w:rFonts w:ascii="Charter BT" w:hAnsi="Charter BT" w:cs="Times New Roman"/>
          <w:noProof/>
          <w:color w:val="000000" w:themeColor="text1"/>
          <w:szCs w:val="24"/>
          <w:lang w:val="en-GB"/>
        </w:rPr>
        <w:t>(Census and Statistics Department of Hong Kong, 2024, 2025)</w:t>
      </w:r>
      <w:r w:rsidR="00E50499" w:rsidRPr="00851DBD">
        <w:rPr>
          <w:rFonts w:ascii="Charter BT" w:hAnsi="Charter BT" w:cs="Times New Roman"/>
          <w:color w:val="000000" w:themeColor="text1"/>
          <w:szCs w:val="24"/>
          <w:lang w:val="en-GB"/>
        </w:rPr>
        <w:fldChar w:fldCharType="end"/>
      </w:r>
      <w:r w:rsidR="001C0962" w:rsidRPr="00851DBD">
        <w:rPr>
          <w:rFonts w:ascii="Charter BT" w:hAnsi="Charter BT" w:cs="Times New Roman"/>
          <w:color w:val="000000" w:themeColor="text1"/>
          <w:szCs w:val="24"/>
          <w:lang w:val="en-GB"/>
        </w:rPr>
        <w:t>.</w:t>
      </w:r>
      <w:r w:rsidR="008D350A" w:rsidRPr="00851DBD">
        <w:rPr>
          <w:rFonts w:ascii="Charter BT" w:hAnsi="Charter BT" w:cs="Times New Roman"/>
          <w:color w:val="000000" w:themeColor="text1"/>
          <w:szCs w:val="24"/>
          <w:lang w:val="en-GB"/>
        </w:rPr>
        <w:t xml:space="preserve"> </w:t>
      </w:r>
      <w:r w:rsidR="007C253D" w:rsidRPr="00851DBD">
        <w:rPr>
          <w:rFonts w:ascii="Charter BT" w:hAnsi="Charter BT" w:cs="Times New Roman"/>
          <w:color w:val="000000" w:themeColor="text1"/>
          <w:szCs w:val="24"/>
          <w:lang w:val="en-GB"/>
        </w:rPr>
        <w:t>R</w:t>
      </w:r>
      <w:r w:rsidRPr="00851DBD">
        <w:rPr>
          <w:rFonts w:ascii="Charter BT" w:hAnsi="Charter BT" w:cs="Times New Roman"/>
          <w:color w:val="000000" w:themeColor="text1"/>
          <w:szCs w:val="24"/>
          <w:lang w:val="en-GB"/>
        </w:rPr>
        <w:t xml:space="preserve">enowned for its </w:t>
      </w:r>
      <w:r w:rsidR="00E50499" w:rsidRPr="00851DBD">
        <w:rPr>
          <w:rFonts w:ascii="Charter BT" w:hAnsi="Charter BT" w:cs="Times New Roman"/>
          <w:color w:val="000000" w:themeColor="text1"/>
          <w:szCs w:val="24"/>
          <w:lang w:val="en-GB"/>
        </w:rPr>
        <w:t>TOD practice</w:t>
      </w:r>
      <w:r w:rsidRPr="00851DBD">
        <w:rPr>
          <w:rFonts w:ascii="Charter BT" w:hAnsi="Charter BT" w:cs="Times New Roman"/>
          <w:color w:val="000000" w:themeColor="text1"/>
          <w:szCs w:val="24"/>
          <w:lang w:val="en-GB"/>
        </w:rPr>
        <w:t xml:space="preserve">, </w:t>
      </w:r>
      <w:r w:rsidR="00B43D13" w:rsidRPr="00851DBD">
        <w:rPr>
          <w:rFonts w:ascii="Charter BT" w:hAnsi="Charter BT" w:cs="Times New Roman"/>
          <w:color w:val="000000" w:themeColor="text1"/>
          <w:szCs w:val="24"/>
        </w:rPr>
        <w:t>the city has over</w:t>
      </w:r>
      <w:r w:rsidRPr="00851DBD">
        <w:rPr>
          <w:rFonts w:ascii="Charter BT" w:hAnsi="Charter BT" w:cs="Times New Roman"/>
          <w:color w:val="000000" w:themeColor="text1"/>
          <w:szCs w:val="24"/>
          <w:lang w:val="en-GB"/>
        </w:rPr>
        <w:t xml:space="preserve"> 100 metro stations</w:t>
      </w:r>
      <w:r w:rsidR="00563FD4" w:rsidRPr="00851DBD">
        <w:rPr>
          <w:rFonts w:ascii="Charter BT" w:hAnsi="Charter BT" w:cs="Times New Roman"/>
          <w:color w:val="000000" w:themeColor="text1"/>
          <w:szCs w:val="24"/>
          <w:lang w:val="en-GB"/>
        </w:rPr>
        <w:t xml:space="preserve">, with most urban development </w:t>
      </w:r>
      <w:r w:rsidR="00B43D13" w:rsidRPr="00851DBD">
        <w:rPr>
          <w:rFonts w:ascii="Charter BT" w:hAnsi="Charter BT" w:cs="Times New Roman"/>
          <w:color w:val="000000" w:themeColor="text1"/>
          <w:szCs w:val="24"/>
        </w:rPr>
        <w:t>situated</w:t>
      </w:r>
      <w:r w:rsidR="00563FD4" w:rsidRPr="00851DBD">
        <w:rPr>
          <w:rFonts w:ascii="Charter BT" w:hAnsi="Charter BT" w:cs="Times New Roman"/>
          <w:color w:val="000000" w:themeColor="text1"/>
          <w:szCs w:val="24"/>
          <w:lang w:val="en-GB"/>
        </w:rPr>
        <w:t xml:space="preserve"> nearby</w:t>
      </w:r>
      <w:r w:rsidRPr="00851DBD">
        <w:rPr>
          <w:rFonts w:ascii="Charter BT" w:hAnsi="Charter BT" w:cs="Times New Roman"/>
          <w:color w:val="000000" w:themeColor="text1"/>
          <w:szCs w:val="24"/>
          <w:lang w:val="en-GB"/>
        </w:rPr>
        <w:t xml:space="preserve">. </w:t>
      </w:r>
      <w:bookmarkStart w:id="23" w:name="_Hlk209624167"/>
      <w:r w:rsidR="006D49F3" w:rsidRPr="00851DBD">
        <w:rPr>
          <w:rFonts w:ascii="Charter BT" w:hAnsi="Charter BT" w:cs="Times New Roman"/>
          <w:color w:val="000000" w:themeColor="text1"/>
          <w:szCs w:val="24"/>
          <w:lang w:val="en-GB"/>
        </w:rPr>
        <w:t>To develop and test our measures, we selected Central and Tsim Sha Tsui (TST) as study sites (Fig. S1)</w:t>
      </w:r>
      <w:r w:rsidR="00A5420D" w:rsidRPr="00851DBD">
        <w:rPr>
          <w:rFonts w:ascii="Charter BT" w:hAnsi="Charter BT" w:cs="Times New Roman"/>
          <w:color w:val="000000" w:themeColor="text1"/>
          <w:szCs w:val="24"/>
          <w:lang w:val="en-GB"/>
        </w:rPr>
        <w:t xml:space="preserve">. </w:t>
      </w:r>
      <w:bookmarkStart w:id="24" w:name="_Hlk203488720"/>
      <w:r w:rsidR="00E12532" w:rsidRPr="00851DBD">
        <w:rPr>
          <w:rFonts w:ascii="Charter BT" w:hAnsi="Charter BT" w:cs="Times New Roman"/>
          <w:color w:val="000000" w:themeColor="text1"/>
          <w:szCs w:val="24"/>
          <w:lang w:val="en-GB"/>
        </w:rPr>
        <w:t>We</w:t>
      </w:r>
      <w:r w:rsidRPr="00851DBD">
        <w:rPr>
          <w:rFonts w:ascii="Charter BT" w:hAnsi="Charter BT" w:cs="Times New Roman"/>
          <w:color w:val="000000" w:themeColor="text1"/>
          <w:szCs w:val="24"/>
          <w:lang w:val="en-GB"/>
        </w:rPr>
        <w:t xml:space="preserve"> </w:t>
      </w:r>
      <w:r w:rsidR="00E12532" w:rsidRPr="00851DBD">
        <w:rPr>
          <w:rFonts w:ascii="Charter BT" w:hAnsi="Charter BT" w:cs="Times New Roman"/>
          <w:color w:val="000000" w:themeColor="text1"/>
          <w:szCs w:val="24"/>
          <w:lang w:val="en-GB"/>
        </w:rPr>
        <w:t>aimed</w:t>
      </w:r>
      <w:r w:rsidRPr="00851DBD">
        <w:rPr>
          <w:rFonts w:ascii="Charter BT" w:hAnsi="Charter BT" w:cs="Times New Roman"/>
          <w:color w:val="000000" w:themeColor="text1"/>
          <w:szCs w:val="24"/>
          <w:lang w:val="en-GB"/>
        </w:rPr>
        <w:t xml:space="preserve"> to develop </w:t>
      </w:r>
      <w:r w:rsidR="00C56585" w:rsidRPr="00851DBD">
        <w:rPr>
          <w:rFonts w:ascii="Charter BT" w:hAnsi="Charter BT" w:cs="Times New Roman"/>
          <w:color w:val="000000" w:themeColor="text1"/>
          <w:szCs w:val="24"/>
          <w:lang w:val="en-GB"/>
        </w:rPr>
        <w:t>operationali</w:t>
      </w:r>
      <w:r w:rsidR="008008A6" w:rsidRPr="00851DBD">
        <w:rPr>
          <w:rFonts w:ascii="Charter BT" w:hAnsi="Charter BT" w:cs="Times New Roman"/>
          <w:color w:val="000000" w:themeColor="text1"/>
          <w:szCs w:val="24"/>
          <w:lang w:val="en-GB"/>
        </w:rPr>
        <w:t>z</w:t>
      </w:r>
      <w:r w:rsidR="00C56585" w:rsidRPr="00851DBD">
        <w:rPr>
          <w:rFonts w:ascii="Charter BT" w:hAnsi="Charter BT" w:cs="Times New Roman"/>
          <w:color w:val="000000" w:themeColor="text1"/>
          <w:szCs w:val="24"/>
          <w:lang w:val="en-GB"/>
        </w:rPr>
        <w:t>able</w:t>
      </w:r>
      <w:r w:rsidRPr="00851DBD">
        <w:rPr>
          <w:rFonts w:ascii="Charter BT" w:hAnsi="Charter BT" w:cs="Times New Roman"/>
          <w:color w:val="000000" w:themeColor="text1"/>
          <w:szCs w:val="24"/>
          <w:lang w:val="en-GB"/>
        </w:rPr>
        <w:t xml:space="preserve"> and </w:t>
      </w:r>
      <w:r w:rsidR="00C04A6D" w:rsidRPr="00851DBD">
        <w:rPr>
          <w:rFonts w:ascii="Charter BT" w:hAnsi="Charter BT" w:cs="Times New Roman"/>
          <w:color w:val="000000" w:themeColor="text1"/>
          <w:szCs w:val="24"/>
          <w:lang w:val="en-GB"/>
        </w:rPr>
        <w:t xml:space="preserve">generalizable </w:t>
      </w:r>
      <w:r w:rsidR="00C56585" w:rsidRPr="00851DBD">
        <w:rPr>
          <w:rFonts w:ascii="Charter BT" w:hAnsi="Charter BT" w:cs="Times New Roman"/>
          <w:color w:val="000000" w:themeColor="text1"/>
          <w:szCs w:val="24"/>
          <w:lang w:val="en-GB"/>
        </w:rPr>
        <w:t>measures</w:t>
      </w:r>
      <w:r w:rsidRPr="00851DBD">
        <w:rPr>
          <w:rFonts w:ascii="Charter BT" w:hAnsi="Charter BT" w:cs="Times New Roman"/>
          <w:color w:val="000000" w:themeColor="text1"/>
          <w:szCs w:val="24"/>
          <w:lang w:val="en-GB"/>
        </w:rPr>
        <w:t xml:space="preserve"> using </w:t>
      </w:r>
      <w:r w:rsidR="00C56585" w:rsidRPr="00851DBD">
        <w:rPr>
          <w:rFonts w:ascii="Charter BT" w:hAnsi="Charter BT" w:cs="Times New Roman"/>
          <w:color w:val="000000" w:themeColor="text1"/>
          <w:szCs w:val="24"/>
          <w:lang w:val="en-GB"/>
        </w:rPr>
        <w:t>fine-grained</w:t>
      </w:r>
      <w:r w:rsidRPr="00851DBD">
        <w:rPr>
          <w:rFonts w:ascii="Charter BT" w:hAnsi="Charter BT" w:cs="Times New Roman"/>
          <w:color w:val="000000" w:themeColor="text1"/>
          <w:szCs w:val="24"/>
          <w:lang w:val="en-GB"/>
        </w:rPr>
        <w:t xml:space="preserve">, open-access data to </w:t>
      </w:r>
      <w:r w:rsidR="00C56585" w:rsidRPr="00851DBD">
        <w:rPr>
          <w:rFonts w:ascii="Charter BT" w:hAnsi="Charter BT" w:cs="Times New Roman"/>
          <w:color w:val="000000" w:themeColor="text1"/>
          <w:szCs w:val="24"/>
          <w:lang w:val="en-GB"/>
        </w:rPr>
        <w:t>capture volumetric</w:t>
      </w:r>
      <w:r w:rsidRPr="00851DBD">
        <w:rPr>
          <w:rFonts w:ascii="Charter BT" w:hAnsi="Charter BT" w:cs="Times New Roman"/>
          <w:color w:val="000000" w:themeColor="text1"/>
          <w:szCs w:val="24"/>
          <w:lang w:val="en-GB"/>
        </w:rPr>
        <w:t xml:space="preserve"> urban design</w:t>
      </w:r>
      <w:r w:rsidR="00E12532" w:rsidRPr="00851DBD">
        <w:rPr>
          <w:rFonts w:ascii="Charter BT" w:hAnsi="Charter BT" w:cs="Times New Roman"/>
          <w:color w:val="000000" w:themeColor="text1"/>
          <w:szCs w:val="24"/>
          <w:lang w:val="en-GB"/>
        </w:rPr>
        <w:t>,</w:t>
      </w:r>
      <w:r w:rsidR="007E0D77" w:rsidRPr="00851DBD">
        <w:rPr>
          <w:rFonts w:ascii="Charter BT" w:hAnsi="Charter BT" w:cs="Times New Roman"/>
          <w:color w:val="000000" w:themeColor="text1"/>
          <w:szCs w:val="24"/>
          <w:lang w:val="en-GB"/>
        </w:rPr>
        <w:t xml:space="preserve"> rather </w:t>
      </w:r>
      <w:r w:rsidR="00B43D13" w:rsidRPr="00851DBD">
        <w:rPr>
          <w:rFonts w:ascii="Charter BT" w:hAnsi="Charter BT" w:cs="Times New Roman"/>
          <w:color w:val="000000" w:themeColor="text1"/>
          <w:szCs w:val="24"/>
        </w:rPr>
        <w:t xml:space="preserve">than </w:t>
      </w:r>
      <w:r w:rsidR="00E12532" w:rsidRPr="00851DBD">
        <w:rPr>
          <w:rFonts w:ascii="Charter BT" w:hAnsi="Charter BT" w:cs="Times New Roman"/>
          <w:color w:val="000000" w:themeColor="text1"/>
          <w:szCs w:val="24"/>
        </w:rPr>
        <w:t>applying</w:t>
      </w:r>
      <w:r w:rsidR="00B43D13" w:rsidRPr="00851DBD">
        <w:rPr>
          <w:rFonts w:ascii="Charter BT" w:hAnsi="Charter BT" w:cs="Times New Roman"/>
          <w:color w:val="000000" w:themeColor="text1"/>
          <w:szCs w:val="24"/>
        </w:rPr>
        <w:t xml:space="preserve"> these measures broadly for comparison across multiple areas</w:t>
      </w:r>
      <w:r w:rsidRPr="00851DBD">
        <w:rPr>
          <w:rFonts w:ascii="Charter BT" w:hAnsi="Charter BT" w:cs="Times New Roman"/>
          <w:color w:val="000000" w:themeColor="text1"/>
          <w:szCs w:val="24"/>
          <w:lang w:val="en-GB"/>
        </w:rPr>
        <w:t xml:space="preserve">. </w:t>
      </w:r>
      <w:r w:rsidR="00B43D13" w:rsidRPr="00851DBD">
        <w:rPr>
          <w:rFonts w:ascii="Charter BT" w:hAnsi="Charter BT" w:cs="Times New Roman"/>
          <w:color w:val="000000" w:themeColor="text1"/>
          <w:szCs w:val="24"/>
        </w:rPr>
        <w:t xml:space="preserve">Central and TST </w:t>
      </w:r>
      <w:r w:rsidR="00C56585" w:rsidRPr="00851DBD">
        <w:rPr>
          <w:rFonts w:ascii="Charter BT" w:hAnsi="Charter BT" w:cs="Times New Roman"/>
          <w:color w:val="000000" w:themeColor="text1"/>
          <w:szCs w:val="24"/>
          <w:lang w:val="en-GB"/>
        </w:rPr>
        <w:t xml:space="preserve">were chosen as </w:t>
      </w:r>
      <w:r w:rsidR="00C04A6D" w:rsidRPr="00851DBD">
        <w:rPr>
          <w:rFonts w:ascii="Charter BT" w:hAnsi="Charter BT" w:cs="Times New Roman"/>
          <w:color w:val="000000" w:themeColor="text1"/>
          <w:szCs w:val="24"/>
          <w:lang w:val="en-GB"/>
        </w:rPr>
        <w:t xml:space="preserve">typical </w:t>
      </w:r>
      <w:r w:rsidR="00376B41" w:rsidRPr="00851DBD">
        <w:rPr>
          <w:rFonts w:ascii="Charter BT" w:hAnsi="Charter BT" w:cs="Times New Roman"/>
          <w:color w:val="000000" w:themeColor="text1"/>
          <w:szCs w:val="24"/>
          <w:lang w:val="en-GB"/>
        </w:rPr>
        <w:t>cases</w:t>
      </w:r>
      <w:r w:rsidR="00C56585" w:rsidRPr="00851DBD">
        <w:rPr>
          <w:rFonts w:ascii="Charter BT" w:hAnsi="Charter BT" w:cs="Times New Roman"/>
          <w:color w:val="000000" w:themeColor="text1"/>
          <w:szCs w:val="24"/>
          <w:lang w:val="en-GB"/>
        </w:rPr>
        <w:t xml:space="preserve"> for their varied historical development, diverse building forms</w:t>
      </w:r>
      <w:r w:rsidR="00D335FA" w:rsidRPr="00851DBD">
        <w:rPr>
          <w:rFonts w:ascii="Charter BT" w:hAnsi="Charter BT" w:cs="Times New Roman"/>
          <w:color w:val="000000" w:themeColor="text1"/>
          <w:szCs w:val="24"/>
          <w:lang w:val="en-GB"/>
        </w:rPr>
        <w:t xml:space="preserve"> (e.g., </w:t>
      </w:r>
      <w:r w:rsidR="00C56585" w:rsidRPr="00851DBD">
        <w:rPr>
          <w:rFonts w:ascii="Charter BT" w:hAnsi="Charter BT" w:cs="Times New Roman"/>
          <w:color w:val="000000" w:themeColor="text1"/>
          <w:szCs w:val="24"/>
          <w:lang w:val="en-GB"/>
        </w:rPr>
        <w:t>from colonial-era structures to modern high-rises on reclaimed land</w:t>
      </w:r>
      <w:r w:rsidR="00D335FA" w:rsidRPr="00851DBD">
        <w:rPr>
          <w:rFonts w:ascii="Charter BT" w:hAnsi="Charter BT" w:cs="Times New Roman"/>
          <w:color w:val="000000" w:themeColor="text1"/>
          <w:szCs w:val="24"/>
          <w:lang w:val="en-GB"/>
        </w:rPr>
        <w:t>),</w:t>
      </w:r>
      <w:r w:rsidR="00C56585" w:rsidRPr="00851DBD">
        <w:rPr>
          <w:rFonts w:ascii="Charter BT" w:hAnsi="Charter BT" w:cs="Times New Roman"/>
          <w:color w:val="000000" w:themeColor="text1"/>
          <w:szCs w:val="24"/>
          <w:lang w:val="en-GB"/>
        </w:rPr>
        <w:t xml:space="preserve"> representative volumetric design</w:t>
      </w:r>
      <w:r w:rsidR="007E0D77" w:rsidRPr="00851DBD">
        <w:rPr>
          <w:rFonts w:ascii="Charter BT" w:hAnsi="Charter BT" w:cs="Times New Roman"/>
          <w:color w:val="000000" w:themeColor="text1"/>
          <w:szCs w:val="24"/>
          <w:lang w:val="en-GB"/>
        </w:rPr>
        <w:t xml:space="preserve"> (e.g., extension of networks in three dimensions)</w:t>
      </w:r>
      <w:r w:rsidR="00C56585" w:rsidRPr="00851DBD">
        <w:rPr>
          <w:rFonts w:ascii="Charter BT" w:hAnsi="Charter BT" w:cs="Times New Roman"/>
          <w:color w:val="000000" w:themeColor="text1"/>
          <w:szCs w:val="24"/>
          <w:lang w:val="en-GB"/>
        </w:rPr>
        <w:t>, and</w:t>
      </w:r>
      <w:r w:rsidR="00615087" w:rsidRPr="00851DBD">
        <w:rPr>
          <w:rFonts w:ascii="Charter BT" w:hAnsi="Charter BT" w:cs="Times New Roman"/>
          <w:color w:val="000000" w:themeColor="text1"/>
          <w:szCs w:val="24"/>
          <w:lang w:val="en-GB"/>
        </w:rPr>
        <w:t xml:space="preserve"> the</w:t>
      </w:r>
      <w:r w:rsidR="00C56585" w:rsidRPr="00851DBD">
        <w:rPr>
          <w:rFonts w:ascii="Charter BT" w:hAnsi="Charter BT" w:cs="Times New Roman"/>
          <w:color w:val="000000" w:themeColor="text1"/>
          <w:szCs w:val="24"/>
          <w:lang w:val="en-GB"/>
        </w:rPr>
        <w:t xml:space="preserve"> implementation of TOD concepts</w:t>
      </w:r>
      <w:r w:rsidR="00D610A5" w:rsidRPr="00851DBD">
        <w:rPr>
          <w:rFonts w:ascii="Charter BT" w:hAnsi="Charter BT" w:cs="Times New Roman"/>
          <w:color w:val="000000" w:themeColor="text1"/>
          <w:szCs w:val="24"/>
          <w:lang w:val="en-GB"/>
        </w:rPr>
        <w:t>.</w:t>
      </w:r>
      <w:bookmarkEnd w:id="23"/>
      <w:bookmarkEnd w:id="24"/>
    </w:p>
    <w:p w14:paraId="26CBE1E1" w14:textId="5839A682" w:rsidR="007B7F6D" w:rsidRPr="00851DBD" w:rsidRDefault="00A22AE9" w:rsidP="007B7F6D">
      <w:pPr>
        <w:spacing w:line="480" w:lineRule="auto"/>
        <w:ind w:left="-142" w:right="-46" w:firstLine="420"/>
        <w:jc w:val="both"/>
        <w:rPr>
          <w:rFonts w:ascii="Charter BT" w:hAnsi="Charter BT" w:cs="Times New Roman" w:hint="eastAsia"/>
          <w:color w:val="000000" w:themeColor="text1"/>
          <w:szCs w:val="24"/>
          <w:lang w:val="en-GB"/>
        </w:rPr>
      </w:pPr>
      <w:bookmarkStart w:id="25" w:name="_Hlk188448201"/>
      <w:r w:rsidRPr="00851DBD">
        <w:rPr>
          <w:rFonts w:ascii="Charter BT" w:hAnsi="Charter BT" w:cs="Times New Roman"/>
          <w:color w:val="000000" w:themeColor="text1"/>
          <w:szCs w:val="24"/>
          <w:lang w:val="en-GB"/>
        </w:rPr>
        <w:lastRenderedPageBreak/>
        <w:t xml:space="preserve">Central, </w:t>
      </w:r>
      <w:r w:rsidR="00D337DD" w:rsidRPr="00851DBD">
        <w:rPr>
          <w:rFonts w:ascii="Charter BT" w:hAnsi="Charter BT" w:cs="Times New Roman"/>
          <w:color w:val="000000" w:themeColor="text1"/>
          <w:szCs w:val="24"/>
        </w:rPr>
        <w:t xml:space="preserve">located </w:t>
      </w:r>
      <w:r w:rsidRPr="00851DBD">
        <w:rPr>
          <w:rFonts w:ascii="Charter BT" w:hAnsi="Charter BT" w:cs="Times New Roman"/>
          <w:color w:val="000000" w:themeColor="text1"/>
          <w:szCs w:val="24"/>
          <w:lang w:val="en-GB"/>
        </w:rPr>
        <w:t>on the north</w:t>
      </w:r>
      <w:r w:rsidR="00E12532" w:rsidRPr="00851DBD">
        <w:rPr>
          <w:rFonts w:ascii="Charter BT" w:hAnsi="Charter BT" w:cs="Times New Roman"/>
          <w:color w:val="000000" w:themeColor="text1"/>
          <w:szCs w:val="24"/>
          <w:lang w:val="en-GB"/>
        </w:rPr>
        <w:t>ern</w:t>
      </w:r>
      <w:r w:rsidRPr="00851DBD">
        <w:rPr>
          <w:rFonts w:ascii="Charter BT" w:hAnsi="Charter BT" w:cs="Times New Roman"/>
          <w:color w:val="000000" w:themeColor="text1"/>
          <w:szCs w:val="24"/>
          <w:lang w:val="en-GB"/>
        </w:rPr>
        <w:t xml:space="preserve"> shore of Hong Kong Island, is the CBD and home to </w:t>
      </w:r>
      <w:r w:rsidR="00E12532" w:rsidRPr="00851DBD">
        <w:rPr>
          <w:rFonts w:ascii="Charter BT" w:hAnsi="Charter BT" w:cs="Times New Roman"/>
          <w:color w:val="000000" w:themeColor="text1"/>
          <w:szCs w:val="24"/>
          <w:lang w:val="en-GB"/>
        </w:rPr>
        <w:t>the</w:t>
      </w:r>
      <w:r w:rsidRPr="00851DBD">
        <w:rPr>
          <w:rFonts w:ascii="Charter BT" w:hAnsi="Charter BT" w:cs="Times New Roman"/>
          <w:color w:val="000000" w:themeColor="text1"/>
          <w:szCs w:val="24"/>
          <w:lang w:val="en-GB"/>
        </w:rPr>
        <w:t xml:space="preserve"> headquarters</w:t>
      </w:r>
      <w:r w:rsidR="00E12532" w:rsidRPr="00851DBD">
        <w:rPr>
          <w:rFonts w:ascii="Charter BT" w:hAnsi="Charter BT" w:cs="Times New Roman"/>
          <w:color w:val="000000" w:themeColor="text1"/>
          <w:szCs w:val="24"/>
          <w:lang w:val="en-GB"/>
        </w:rPr>
        <w:t xml:space="preserve"> of multinational companies</w:t>
      </w:r>
      <w:r w:rsidRPr="00851DBD">
        <w:rPr>
          <w:rFonts w:ascii="Charter BT" w:hAnsi="Charter BT" w:cs="Times New Roman"/>
          <w:color w:val="000000" w:themeColor="text1"/>
          <w:szCs w:val="24"/>
          <w:lang w:val="en-GB"/>
        </w:rPr>
        <w:t xml:space="preserve">. </w:t>
      </w:r>
      <w:bookmarkStart w:id="26" w:name="_Hlk188466084"/>
      <w:r w:rsidRPr="00851DBD">
        <w:rPr>
          <w:rFonts w:ascii="Charter BT" w:hAnsi="Charter BT" w:cs="Times New Roman"/>
          <w:color w:val="000000" w:themeColor="text1"/>
          <w:szCs w:val="24"/>
          <w:lang w:val="en-GB"/>
        </w:rPr>
        <w:t xml:space="preserve">It </w:t>
      </w:r>
      <w:r w:rsidR="00E12532" w:rsidRPr="00851DBD">
        <w:rPr>
          <w:rFonts w:ascii="Charter BT" w:hAnsi="Charter BT" w:cs="Times New Roman"/>
          <w:color w:val="000000" w:themeColor="text1"/>
          <w:szCs w:val="24"/>
          <w:lang w:val="en-GB"/>
        </w:rPr>
        <w:t>feature</w:t>
      </w:r>
      <w:r w:rsidR="00B5596D" w:rsidRPr="00851DBD">
        <w:rPr>
          <w:rFonts w:ascii="Charter BT" w:hAnsi="Charter BT" w:cs="Times New Roman"/>
          <w:color w:val="000000" w:themeColor="text1"/>
          <w:szCs w:val="24"/>
          <w:lang w:val="en-GB"/>
        </w:rPr>
        <w:t xml:space="preserve">s </w:t>
      </w:r>
      <w:r w:rsidRPr="00851DBD">
        <w:rPr>
          <w:rFonts w:ascii="Charter BT" w:hAnsi="Charter BT" w:cs="Times New Roman"/>
          <w:color w:val="000000" w:themeColor="text1"/>
          <w:szCs w:val="24"/>
          <w:lang w:val="en-GB"/>
        </w:rPr>
        <w:t xml:space="preserve">the city’s most extensive three-dimensional pedestrian network, including 8 km of elevated walkways </w:t>
      </w:r>
      <w:r w:rsidR="00E12532" w:rsidRPr="00851DBD">
        <w:rPr>
          <w:rFonts w:ascii="Charter BT" w:hAnsi="Charter BT" w:cs="Times New Roman"/>
          <w:color w:val="000000" w:themeColor="text1"/>
          <w:szCs w:val="24"/>
          <w:lang w:val="en-GB"/>
        </w:rPr>
        <w:t>that link</w:t>
      </w:r>
      <w:r w:rsidR="00367F30"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 xml:space="preserve">Central and Sheung Wan. </w:t>
      </w:r>
      <w:bookmarkEnd w:id="26"/>
      <w:r w:rsidR="006F76FD" w:rsidRPr="00851DBD">
        <w:rPr>
          <w:rFonts w:ascii="Charter BT" w:hAnsi="Charter BT" w:cs="Times New Roman"/>
          <w:color w:val="000000" w:themeColor="text1"/>
          <w:szCs w:val="24"/>
          <w:lang w:val="en-GB"/>
        </w:rPr>
        <w:t>S</w:t>
      </w:r>
      <w:r w:rsidRPr="00851DBD">
        <w:rPr>
          <w:rFonts w:ascii="Charter BT" w:hAnsi="Charter BT" w:cs="Times New Roman"/>
          <w:color w:val="000000" w:themeColor="text1"/>
          <w:szCs w:val="24"/>
          <w:lang w:val="en-GB"/>
        </w:rPr>
        <w:t>erved by three metro stations—Central, Hong Kong, and Sheung Wan—</w:t>
      </w:r>
      <w:r w:rsidR="006F76FD" w:rsidRPr="00851DBD">
        <w:rPr>
          <w:rFonts w:ascii="Charter BT" w:hAnsi="Charter BT" w:cs="Times New Roman"/>
          <w:color w:val="000000" w:themeColor="text1"/>
          <w:szCs w:val="24"/>
          <w:lang w:val="en-GB"/>
        </w:rPr>
        <w:t>with</w:t>
      </w:r>
      <w:r w:rsidRPr="00851DBD">
        <w:rPr>
          <w:rFonts w:ascii="Charter BT" w:hAnsi="Charter BT" w:cs="Times New Roman"/>
          <w:color w:val="000000" w:themeColor="text1"/>
          <w:szCs w:val="24"/>
          <w:lang w:val="en-GB"/>
        </w:rPr>
        <w:t xml:space="preserve"> 2</w:t>
      </w:r>
      <w:r w:rsidR="005A2E2B" w:rsidRPr="00851DBD">
        <w:rPr>
          <w:rFonts w:ascii="Charter BT" w:hAnsi="Charter BT" w:cs="Times New Roman"/>
          <w:color w:val="000000" w:themeColor="text1"/>
          <w:szCs w:val="24"/>
          <w:lang w:val="en-GB"/>
        </w:rPr>
        <w:t>6</w:t>
      </w:r>
      <w:r w:rsidRPr="00851DBD">
        <w:rPr>
          <w:rFonts w:ascii="Charter BT" w:hAnsi="Charter BT" w:cs="Times New Roman"/>
          <w:color w:val="000000" w:themeColor="text1"/>
          <w:szCs w:val="24"/>
          <w:lang w:val="en-GB"/>
        </w:rPr>
        <w:t xml:space="preserve"> exits</w:t>
      </w:r>
      <w:r w:rsidR="00CE207A" w:rsidRPr="00851DBD">
        <w:rPr>
          <w:rFonts w:ascii="Charter BT" w:hAnsi="Charter BT" w:cs="Times New Roman"/>
          <w:color w:val="000000" w:themeColor="text1"/>
          <w:szCs w:val="24"/>
          <w:lang w:val="en-GB"/>
        </w:rPr>
        <w:t xml:space="preserve"> and</w:t>
      </w:r>
      <w:r w:rsidR="0036310E" w:rsidRPr="00851DBD">
        <w:rPr>
          <w:rFonts w:ascii="Charter BT" w:hAnsi="Charter BT" w:cs="Times New Roman"/>
          <w:color w:val="000000" w:themeColor="text1"/>
          <w:szCs w:val="24"/>
          <w:lang w:val="en-GB"/>
        </w:rPr>
        <w:t xml:space="preserve"> extensive</w:t>
      </w:r>
      <w:r w:rsidRPr="00851DBD">
        <w:rPr>
          <w:rFonts w:ascii="Charter BT" w:hAnsi="Charter BT" w:cs="Times New Roman"/>
          <w:color w:val="000000" w:themeColor="text1"/>
          <w:szCs w:val="24"/>
          <w:lang w:val="en-GB"/>
        </w:rPr>
        <w:t xml:space="preserve"> underground networks</w:t>
      </w:r>
      <w:r w:rsidR="007B7F6D" w:rsidRPr="00851DBD">
        <w:rPr>
          <w:rFonts w:ascii="Charter BT" w:hAnsi="Charter BT" w:cs="Times New Roman"/>
          <w:color w:val="000000" w:themeColor="text1"/>
          <w:szCs w:val="24"/>
          <w:lang w:val="en-GB"/>
        </w:rPr>
        <w:t xml:space="preserve"> integrated with</w:t>
      </w:r>
      <w:r w:rsidR="0036310E" w:rsidRPr="00851DBD">
        <w:rPr>
          <w:rFonts w:ascii="Charter BT" w:hAnsi="Charter BT" w:cs="Times New Roman"/>
          <w:color w:val="000000" w:themeColor="text1"/>
          <w:szCs w:val="24"/>
          <w:lang w:val="en-GB"/>
        </w:rPr>
        <w:t xml:space="preserve"> </w:t>
      </w:r>
      <w:r w:rsidR="00844879" w:rsidRPr="00851DBD">
        <w:rPr>
          <w:rFonts w:ascii="Charter BT" w:hAnsi="Charter BT" w:cs="Times New Roman"/>
          <w:color w:val="000000" w:themeColor="text1"/>
          <w:szCs w:val="24"/>
          <w:lang w:val="en-GB"/>
        </w:rPr>
        <w:t>property development</w:t>
      </w:r>
      <w:r w:rsidR="00BA6417" w:rsidRPr="00851DBD">
        <w:rPr>
          <w:rFonts w:ascii="Charter BT" w:hAnsi="Charter BT" w:cs="Times New Roman"/>
          <w:color w:val="000000" w:themeColor="text1"/>
          <w:szCs w:val="24"/>
          <w:lang w:val="en-GB"/>
        </w:rPr>
        <w:t xml:space="preserve">. The area around Hong Kong </w:t>
      </w:r>
      <w:r w:rsidR="00E12532" w:rsidRPr="00851DBD">
        <w:rPr>
          <w:rFonts w:ascii="Charter BT" w:hAnsi="Charter BT" w:cs="Times New Roman"/>
          <w:color w:val="000000" w:themeColor="text1"/>
          <w:szCs w:val="24"/>
          <w:lang w:val="en-GB"/>
        </w:rPr>
        <w:t>Station</w:t>
      </w:r>
      <w:r w:rsidR="0099758A" w:rsidRPr="00851DBD">
        <w:rPr>
          <w:rFonts w:ascii="Charter BT" w:hAnsi="Charter BT" w:cs="Times New Roman"/>
          <w:color w:val="000000" w:themeColor="text1"/>
          <w:szCs w:val="24"/>
          <w:lang w:val="en-GB"/>
        </w:rPr>
        <w:t xml:space="preserve">, </w:t>
      </w:r>
      <w:r w:rsidR="00BA6417" w:rsidRPr="00851DBD">
        <w:rPr>
          <w:rFonts w:ascii="Charter BT" w:hAnsi="Charter BT" w:cs="Times New Roman"/>
          <w:color w:val="000000" w:themeColor="text1"/>
          <w:szCs w:val="24"/>
          <w:lang w:val="en-GB"/>
        </w:rPr>
        <w:t xml:space="preserve">developed in the 1990s, </w:t>
      </w:r>
      <w:r w:rsidR="0099758A" w:rsidRPr="00851DBD">
        <w:rPr>
          <w:rFonts w:ascii="Charter BT" w:hAnsi="Charter BT" w:cs="Times New Roman"/>
          <w:color w:val="000000" w:themeColor="text1"/>
          <w:szCs w:val="24"/>
          <w:lang w:val="en-GB"/>
        </w:rPr>
        <w:t xml:space="preserve">was </w:t>
      </w:r>
      <w:r w:rsidR="00BA6417" w:rsidRPr="00851DBD">
        <w:rPr>
          <w:rFonts w:ascii="Charter BT" w:hAnsi="Charter BT" w:cs="Times New Roman"/>
          <w:color w:val="000000" w:themeColor="text1"/>
          <w:szCs w:val="24"/>
          <w:lang w:val="en-GB"/>
        </w:rPr>
        <w:t xml:space="preserve">renowned for </w:t>
      </w:r>
      <w:r w:rsidR="00E12532" w:rsidRPr="00851DBD">
        <w:rPr>
          <w:rFonts w:ascii="Charter BT" w:hAnsi="Charter BT" w:cs="Times New Roman"/>
          <w:color w:val="000000" w:themeColor="text1"/>
          <w:szCs w:val="24"/>
          <w:lang w:val="en-GB"/>
        </w:rPr>
        <w:t>its</w:t>
      </w:r>
      <w:r w:rsidR="00BA6417" w:rsidRPr="00851DBD">
        <w:rPr>
          <w:rFonts w:ascii="Charter BT" w:hAnsi="Charter BT" w:cs="Times New Roman"/>
          <w:color w:val="000000" w:themeColor="text1"/>
          <w:szCs w:val="24"/>
          <w:lang w:val="en-GB"/>
        </w:rPr>
        <w:t xml:space="preserve"> property development</w:t>
      </w:r>
      <w:r w:rsidR="00E12532" w:rsidRPr="00851DBD">
        <w:rPr>
          <w:rFonts w:ascii="Charter BT" w:hAnsi="Charter BT" w:cs="Times New Roman"/>
          <w:color w:val="000000" w:themeColor="text1"/>
          <w:szCs w:val="24"/>
          <w:lang w:val="en-GB"/>
        </w:rPr>
        <w:t>,</w:t>
      </w:r>
      <w:r w:rsidR="00BA6417" w:rsidRPr="00851DBD">
        <w:rPr>
          <w:rFonts w:ascii="Charter BT" w:hAnsi="Charter BT" w:cs="Times New Roman"/>
          <w:color w:val="000000" w:themeColor="text1"/>
          <w:szCs w:val="24"/>
          <w:lang w:val="en-GB"/>
        </w:rPr>
        <w:t xml:space="preserve"> </w:t>
      </w:r>
      <w:r w:rsidR="00E12532" w:rsidRPr="00851DBD">
        <w:rPr>
          <w:rFonts w:ascii="Charter BT" w:hAnsi="Charter BT" w:cs="Times New Roman"/>
          <w:color w:val="000000" w:themeColor="text1"/>
          <w:szCs w:val="24"/>
          <w:lang w:val="en-GB"/>
        </w:rPr>
        <w:t>incorporating</w:t>
      </w:r>
      <w:r w:rsidR="00BA6417" w:rsidRPr="00851DBD">
        <w:rPr>
          <w:rFonts w:ascii="Charter BT" w:hAnsi="Charter BT" w:cs="Times New Roman"/>
          <w:color w:val="000000" w:themeColor="text1"/>
          <w:szCs w:val="24"/>
          <w:lang w:val="en-GB"/>
        </w:rPr>
        <w:t xml:space="preserve"> TOD concepts.</w:t>
      </w:r>
      <w:r w:rsidR="007B7F6D" w:rsidRPr="00851DBD">
        <w:rPr>
          <w:rFonts w:ascii="Charter BT" w:hAnsi="Charter BT" w:cs="Times New Roman"/>
          <w:color w:val="000000" w:themeColor="text1"/>
          <w:szCs w:val="24"/>
          <w:lang w:val="en-GB"/>
        </w:rPr>
        <w:t xml:space="preserve"> </w:t>
      </w:r>
      <w:r w:rsidR="0099758A" w:rsidRPr="00851DBD">
        <w:rPr>
          <w:rFonts w:ascii="Charter BT" w:hAnsi="Charter BT" w:cs="Times New Roman"/>
          <w:color w:val="000000" w:themeColor="text1"/>
          <w:szCs w:val="24"/>
          <w:lang w:val="en-GB"/>
        </w:rPr>
        <w:t>Central</w:t>
      </w:r>
      <w:r w:rsidR="000B2DCA" w:rsidRPr="00851DBD">
        <w:rPr>
          <w:rFonts w:ascii="Charter BT" w:hAnsi="Charter BT" w:cs="Times New Roman"/>
          <w:color w:val="000000" w:themeColor="text1"/>
          <w:szCs w:val="24"/>
          <w:lang w:val="en-GB"/>
        </w:rPr>
        <w:t xml:space="preserve"> </w:t>
      </w:r>
      <w:r w:rsidR="007B7F6D" w:rsidRPr="00851DBD">
        <w:rPr>
          <w:rFonts w:ascii="Charter BT" w:hAnsi="Charter BT" w:cs="Times New Roman"/>
          <w:color w:val="000000" w:themeColor="text1"/>
          <w:szCs w:val="24"/>
          <w:lang w:val="en-GB"/>
        </w:rPr>
        <w:t>exemplifies</w:t>
      </w:r>
      <w:r w:rsidR="00132ED2" w:rsidRPr="00851DBD">
        <w:rPr>
          <w:rFonts w:ascii="Charter BT" w:hAnsi="Charter BT" w:cs="Times New Roman"/>
          <w:color w:val="000000" w:themeColor="text1"/>
          <w:szCs w:val="24"/>
          <w:lang w:val="en-GB"/>
        </w:rPr>
        <w:t xml:space="preserve"> </w:t>
      </w:r>
      <w:r w:rsidR="00DF7A70" w:rsidRPr="00851DBD">
        <w:rPr>
          <w:rFonts w:ascii="Charter BT" w:hAnsi="Charter BT" w:cs="Times New Roman"/>
          <w:color w:val="000000" w:themeColor="text1"/>
          <w:szCs w:val="24"/>
          <w:lang w:val="en-GB"/>
        </w:rPr>
        <w:t>high-density</w:t>
      </w:r>
      <w:r w:rsidR="007B7F6D" w:rsidRPr="00851DBD">
        <w:rPr>
          <w:rFonts w:ascii="Charter BT" w:hAnsi="Charter BT" w:cs="Times New Roman"/>
          <w:color w:val="000000" w:themeColor="text1"/>
          <w:szCs w:val="24"/>
          <w:lang w:val="en-GB"/>
        </w:rPr>
        <w:t xml:space="preserve">, volumetric urban design </w:t>
      </w:r>
      <w:proofErr w:type="spellStart"/>
      <w:r w:rsidR="0099758A" w:rsidRPr="00851DBD">
        <w:rPr>
          <w:rFonts w:ascii="Charter BT" w:hAnsi="Charter BT" w:cs="Times New Roman"/>
          <w:color w:val="000000" w:themeColor="text1"/>
          <w:szCs w:val="24"/>
        </w:rPr>
        <w:t>characterised</w:t>
      </w:r>
      <w:proofErr w:type="spellEnd"/>
      <w:r w:rsidR="0099758A" w:rsidRPr="00851DBD">
        <w:rPr>
          <w:rFonts w:ascii="Charter BT" w:hAnsi="Charter BT" w:cs="Times New Roman"/>
          <w:color w:val="000000" w:themeColor="text1"/>
          <w:szCs w:val="24"/>
        </w:rPr>
        <w:t xml:space="preserve"> by</w:t>
      </w:r>
      <w:r w:rsidR="007B7F6D" w:rsidRPr="00851DBD">
        <w:rPr>
          <w:rFonts w:ascii="Charter BT" w:hAnsi="Charter BT" w:cs="Times New Roman"/>
          <w:color w:val="000000" w:themeColor="text1"/>
          <w:szCs w:val="24"/>
          <w:lang w:val="en-GB"/>
        </w:rPr>
        <w:t xml:space="preserve"> dense, multi-functional developments and multi-layered pedestrian connections.</w:t>
      </w:r>
    </w:p>
    <w:p w14:paraId="13D1D434" w14:textId="36B5ABE8" w:rsidR="007E3030" w:rsidRPr="00851DBD" w:rsidRDefault="007B7F6D" w:rsidP="007E0A61">
      <w:pPr>
        <w:spacing w:line="480" w:lineRule="auto"/>
        <w:ind w:left="-142" w:right="-46" w:firstLine="426"/>
        <w:jc w:val="both"/>
        <w:rPr>
          <w:rFonts w:ascii="Charter BT" w:hAnsi="Charter BT" w:cs="Times New Roman" w:hint="eastAsia"/>
          <w:color w:val="000000" w:themeColor="text1"/>
          <w:szCs w:val="24"/>
          <w:lang w:val="en-GB"/>
        </w:rPr>
      </w:pPr>
      <w:r w:rsidRPr="00851DBD">
        <w:rPr>
          <w:rFonts w:ascii="Charter BT" w:hAnsi="Charter BT"/>
        </w:rPr>
        <w:t xml:space="preserve"> </w:t>
      </w:r>
      <w:r w:rsidRPr="00851DBD">
        <w:rPr>
          <w:rFonts w:ascii="Charter BT" w:hAnsi="Charter BT" w:cs="Times New Roman"/>
          <w:color w:val="000000" w:themeColor="text1"/>
          <w:szCs w:val="24"/>
          <w:lang w:val="en-GB"/>
        </w:rPr>
        <w:t>Tsim Sha Tsui</w:t>
      </w:r>
      <w:r w:rsidR="00A22AE9" w:rsidRPr="00851DBD">
        <w:rPr>
          <w:rFonts w:ascii="Charter BT" w:hAnsi="Charter BT" w:cs="Times New Roman"/>
          <w:color w:val="000000" w:themeColor="text1"/>
          <w:szCs w:val="24"/>
          <w:lang w:val="en-GB"/>
        </w:rPr>
        <w:t>,</w:t>
      </w:r>
      <w:r w:rsidR="00AB5698" w:rsidRPr="00851DBD">
        <w:rPr>
          <w:rFonts w:ascii="Charter BT" w:hAnsi="Charter BT" w:cs="Times New Roman"/>
          <w:color w:val="000000" w:themeColor="text1"/>
          <w:szCs w:val="24"/>
          <w:lang w:val="en-GB"/>
        </w:rPr>
        <w:t xml:space="preserve"> located</w:t>
      </w:r>
      <w:r w:rsidR="00A22AE9" w:rsidRPr="00851DBD">
        <w:rPr>
          <w:rFonts w:ascii="Charter BT" w:hAnsi="Charter BT" w:cs="Times New Roman"/>
          <w:color w:val="000000" w:themeColor="text1"/>
          <w:szCs w:val="24"/>
          <w:lang w:val="en-GB"/>
        </w:rPr>
        <w:t xml:space="preserve"> at the tip of the Kowloon Peninsula, </w:t>
      </w:r>
      <w:r w:rsidR="0046752E" w:rsidRPr="00851DBD">
        <w:rPr>
          <w:rFonts w:ascii="Charter BT" w:hAnsi="Charter BT" w:cs="Times New Roman"/>
          <w:color w:val="000000" w:themeColor="text1"/>
          <w:szCs w:val="24"/>
          <w:lang w:val="en-GB"/>
        </w:rPr>
        <w:t>is</w:t>
      </w:r>
      <w:r w:rsidR="00A22AE9" w:rsidRPr="00851DBD">
        <w:rPr>
          <w:rFonts w:ascii="Charter BT" w:hAnsi="Charter BT" w:cs="Times New Roman"/>
          <w:color w:val="000000" w:themeColor="text1"/>
          <w:szCs w:val="24"/>
          <w:lang w:val="en-GB"/>
        </w:rPr>
        <w:t xml:space="preserve"> a major tourist and commercial hub known for </w:t>
      </w:r>
      <w:r w:rsidR="00FD7C7C" w:rsidRPr="00851DBD">
        <w:rPr>
          <w:rFonts w:ascii="Charter BT" w:hAnsi="Charter BT" w:cs="Times New Roman"/>
          <w:color w:val="000000" w:themeColor="text1"/>
          <w:szCs w:val="24"/>
          <w:lang w:val="en-GB"/>
        </w:rPr>
        <w:t>its shops</w:t>
      </w:r>
      <w:r w:rsidR="00A22AE9" w:rsidRPr="00851DBD">
        <w:rPr>
          <w:rFonts w:ascii="Charter BT" w:hAnsi="Charter BT" w:cs="Times New Roman"/>
          <w:color w:val="000000" w:themeColor="text1"/>
          <w:szCs w:val="24"/>
          <w:lang w:val="en-GB"/>
        </w:rPr>
        <w:t xml:space="preserve">, hotels, and restaurants. </w:t>
      </w:r>
      <w:r w:rsidR="0002415E" w:rsidRPr="00851DBD">
        <w:rPr>
          <w:rFonts w:ascii="Charter BT" w:hAnsi="Charter BT" w:cs="Times New Roman"/>
          <w:color w:val="000000" w:themeColor="text1"/>
          <w:szCs w:val="24"/>
          <w:lang w:val="en-GB"/>
        </w:rPr>
        <w:t xml:space="preserve">The area </w:t>
      </w:r>
      <w:r w:rsidR="00C726E7" w:rsidRPr="00851DBD">
        <w:rPr>
          <w:rFonts w:ascii="Charter BT" w:hAnsi="Charter BT" w:cs="Times New Roman"/>
          <w:color w:val="000000" w:themeColor="text1"/>
          <w:szCs w:val="24"/>
          <w:lang w:val="en-GB"/>
        </w:rPr>
        <w:t>has</w:t>
      </w:r>
      <w:r w:rsidR="0002415E" w:rsidRPr="00851DBD">
        <w:rPr>
          <w:rFonts w:ascii="Charter BT" w:hAnsi="Charter BT" w:cs="Times New Roman"/>
          <w:color w:val="000000" w:themeColor="text1"/>
          <w:szCs w:val="24"/>
          <w:lang w:val="en-GB"/>
        </w:rPr>
        <w:t xml:space="preserve"> two metro stations (TST and TST East) with a total of 26 exits, </w:t>
      </w:r>
      <w:r w:rsidR="00C7494D" w:rsidRPr="00851DBD">
        <w:rPr>
          <w:rFonts w:ascii="Charter BT" w:hAnsi="Charter BT" w:cs="Times New Roman"/>
          <w:color w:val="000000" w:themeColor="text1"/>
          <w:szCs w:val="24"/>
          <w:lang w:val="en-GB"/>
        </w:rPr>
        <w:t>allowing</w:t>
      </w:r>
      <w:r w:rsidR="0002415E" w:rsidRPr="00851DBD">
        <w:rPr>
          <w:rFonts w:ascii="Charter BT" w:hAnsi="Charter BT" w:cs="Times New Roman"/>
          <w:color w:val="000000" w:themeColor="text1"/>
          <w:szCs w:val="24"/>
          <w:lang w:val="en-GB"/>
        </w:rPr>
        <w:t xml:space="preserve"> seamless transfers between the stations and surrounding destinations. Extensive underground pedestrian networks</w:t>
      </w:r>
      <w:r w:rsidR="00D212C1" w:rsidRPr="00851DBD">
        <w:rPr>
          <w:rFonts w:ascii="Charter BT" w:hAnsi="Charter BT" w:cs="Times New Roman"/>
          <w:color w:val="000000" w:themeColor="text1"/>
          <w:szCs w:val="24"/>
          <w:lang w:val="en-GB"/>
        </w:rPr>
        <w:t xml:space="preserve">, </w:t>
      </w:r>
      <w:r w:rsidR="0002415E" w:rsidRPr="00851DBD">
        <w:rPr>
          <w:rFonts w:ascii="Charter BT" w:hAnsi="Charter BT" w:cs="Times New Roman"/>
          <w:color w:val="000000" w:themeColor="text1"/>
          <w:szCs w:val="24"/>
          <w:lang w:val="en-GB"/>
        </w:rPr>
        <w:t xml:space="preserve">developed </w:t>
      </w:r>
      <w:r w:rsidR="006373EB" w:rsidRPr="00851DBD">
        <w:rPr>
          <w:rFonts w:ascii="Charter BT" w:hAnsi="Charter BT" w:cs="Times New Roman"/>
          <w:color w:val="000000" w:themeColor="text1"/>
          <w:szCs w:val="24"/>
          <w:lang w:val="en-GB"/>
        </w:rPr>
        <w:t>in tandem with</w:t>
      </w:r>
      <w:r w:rsidR="0002415E" w:rsidRPr="00851DBD">
        <w:rPr>
          <w:rFonts w:ascii="Charter BT" w:hAnsi="Charter BT" w:cs="Times New Roman"/>
          <w:color w:val="000000" w:themeColor="text1"/>
          <w:szCs w:val="24"/>
          <w:lang w:val="en-GB"/>
        </w:rPr>
        <w:t xml:space="preserve"> commercial growth and expanded by private developers</w:t>
      </w:r>
      <w:r w:rsidR="007A08C6" w:rsidRPr="00851DBD">
        <w:rPr>
          <w:rFonts w:ascii="Charter BT" w:hAnsi="Charter BT" w:cs="Times New Roman"/>
          <w:color w:val="000000" w:themeColor="text1"/>
          <w:szCs w:val="24"/>
          <w:lang w:val="en-GB"/>
        </w:rPr>
        <w:t xml:space="preserve">, facilitate pedestrian movement below ground </w:t>
      </w:r>
      <w:r w:rsidR="00D9673C" w:rsidRPr="00851DBD">
        <w:rPr>
          <w:rFonts w:ascii="Charter BT" w:hAnsi="Charter BT" w:cs="Times New Roman"/>
          <w:color w:val="000000" w:themeColor="text1"/>
          <w:szCs w:val="24"/>
          <w:lang w:val="en-GB"/>
        </w:rPr>
        <w:fldChar w:fldCharType="begin"/>
      </w:r>
      <w:r w:rsidR="00D9673C" w:rsidRPr="00851DBD">
        <w:rPr>
          <w:rFonts w:ascii="Charter BT" w:hAnsi="Charter BT" w:cs="Times New Roman"/>
          <w:color w:val="000000" w:themeColor="text1"/>
          <w:szCs w:val="24"/>
          <w:lang w:val="en-GB"/>
        </w:rPr>
        <w:instrText xml:space="preserve"> ADDIN EN.CITE &lt;EndNote&gt;&lt;Cite&gt;&lt;Author&gt;Zacharias&lt;/Author&gt;&lt;Year&gt;2018&lt;/Year&gt;&lt;RecNum&gt;145&lt;/RecNum&gt;&lt;DisplayText&gt;(Zacharias &amp;amp; He, 2018)&lt;/DisplayText&gt;&lt;record&gt;&lt;rec-number&gt;145&lt;/rec-number&gt;&lt;foreign-keys&gt;&lt;key app="EN" db-id="szszserdqs5z9ve0xwppaxsexatw55w22dxx" timestamp="1678003817"&gt;145&lt;/key&gt;&lt;/foreign-keys&gt;&lt;ref-type name="Journal Article"&gt;17&lt;/ref-type&gt;&lt;contributors&gt;&lt;authors&gt;&lt;author&gt;Zacharias, John&lt;/author&gt;&lt;author&gt;He, Jie&lt;/author&gt;&lt;/authors&gt;&lt;/contributors&gt;&lt;titles&gt;&lt;title&gt;Hong Kong’s urban planning experiment in enhancing pedestrian movement from underground space to the surface&lt;/title&gt;&lt;secondary-title&gt;Tunnelling and Underground Space Technology&lt;/secondary-title&gt;&lt;/titles&gt;&lt;periodical&gt;&lt;full-title&gt;Tunnelling and Underground Space Technology&lt;/full-title&gt;&lt;/periodical&gt;&lt;pages&gt;1-8&lt;/pages&gt;&lt;volume&gt;82&lt;/volume&gt;&lt;dates&gt;&lt;year&gt;2018&lt;/year&gt;&lt;/dates&gt;&lt;isbn&gt;0886-7798&lt;/isbn&gt;&lt;urls&gt;&lt;/urls&gt;&lt;/record&gt;&lt;/Cite&gt;&lt;/EndNote&gt;</w:instrText>
      </w:r>
      <w:r w:rsidR="00D9673C" w:rsidRPr="00851DBD">
        <w:rPr>
          <w:rFonts w:ascii="Charter BT" w:hAnsi="Charter BT" w:cs="Times New Roman"/>
          <w:color w:val="000000" w:themeColor="text1"/>
          <w:szCs w:val="24"/>
          <w:lang w:val="en-GB"/>
        </w:rPr>
        <w:fldChar w:fldCharType="separate"/>
      </w:r>
      <w:r w:rsidR="00D9673C" w:rsidRPr="00851DBD">
        <w:rPr>
          <w:rFonts w:ascii="Charter BT" w:hAnsi="Charter BT" w:cs="Times New Roman"/>
          <w:noProof/>
          <w:color w:val="000000" w:themeColor="text1"/>
          <w:szCs w:val="24"/>
          <w:lang w:val="en-GB"/>
        </w:rPr>
        <w:t>(Zacharias &amp; He, 2018)</w:t>
      </w:r>
      <w:r w:rsidR="00D9673C" w:rsidRPr="00851DBD">
        <w:rPr>
          <w:rFonts w:ascii="Charter BT" w:hAnsi="Charter BT" w:cs="Times New Roman"/>
          <w:color w:val="000000" w:themeColor="text1"/>
          <w:szCs w:val="24"/>
          <w:lang w:val="en-GB"/>
        </w:rPr>
        <w:fldChar w:fldCharType="end"/>
      </w:r>
      <w:r w:rsidR="00D9673C" w:rsidRPr="00851DBD">
        <w:rPr>
          <w:rFonts w:ascii="Charter BT" w:hAnsi="Charter BT" w:cs="Times New Roman"/>
          <w:color w:val="000000" w:themeColor="text1"/>
          <w:szCs w:val="24"/>
          <w:lang w:val="en-GB"/>
        </w:rPr>
        <w:t>.</w:t>
      </w:r>
      <w:r w:rsidR="0002415E" w:rsidRPr="00851DBD">
        <w:rPr>
          <w:rFonts w:ascii="Charter BT" w:hAnsi="Charter BT" w:cs="Times New Roman"/>
          <w:color w:val="000000" w:themeColor="text1"/>
          <w:szCs w:val="24"/>
          <w:lang w:val="en-GB"/>
        </w:rPr>
        <w:t xml:space="preserve"> </w:t>
      </w:r>
      <w:r w:rsidR="007A08C6" w:rsidRPr="00851DBD">
        <w:rPr>
          <w:rFonts w:ascii="Charter BT" w:hAnsi="Charter BT" w:cs="Times New Roman"/>
          <w:color w:val="000000" w:themeColor="text1"/>
          <w:szCs w:val="24"/>
          <w:lang w:val="en-GB"/>
        </w:rPr>
        <w:t>Recent projects near TST East station, such as Victoria Dockside, follow TOD principles and exemplify multi-functional, high-density urban design.</w:t>
      </w:r>
      <w:bookmarkEnd w:id="25"/>
    </w:p>
    <w:p w14:paraId="6902FC90" w14:textId="1EFFC3CD" w:rsidR="00707BE2" w:rsidRPr="00851DBD" w:rsidRDefault="00707BE2" w:rsidP="00E418EB">
      <w:pPr>
        <w:pStyle w:val="Heading2"/>
        <w:numPr>
          <w:ilvl w:val="1"/>
          <w:numId w:val="24"/>
        </w:numPr>
        <w:ind w:right="-46" w:hanging="218"/>
        <w:rPr>
          <w:rFonts w:ascii="Charter BT" w:hAnsi="Charter BT" w:hint="eastAsia"/>
          <w:sz w:val="24"/>
          <w:szCs w:val="24"/>
          <w:lang w:val="en-GB"/>
        </w:rPr>
      </w:pPr>
      <w:r w:rsidRPr="00851DBD">
        <w:rPr>
          <w:rFonts w:ascii="Charter BT" w:hAnsi="Charter BT"/>
          <w:sz w:val="24"/>
          <w:szCs w:val="24"/>
          <w:lang w:val="en-GB"/>
        </w:rPr>
        <w:t>Dataset and processing</w:t>
      </w:r>
    </w:p>
    <w:p w14:paraId="32A018CC" w14:textId="49FA5F60" w:rsidR="00707BE2" w:rsidRPr="00851DBD" w:rsidRDefault="00707BE2" w:rsidP="00AF79A8">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 xml:space="preserve">The workflow </w:t>
      </w:r>
      <w:r w:rsidR="00162533" w:rsidRPr="00851DBD">
        <w:rPr>
          <w:rFonts w:ascii="Charter BT" w:hAnsi="Charter BT" w:cs="Times New Roman"/>
          <w:color w:val="000000" w:themeColor="text1"/>
          <w:szCs w:val="24"/>
          <w:lang w:val="en-GB"/>
        </w:rPr>
        <w:t xml:space="preserve">of this study </w:t>
      </w:r>
      <w:r w:rsidR="000B2043" w:rsidRPr="00851DBD">
        <w:rPr>
          <w:rFonts w:ascii="Charter BT" w:hAnsi="Charter BT" w:cs="Times New Roman"/>
          <w:color w:val="000000" w:themeColor="text1"/>
          <w:szCs w:val="24"/>
          <w:lang w:val="en-GB"/>
        </w:rPr>
        <w:t xml:space="preserve">is </w:t>
      </w:r>
      <w:r w:rsidR="00EB361D" w:rsidRPr="00851DBD">
        <w:rPr>
          <w:rFonts w:ascii="Charter BT" w:hAnsi="Charter BT" w:cs="Times New Roman"/>
          <w:color w:val="000000" w:themeColor="text1"/>
          <w:szCs w:val="24"/>
          <w:lang w:val="en-GB"/>
        </w:rPr>
        <w:t xml:space="preserve">shown </w:t>
      </w:r>
      <w:r w:rsidR="000B2043" w:rsidRPr="00851DBD">
        <w:rPr>
          <w:rFonts w:ascii="Charter BT" w:hAnsi="Charter BT" w:cs="Times New Roman"/>
          <w:color w:val="000000" w:themeColor="text1"/>
          <w:szCs w:val="24"/>
          <w:lang w:val="en-GB"/>
        </w:rPr>
        <w:t>in</w:t>
      </w:r>
      <w:r w:rsidRPr="00851DBD">
        <w:rPr>
          <w:rFonts w:ascii="Charter BT" w:hAnsi="Charter BT" w:cs="Times New Roman"/>
          <w:color w:val="000000" w:themeColor="text1"/>
          <w:szCs w:val="24"/>
          <w:lang w:val="en-GB"/>
        </w:rPr>
        <w:t xml:space="preserve"> Fig. 2</w:t>
      </w:r>
      <w:r w:rsidR="000B2043" w:rsidRPr="00851DBD">
        <w:rPr>
          <w:rFonts w:ascii="Charter BT" w:hAnsi="Charter BT" w:cs="Times New Roman"/>
          <w:color w:val="000000" w:themeColor="text1"/>
          <w:szCs w:val="24"/>
          <w:lang w:val="en-GB"/>
        </w:rPr>
        <w:t xml:space="preserve">. We </w:t>
      </w:r>
      <w:r w:rsidR="007C3F01" w:rsidRPr="00851DBD">
        <w:rPr>
          <w:rFonts w:ascii="Charter BT" w:hAnsi="Charter BT" w:cs="Times New Roman"/>
          <w:color w:val="000000" w:themeColor="text1"/>
          <w:szCs w:val="24"/>
          <w:lang w:val="en-GB"/>
        </w:rPr>
        <w:t xml:space="preserve">collected </w:t>
      </w:r>
      <w:r w:rsidRPr="00851DBD">
        <w:rPr>
          <w:rFonts w:ascii="Charter BT" w:hAnsi="Charter BT" w:cs="Times New Roman"/>
          <w:color w:val="000000" w:themeColor="text1"/>
          <w:szCs w:val="24"/>
          <w:lang w:val="en-GB"/>
        </w:rPr>
        <w:t xml:space="preserve">POI data from </w:t>
      </w:r>
      <w:proofErr w:type="spellStart"/>
      <w:r w:rsidRPr="00851DBD">
        <w:rPr>
          <w:rFonts w:ascii="Charter BT" w:hAnsi="Charter BT" w:cs="Times New Roman"/>
          <w:color w:val="000000" w:themeColor="text1"/>
          <w:szCs w:val="24"/>
          <w:lang w:val="en-GB"/>
        </w:rPr>
        <w:t>Gaode</w:t>
      </w:r>
      <w:proofErr w:type="spellEnd"/>
      <w:r w:rsidRPr="00851DBD">
        <w:rPr>
          <w:rFonts w:ascii="Charter BT" w:hAnsi="Charter BT" w:cs="Times New Roman"/>
          <w:color w:val="000000" w:themeColor="text1"/>
          <w:szCs w:val="24"/>
          <w:lang w:val="en-GB"/>
        </w:rPr>
        <w:t xml:space="preserve"> Map</w:t>
      </w:r>
      <w:r w:rsidR="002440D4" w:rsidRPr="00851DBD">
        <w:rPr>
          <w:rFonts w:ascii="Charter BT" w:hAnsi="Charter BT" w:cs="Times New Roman"/>
          <w:color w:val="000000" w:themeColor="text1"/>
          <w:szCs w:val="24"/>
          <w:lang w:val="en-GB"/>
        </w:rPr>
        <w:t>,</w:t>
      </w:r>
      <w:r w:rsidRPr="00851DBD">
        <w:rPr>
          <w:rFonts w:ascii="Charter BT" w:hAnsi="Charter BT" w:cs="Times New Roman"/>
          <w:color w:val="000000" w:themeColor="text1"/>
          <w:szCs w:val="24"/>
          <w:lang w:val="en-GB"/>
        </w:rPr>
        <w:t xml:space="preserve"> </w:t>
      </w:r>
      <w:r w:rsidR="00C04A55" w:rsidRPr="00851DBD">
        <w:rPr>
          <w:rFonts w:ascii="Charter BT" w:hAnsi="Charter BT" w:cs="Times New Roman"/>
          <w:color w:val="000000" w:themeColor="text1"/>
          <w:szCs w:val="24"/>
          <w:lang w:val="en-GB"/>
        </w:rPr>
        <w:t xml:space="preserve">which offers more comprehensive coverage of geographical entities in Hong Kong than official or other third-party sources. </w:t>
      </w:r>
      <w:r w:rsidR="003B3555" w:rsidRPr="00851DBD">
        <w:rPr>
          <w:rFonts w:ascii="Charter BT" w:hAnsi="Charter BT" w:cs="Times New Roman"/>
          <w:color w:val="000000" w:themeColor="text1"/>
          <w:szCs w:val="24"/>
          <w:lang w:val="en-GB"/>
        </w:rPr>
        <w:t>Data accuracy was verified by randomly sampling POIs and cross-checking with field observations</w:t>
      </w:r>
      <w:r w:rsidR="00AB5698" w:rsidRPr="00851DBD">
        <w:rPr>
          <w:rFonts w:ascii="Charter BT" w:hAnsi="Charter BT" w:cs="Times New Roman"/>
          <w:color w:val="000000" w:themeColor="text1"/>
          <w:szCs w:val="24"/>
          <w:lang w:val="en-GB"/>
        </w:rPr>
        <w:t xml:space="preserve"> and alternative datasets (e.g., </w:t>
      </w:r>
      <w:r w:rsidR="00CE6711" w:rsidRPr="00851DBD">
        <w:rPr>
          <w:rFonts w:ascii="Charter BT" w:hAnsi="Charter BT" w:cs="Times New Roman"/>
          <w:color w:val="000000" w:themeColor="text1"/>
          <w:szCs w:val="24"/>
          <w:lang w:val="en-GB"/>
        </w:rPr>
        <w:t>Google and Foursquare</w:t>
      </w:r>
      <w:r w:rsidR="00AB5698" w:rsidRPr="00851DBD">
        <w:rPr>
          <w:rFonts w:ascii="Charter BT" w:hAnsi="Charter BT" w:cs="Times New Roman"/>
          <w:color w:val="000000" w:themeColor="text1"/>
          <w:szCs w:val="24"/>
          <w:lang w:val="en-GB"/>
        </w:rPr>
        <w:t>)</w:t>
      </w:r>
      <w:r w:rsidR="00287C3B" w:rsidRPr="00851DBD">
        <w:rPr>
          <w:rFonts w:ascii="Charter BT" w:hAnsi="Charter BT" w:cs="Times New Roman"/>
          <w:color w:val="000000" w:themeColor="text1"/>
          <w:szCs w:val="24"/>
          <w:lang w:val="en-GB"/>
        </w:rPr>
        <w:t xml:space="preserve">. </w:t>
      </w:r>
      <w:r w:rsidR="002440D4" w:rsidRPr="00851DBD">
        <w:rPr>
          <w:rFonts w:ascii="Charter BT" w:hAnsi="Charter BT" w:cs="Times New Roman"/>
          <w:color w:val="000000" w:themeColor="text1"/>
          <w:szCs w:val="24"/>
          <w:lang w:val="en-GB"/>
        </w:rPr>
        <w:t xml:space="preserve">The </w:t>
      </w:r>
      <w:proofErr w:type="spellStart"/>
      <w:r w:rsidR="002440D4" w:rsidRPr="00851DBD">
        <w:rPr>
          <w:rFonts w:ascii="Charter BT" w:hAnsi="Charter BT" w:cs="Times New Roman"/>
          <w:color w:val="000000" w:themeColor="text1"/>
          <w:szCs w:val="24"/>
          <w:lang w:val="en-GB"/>
        </w:rPr>
        <w:t>Gaode</w:t>
      </w:r>
      <w:proofErr w:type="spellEnd"/>
      <w:r w:rsidR="002440D4" w:rsidRPr="00851DBD">
        <w:rPr>
          <w:rFonts w:ascii="Charter BT" w:hAnsi="Charter BT" w:cs="Times New Roman"/>
          <w:color w:val="000000" w:themeColor="text1"/>
          <w:szCs w:val="24"/>
          <w:lang w:val="en-GB"/>
        </w:rPr>
        <w:t xml:space="preserve"> dataset includes 23 major classifications, with each POI containing longitude, latitude, and exact floor information. POI categories located outside buildings (e.g., parking, transportation) were excluded, resulting in 10 retained categories for analysis (e.g., catering, hotels, tourist attractions). To address positional inaccuracies, we manually corrected deviated POIs to ensure alignment with building footprints.</w:t>
      </w:r>
    </w:p>
    <w:p w14:paraId="50B510D4" w14:textId="230BC000" w:rsidR="002564D9" w:rsidRPr="00851DBD" w:rsidRDefault="002564D9" w:rsidP="002564D9">
      <w:pPr>
        <w:spacing w:line="480" w:lineRule="auto"/>
        <w:ind w:left="-142" w:right="-46" w:firstLine="420"/>
        <w:jc w:val="center"/>
        <w:rPr>
          <w:rFonts w:ascii="Charter BT" w:hAnsi="Charter BT" w:hint="eastAsia"/>
          <w:b/>
          <w:noProof/>
        </w:rPr>
      </w:pPr>
      <w:r w:rsidRPr="00851DBD">
        <w:rPr>
          <w:rFonts w:ascii="Charter BT" w:hAnsi="Charter BT"/>
          <w:b/>
          <w:noProof/>
        </w:rPr>
        <w:t>[Insert Fig. 2 here]</w:t>
      </w:r>
      <w:r w:rsidRPr="00851DBD">
        <w:rPr>
          <w:rFonts w:ascii="Charter BT" w:hAnsi="Charter BT"/>
          <w:lang w:val="en-GB"/>
        </w:rPr>
        <w:t xml:space="preserve"> </w:t>
      </w:r>
      <w:r w:rsidRPr="00851DBD">
        <w:rPr>
          <w:rFonts w:ascii="Charter BT" w:hAnsi="Charter BT"/>
        </w:rPr>
        <w:t xml:space="preserve"> </w:t>
      </w:r>
    </w:p>
    <w:p w14:paraId="42E426F2" w14:textId="16E4EFC0" w:rsidR="00707BE2" w:rsidRPr="00851DBD" w:rsidRDefault="00FF1F66" w:rsidP="000224DE">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lastRenderedPageBreak/>
        <w:t>We used two primary data sources to map multi-level pedestrian networks</w:t>
      </w:r>
      <w:r w:rsidR="00707BE2" w:rsidRPr="00851DBD">
        <w:rPr>
          <w:rFonts w:ascii="Charter BT" w:hAnsi="Charter BT" w:cs="Times New Roman"/>
          <w:color w:val="000000" w:themeColor="text1"/>
          <w:szCs w:val="24"/>
          <w:lang w:val="en-GB"/>
        </w:rPr>
        <w:t xml:space="preserve">. </w:t>
      </w:r>
      <w:r w:rsidR="008677CE" w:rsidRPr="00851DBD">
        <w:rPr>
          <w:rFonts w:ascii="Charter BT" w:hAnsi="Charter BT" w:cs="Times New Roman"/>
          <w:color w:val="000000" w:themeColor="text1"/>
          <w:szCs w:val="24"/>
          <w:lang w:val="en-GB"/>
        </w:rPr>
        <w:t>First, we drew on a comprehensive geodatabase of Hong Kong’s three-dimensional pedestrian networks</w:t>
      </w:r>
      <w:r w:rsidR="00DE3E8D" w:rsidRPr="00851DBD">
        <w:rPr>
          <w:rFonts w:ascii="Charter BT" w:hAnsi="Charter BT" w:cs="Times New Roman"/>
          <w:color w:val="000000" w:themeColor="text1"/>
          <w:szCs w:val="24"/>
          <w:lang w:val="en-GB"/>
        </w:rPr>
        <w:t xml:space="preserve"> </w:t>
      </w:r>
      <w:r w:rsidR="00DE3E8D" w:rsidRPr="00851DBD">
        <w:rPr>
          <w:rFonts w:ascii="Charter BT" w:hAnsi="Charter BT" w:cs="Times New Roman"/>
          <w:color w:val="000000" w:themeColor="text1"/>
          <w:szCs w:val="24"/>
          <w:lang w:val="en-GB"/>
        </w:rPr>
        <w:fldChar w:fldCharType="begin"/>
      </w:r>
      <w:r w:rsidR="00DE3E8D" w:rsidRPr="00851DBD">
        <w:rPr>
          <w:rFonts w:ascii="Charter BT" w:hAnsi="Charter BT" w:cs="Times New Roman"/>
          <w:color w:val="000000" w:themeColor="text1"/>
          <w:szCs w:val="24"/>
          <w:lang w:val="en-GB"/>
        </w:rPr>
        <w:instrText xml:space="preserve"> ADDIN EN.CITE &lt;EndNote&gt;&lt;Cite&gt;&lt;Author&gt;Sun&lt;/Author&gt;&lt;Year&gt;2021&lt;/Year&gt;&lt;RecNum&gt;5&lt;/RecNum&gt;&lt;DisplayText&gt;(Sun et al., 2021)&lt;/DisplayText&gt;&lt;record&gt;&lt;rec-number&gt;5&lt;/rec-number&gt;&lt;foreign-keys&gt;&lt;key app="EN" db-id="9dp02vv530edvle59wh5dtpwasv0rfzpep9r" timestamp="1751266126"&gt;5&lt;/key&gt;&lt;/foreign-keys&gt;&lt;ref-type name="Journal Article"&gt;17&lt;/ref-type&gt;&lt;contributors&gt;&lt;authors&gt;&lt;author&gt;Sun, Guibo&lt;/author&gt;&lt;author&gt;Webster, Chris&lt;/author&gt;&lt;author&gt;Zhang, Xiaohu&lt;/author&gt;&lt;/authors&gt;&lt;/contributors&gt;&lt;titles&gt;&lt;title&gt;Connecting the city: a three-dimensional pedestrian network of Hong Kong&lt;/title&gt;&lt;secondary-title&gt;Environment and Planning B: Urban Analytics and City Science&lt;/secondary-title&gt;&lt;/titles&gt;&lt;pages&gt;60-75&lt;/pages&gt;&lt;volume&gt;48&lt;/volume&gt;&lt;number&gt;1&lt;/number&gt;&lt;dates&gt;&lt;year&gt;2021&lt;/year&gt;&lt;/dates&gt;&lt;isbn&gt;2399-8083&lt;/isbn&gt;&lt;urls&gt;&lt;/urls&gt;&lt;/record&gt;&lt;/Cite&gt;&lt;/EndNote&gt;</w:instrText>
      </w:r>
      <w:r w:rsidR="00DE3E8D" w:rsidRPr="00851DBD">
        <w:rPr>
          <w:rFonts w:ascii="Charter BT" w:hAnsi="Charter BT" w:cs="Times New Roman"/>
          <w:color w:val="000000" w:themeColor="text1"/>
          <w:szCs w:val="24"/>
          <w:lang w:val="en-GB"/>
        </w:rPr>
        <w:fldChar w:fldCharType="separate"/>
      </w:r>
      <w:r w:rsidR="00DE3E8D" w:rsidRPr="00851DBD">
        <w:rPr>
          <w:rFonts w:ascii="Charter BT" w:hAnsi="Charter BT" w:cs="Times New Roman"/>
          <w:noProof/>
          <w:color w:val="000000" w:themeColor="text1"/>
          <w:szCs w:val="24"/>
          <w:lang w:val="en-GB"/>
        </w:rPr>
        <w:t>(Sun et al., 2021)</w:t>
      </w:r>
      <w:r w:rsidR="00DE3E8D" w:rsidRPr="00851DBD">
        <w:rPr>
          <w:rFonts w:ascii="Charter BT" w:hAnsi="Charter BT" w:cs="Times New Roman"/>
          <w:color w:val="000000" w:themeColor="text1"/>
          <w:szCs w:val="24"/>
          <w:lang w:val="en-GB"/>
        </w:rPr>
        <w:fldChar w:fldCharType="end"/>
      </w:r>
      <w:r w:rsidR="00C52306" w:rsidRPr="00851DBD">
        <w:rPr>
          <w:rFonts w:ascii="Charter BT" w:hAnsi="Charter BT" w:cs="Times New Roman"/>
          <w:color w:val="000000" w:themeColor="text1"/>
          <w:szCs w:val="24"/>
          <w:lang w:val="en-GB"/>
        </w:rPr>
        <w:t>, which classifies 23 types of pedestrian paths into three height levels: ground-level sidewalks (Level 0), underground paths (Levels L3–L1, e.g., metro concourses), and elevated walkways (Levels 1–2, e.g., footbridges, interior public pathways). This dataset notably includes interior pedestrian networks with public access, such as privately owned public spaces within podiums and atria. Second</w:t>
      </w:r>
      <w:r w:rsidR="00EE667C" w:rsidRPr="00851DBD">
        <w:rPr>
          <w:rFonts w:ascii="Charter BT" w:hAnsi="Charter BT" w:cs="Segoe UI"/>
          <w:bCs/>
          <w:color w:val="242424"/>
          <w:shd w:val="clear" w:color="auto" w:fill="FFFFFF"/>
          <w:lang w:val="en-GB"/>
        </w:rPr>
        <w:t>, the Hong Kong Lands Department’s iB1000 topographic dataset provided detailed street information, including boundaries between buildings, motorised lanes, and outdoor sidewalks (e.g., stairs, alleyways, footbridges), as well as building footprints and heights. Building complexes with low-rise podiums and high-rise towers are common in Hong Kong, and the iB1000 dataset captures these forms in detail. We estimated the number of building floors by dividing building height by an average floor height of 3.4 meters</w:t>
      </w:r>
      <w:r w:rsidR="00EE667C" w:rsidRPr="00851DBD">
        <w:rPr>
          <w:rFonts w:ascii="Charter BT" w:hAnsi="Charter BT" w:cs="Times New Roman"/>
          <w:color w:val="000000" w:themeColor="text1"/>
          <w:szCs w:val="24"/>
          <w:lang w:val="en-GB"/>
        </w:rPr>
        <w:t xml:space="preserve"> </w:t>
      </w:r>
      <w:r w:rsidR="00CA44C8" w:rsidRPr="00851DBD">
        <w:rPr>
          <w:rFonts w:ascii="Charter BT" w:hAnsi="Charter BT" w:cs="Times New Roman"/>
          <w:color w:val="000000" w:themeColor="text1"/>
          <w:szCs w:val="24"/>
          <w:lang w:val="en-GB"/>
        </w:rPr>
        <w:fldChar w:fldCharType="begin"/>
      </w:r>
      <w:r w:rsidR="00CB519B" w:rsidRPr="00851DBD">
        <w:rPr>
          <w:rFonts w:ascii="Charter BT" w:hAnsi="Charter BT" w:cs="Times New Roman"/>
          <w:color w:val="000000" w:themeColor="text1"/>
          <w:szCs w:val="24"/>
          <w:lang w:val="en-GB"/>
        </w:rPr>
        <w:instrText xml:space="preserve"> ADDIN EN.CITE &lt;EndNote&gt;&lt;Cite&gt;&lt;Author&gt;Li&lt;/Author&gt;&lt;Year&gt;2008&lt;/Year&gt;&lt;RecNum&gt;136&lt;/RecNum&gt;&lt;DisplayText&gt;(Li &amp;amp; Tsang, 2008)&lt;/DisplayText&gt;&lt;record&gt;&lt;rec-number&gt;136&lt;/rec-number&gt;&lt;foreign-keys&gt;&lt;key app="EN" db-id="szszserdqs5z9ve0xwppaxsexatw55w22dxx" timestamp="1676881824"&gt;136&lt;/key&gt;&lt;/foreign-keys&gt;&lt;ref-type name="Journal Article"&gt;17&lt;/ref-type&gt;&lt;contributors&gt;&lt;authors&gt;&lt;author&gt;Li, Danny HW&lt;/author&gt;&lt;author&gt;Tsang, Ernest KW&lt;/author&gt;&lt;/authors&gt;&lt;/contributors&gt;&lt;titles&gt;&lt;title&gt;An analysis of daylighting performance for office buildings in Hong Kong&lt;/title&gt;&lt;secondary-title&gt;Building and environment&lt;/secondary-title&gt;&lt;/titles&gt;&lt;periodical&gt;&lt;full-title&gt;Building and environment&lt;/full-title&gt;&lt;/periodical&gt;&lt;pages&gt;1446-1458&lt;/pages&gt;&lt;volume&gt;43&lt;/volume&gt;&lt;number&gt;9&lt;/number&gt;&lt;dates&gt;&lt;year&gt;2008&lt;/year&gt;&lt;/dates&gt;&lt;isbn&gt;0360-1323&lt;/isbn&gt;&lt;urls&gt;&lt;/urls&gt;&lt;/record&gt;&lt;/Cite&gt;&lt;/EndNote&gt;</w:instrText>
      </w:r>
      <w:r w:rsidR="00CA44C8" w:rsidRPr="00851DBD">
        <w:rPr>
          <w:rFonts w:ascii="Charter BT" w:hAnsi="Charter BT" w:cs="Times New Roman"/>
          <w:color w:val="000000" w:themeColor="text1"/>
          <w:szCs w:val="24"/>
          <w:lang w:val="en-GB"/>
        </w:rPr>
        <w:fldChar w:fldCharType="separate"/>
      </w:r>
      <w:r w:rsidR="00CB519B" w:rsidRPr="00851DBD">
        <w:rPr>
          <w:rFonts w:ascii="Charter BT" w:hAnsi="Charter BT" w:cs="Times New Roman"/>
          <w:noProof/>
          <w:color w:val="000000" w:themeColor="text1"/>
          <w:szCs w:val="24"/>
          <w:lang w:val="en-GB"/>
        </w:rPr>
        <w:t>(Li &amp; Tsang, 2008)</w:t>
      </w:r>
      <w:r w:rsidR="00CA44C8" w:rsidRPr="00851DBD">
        <w:rPr>
          <w:rFonts w:ascii="Charter BT" w:hAnsi="Charter BT" w:cs="Times New Roman"/>
          <w:color w:val="000000" w:themeColor="text1"/>
          <w:szCs w:val="24"/>
          <w:lang w:val="en-GB"/>
        </w:rPr>
        <w:fldChar w:fldCharType="end"/>
      </w:r>
      <w:r w:rsidR="00CA44C8" w:rsidRPr="00851DBD">
        <w:rPr>
          <w:rFonts w:ascii="Charter BT" w:hAnsi="Charter BT" w:cs="Times New Roman"/>
          <w:color w:val="000000" w:themeColor="text1"/>
          <w:szCs w:val="24"/>
          <w:lang w:val="en-GB"/>
        </w:rPr>
        <w:t xml:space="preserve">. </w:t>
      </w:r>
    </w:p>
    <w:p w14:paraId="45B6EDC7" w14:textId="3994B221" w:rsidR="00707BE2" w:rsidRPr="00851DBD" w:rsidRDefault="00555ADE" w:rsidP="00606740">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D</w:t>
      </w:r>
      <w:r w:rsidR="00707BE2" w:rsidRPr="00851DBD">
        <w:rPr>
          <w:rFonts w:ascii="Charter BT" w:hAnsi="Charter BT" w:cs="Times New Roman"/>
          <w:color w:val="000000" w:themeColor="text1"/>
          <w:szCs w:val="24"/>
          <w:lang w:val="en-GB"/>
        </w:rPr>
        <w:t xml:space="preserve">ata processing was </w:t>
      </w:r>
      <w:r w:rsidR="0066259F" w:rsidRPr="00851DBD">
        <w:rPr>
          <w:rFonts w:ascii="Charter BT" w:hAnsi="Charter BT" w:cs="Times New Roman"/>
          <w:color w:val="000000" w:themeColor="text1"/>
          <w:szCs w:val="24"/>
          <w:lang w:val="en-GB"/>
        </w:rPr>
        <w:t>involved in several steps</w:t>
      </w:r>
      <w:r w:rsidR="00707BE2" w:rsidRPr="00851DBD">
        <w:rPr>
          <w:rFonts w:ascii="Charter BT" w:hAnsi="Charter BT" w:cs="Times New Roman"/>
          <w:color w:val="000000" w:themeColor="text1"/>
          <w:szCs w:val="24"/>
          <w:lang w:val="en-GB"/>
        </w:rPr>
        <w:t xml:space="preserve">. </w:t>
      </w:r>
      <w:r w:rsidR="009B7F9E" w:rsidRPr="00851DBD">
        <w:rPr>
          <w:rFonts w:ascii="Charter BT" w:hAnsi="Charter BT" w:cs="Times New Roman"/>
          <w:color w:val="000000" w:themeColor="text1"/>
          <w:szCs w:val="24"/>
          <w:lang w:val="en-GB"/>
        </w:rPr>
        <w:t xml:space="preserve">First, sidewalk boundaries were identified, and sidewalk widths were manually extracted in </w:t>
      </w:r>
      <w:r w:rsidR="00343459" w:rsidRPr="00851DBD">
        <w:rPr>
          <w:rFonts w:ascii="Charter BT" w:hAnsi="Charter BT" w:cs="Times New Roman"/>
          <w:color w:val="000000" w:themeColor="text1"/>
          <w:szCs w:val="24"/>
          <w:lang w:val="en-GB"/>
        </w:rPr>
        <w:t>GIS</w:t>
      </w:r>
      <w:r w:rsidR="009B7F9E" w:rsidRPr="00851DBD">
        <w:rPr>
          <w:rFonts w:ascii="Charter BT" w:hAnsi="Charter BT" w:cs="Times New Roman"/>
          <w:color w:val="000000" w:themeColor="text1"/>
          <w:szCs w:val="24"/>
          <w:lang w:val="en-GB"/>
        </w:rPr>
        <w:t xml:space="preserve"> based on street boundaries and building footprints. Since widths vary along each segment, we used the narrowest point to represent the minimum pedestrian movement capacity for each segment. For pedestrian network types not captured in the datasets</w:t>
      </w:r>
      <w:r w:rsidR="00910909" w:rsidRPr="00851DBD">
        <w:rPr>
          <w:rFonts w:ascii="Charter BT" w:hAnsi="Charter BT" w:cs="Times New Roman"/>
          <w:color w:val="000000" w:themeColor="text1"/>
          <w:szCs w:val="24"/>
          <w:lang w:val="en-GB"/>
        </w:rPr>
        <w:t xml:space="preserve">, </w:t>
      </w:r>
      <w:r w:rsidR="009B7F9E" w:rsidRPr="00851DBD">
        <w:rPr>
          <w:rFonts w:ascii="Charter BT" w:hAnsi="Charter BT" w:cs="Times New Roman"/>
          <w:color w:val="000000" w:themeColor="text1"/>
          <w:szCs w:val="24"/>
          <w:lang w:val="en-GB"/>
        </w:rPr>
        <w:t>such as indoor, underground segments, and crossings</w:t>
      </w:r>
      <w:r w:rsidR="00910909" w:rsidRPr="00851DBD">
        <w:rPr>
          <w:rFonts w:ascii="Charter BT" w:hAnsi="Charter BT" w:cs="Times New Roman"/>
          <w:color w:val="000000" w:themeColor="text1"/>
          <w:szCs w:val="24"/>
          <w:lang w:val="en-GB"/>
        </w:rPr>
        <w:t xml:space="preserve">, </w:t>
      </w:r>
      <w:r w:rsidR="009B7F9E" w:rsidRPr="00851DBD">
        <w:rPr>
          <w:rFonts w:ascii="Charter BT" w:hAnsi="Charter BT" w:cs="Times New Roman"/>
          <w:color w:val="000000" w:themeColor="text1"/>
          <w:szCs w:val="24"/>
          <w:lang w:val="en-GB"/>
        </w:rPr>
        <w:t>we referenced Hong Kong’s design criteria for width assessment (Table S</w:t>
      </w:r>
      <w:r w:rsidR="004A3AA7">
        <w:rPr>
          <w:rFonts w:ascii="Charter BT" w:hAnsi="Charter BT" w:cs="Times New Roman" w:hint="eastAsia"/>
          <w:color w:val="000000" w:themeColor="text1"/>
          <w:szCs w:val="24"/>
          <w:lang w:val="en-GB"/>
        </w:rPr>
        <w:t>2</w:t>
      </w:r>
      <w:r w:rsidR="009B7F9E" w:rsidRPr="00851DBD">
        <w:rPr>
          <w:rFonts w:ascii="Charter BT" w:hAnsi="Charter BT" w:cs="Times New Roman"/>
          <w:color w:val="000000" w:themeColor="text1"/>
          <w:szCs w:val="24"/>
          <w:lang w:val="en-GB"/>
        </w:rPr>
        <w:t>). Second, floor information was extracted from POI address text using Python, allowing each POI to be assigned to a specific floor. Descriptive statistics are provided in Table S</w:t>
      </w:r>
      <w:r w:rsidR="004A3AA7">
        <w:rPr>
          <w:rFonts w:ascii="Charter BT" w:hAnsi="Charter BT" w:cs="Times New Roman" w:hint="eastAsia"/>
          <w:color w:val="000000" w:themeColor="text1"/>
          <w:szCs w:val="24"/>
          <w:lang w:val="en-GB"/>
        </w:rPr>
        <w:t>3</w:t>
      </w:r>
      <w:r w:rsidR="009B7F9E" w:rsidRPr="00851DBD">
        <w:rPr>
          <w:rFonts w:ascii="Charter BT" w:hAnsi="Charter BT" w:cs="Times New Roman"/>
          <w:color w:val="000000" w:themeColor="text1"/>
          <w:szCs w:val="24"/>
          <w:lang w:val="en-GB"/>
        </w:rPr>
        <w:t>.</w:t>
      </w:r>
    </w:p>
    <w:p w14:paraId="69ED4F74" w14:textId="2CF8DB72" w:rsidR="00707BE2" w:rsidRPr="00851DBD" w:rsidRDefault="00FD49D1" w:rsidP="00E418EB">
      <w:pPr>
        <w:pStyle w:val="Heading2"/>
        <w:numPr>
          <w:ilvl w:val="1"/>
          <w:numId w:val="24"/>
        </w:numPr>
        <w:ind w:right="-46" w:hanging="218"/>
        <w:rPr>
          <w:rFonts w:ascii="Charter BT" w:hAnsi="Charter BT" w:hint="eastAsia"/>
          <w:sz w:val="24"/>
          <w:szCs w:val="24"/>
          <w:lang w:val="en-GB"/>
        </w:rPr>
      </w:pPr>
      <w:r w:rsidRPr="00851DBD">
        <w:rPr>
          <w:rFonts w:ascii="Charter BT" w:hAnsi="Charter BT"/>
          <w:sz w:val="24"/>
          <w:szCs w:val="24"/>
          <w:lang w:val="en-GB"/>
        </w:rPr>
        <w:t>Measures for v</w:t>
      </w:r>
      <w:r w:rsidR="006F7455" w:rsidRPr="00851DBD">
        <w:rPr>
          <w:rFonts w:ascii="Charter BT" w:hAnsi="Charter BT"/>
          <w:sz w:val="24"/>
          <w:szCs w:val="24"/>
          <w:lang w:val="en-GB"/>
        </w:rPr>
        <w:t xml:space="preserve">olumetric </w:t>
      </w:r>
      <w:r w:rsidRPr="00851DBD">
        <w:rPr>
          <w:rFonts w:ascii="Charter BT" w:hAnsi="Charter BT"/>
          <w:sz w:val="24"/>
          <w:szCs w:val="24"/>
          <w:lang w:val="en-GB"/>
        </w:rPr>
        <w:t xml:space="preserve">urban </w:t>
      </w:r>
      <w:r w:rsidR="00937257" w:rsidRPr="00851DBD">
        <w:rPr>
          <w:rFonts w:ascii="Charter BT" w:hAnsi="Charter BT"/>
          <w:sz w:val="24"/>
          <w:szCs w:val="24"/>
          <w:lang w:val="en-GB" w:eastAsia="zh-CN"/>
        </w:rPr>
        <w:t xml:space="preserve">design </w:t>
      </w:r>
    </w:p>
    <w:p w14:paraId="500E13D8" w14:textId="5C94E4BD" w:rsidR="00707BE2" w:rsidRPr="00851DBD" w:rsidRDefault="005D7710" w:rsidP="005F063D">
      <w:pPr>
        <w:pStyle w:val="Heading3"/>
        <w:ind w:left="-142" w:right="-46"/>
        <w:rPr>
          <w:rFonts w:ascii="Charter BT" w:hAnsi="Charter BT" w:hint="eastAsia"/>
          <w:lang w:val="en-GB"/>
        </w:rPr>
      </w:pPr>
      <w:r w:rsidRPr="00851DBD">
        <w:rPr>
          <w:rFonts w:ascii="Charter BT" w:hAnsi="Charter BT"/>
          <w:lang w:val="en-GB"/>
        </w:rPr>
        <w:t>3.3.1</w:t>
      </w:r>
      <w:r w:rsidR="00707BE2" w:rsidRPr="00851DBD">
        <w:rPr>
          <w:rFonts w:ascii="Charter BT" w:hAnsi="Charter BT"/>
          <w:lang w:val="en-GB"/>
        </w:rPr>
        <w:t xml:space="preserve"> Compression</w:t>
      </w:r>
    </w:p>
    <w:p w14:paraId="1DCD0128" w14:textId="6D1B4290" w:rsidR="00707BE2" w:rsidRPr="00851DBD" w:rsidRDefault="008A520E" w:rsidP="00694419">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Compression was defined as the aggregated interaction opportunities between a building and its nearby buildings, mediated by multi-level pedestrian networks and accounting for distance decay</w:t>
      </w:r>
      <w:r w:rsidR="00707BE2" w:rsidRPr="00851DBD">
        <w:rPr>
          <w:rFonts w:ascii="Charter BT" w:hAnsi="Charter BT" w:cs="Times New Roman"/>
          <w:color w:val="000000" w:themeColor="text1"/>
          <w:szCs w:val="24"/>
          <w:lang w:val="en-GB"/>
        </w:rPr>
        <w:t xml:space="preserve">. </w:t>
      </w:r>
      <w:r w:rsidR="00A15E3A" w:rsidRPr="00851DBD">
        <w:rPr>
          <w:rFonts w:ascii="Charter BT" w:hAnsi="Charter BT" w:cs="Times New Roman"/>
          <w:color w:val="000000" w:themeColor="text1"/>
          <w:szCs w:val="24"/>
          <w:lang w:val="en-GB"/>
        </w:rPr>
        <w:t>We applied a gravity-based model, commonly used to measure spatial interactions</w:t>
      </w:r>
      <w:r w:rsidR="00707BE2" w:rsidRPr="00851DBD">
        <w:rPr>
          <w:rFonts w:ascii="Charter BT" w:hAnsi="Charter BT" w:cs="Times New Roman"/>
          <w:color w:val="000000" w:themeColor="text1"/>
          <w:szCs w:val="24"/>
          <w:lang w:val="en-GB"/>
        </w:rPr>
        <w:t xml:space="preserve"> </w:t>
      </w:r>
      <w:r w:rsidR="00707BE2" w:rsidRPr="00851DBD">
        <w:rPr>
          <w:rFonts w:ascii="Charter BT" w:hAnsi="Charter BT" w:cs="Times New Roman"/>
          <w:color w:val="000000" w:themeColor="text1"/>
          <w:szCs w:val="24"/>
          <w:lang w:val="en-GB"/>
        </w:rPr>
        <w:fldChar w:fldCharType="begin"/>
      </w:r>
      <w:r w:rsidR="00CB519B" w:rsidRPr="00851DBD">
        <w:rPr>
          <w:rFonts w:ascii="Charter BT" w:hAnsi="Charter BT" w:cs="Times New Roman"/>
          <w:color w:val="000000" w:themeColor="text1"/>
          <w:szCs w:val="24"/>
          <w:lang w:val="en-GB"/>
        </w:rPr>
        <w:instrText xml:space="preserve"> ADDIN EN.CITE &lt;EndNote&gt;&lt;Cite&gt;&lt;Author&gt;Thill&lt;/Author&gt;&lt;Year&gt;2011&lt;/Year&gt;&lt;RecNum&gt;137&lt;/RecNum&gt;&lt;DisplayText&gt;(Thill et al., 2011)&lt;/DisplayText&gt;&lt;record&gt;&lt;rec-number&gt;137&lt;/rec-number&gt;&lt;foreign-keys&gt;&lt;key app="EN" db-id="szszserdqs5z9ve0xwppaxsexatw55w22dxx" timestamp="1677637865"&gt;137&lt;/key&gt;&lt;/foreign-keys&gt;&lt;ref-type name="Journal Article"&gt;17&lt;/ref-type&gt;&lt;contributors&gt;&lt;authors&gt;&lt;author&gt;Thill, Jean-Claude&lt;/author&gt;&lt;author&gt;Dao, Thi Hong Diep&lt;/author&gt;&lt;author&gt;Zhou, Yuhong&lt;/author&gt;&lt;/authors&gt;&lt;/contributors&gt;&lt;titles&gt;&lt;title&gt;Traveling in the three-dimensional city: applications in route planning, accessibility assessment, location analysis and beyond&lt;/title&gt;&lt;secondary-title&gt;Journal of Transport Geography&lt;/secondary-title&gt;&lt;/titles&gt;&lt;periodical&gt;&lt;full-title&gt;Journal of Transport Geography&lt;/full-title&gt;&lt;/periodical&gt;&lt;pages&gt;405-421&lt;/pages&gt;&lt;volume&gt;19&lt;/volume&gt;&lt;number&gt;3&lt;/number&gt;&lt;dates&gt;&lt;year&gt;2011&lt;/year&gt;&lt;/dates&gt;&lt;isbn&gt;0966-6923&lt;/isbn&gt;&lt;urls&gt;&lt;/urls&gt;&lt;/record&gt;&lt;/Cite&gt;&lt;/EndNote&gt;</w:instrText>
      </w:r>
      <w:r w:rsidR="00707BE2" w:rsidRPr="00851DBD">
        <w:rPr>
          <w:rFonts w:ascii="Charter BT" w:hAnsi="Charter BT" w:cs="Times New Roman"/>
          <w:color w:val="000000" w:themeColor="text1"/>
          <w:szCs w:val="24"/>
          <w:lang w:val="en-GB"/>
        </w:rPr>
        <w:fldChar w:fldCharType="separate"/>
      </w:r>
      <w:r w:rsidR="00CB519B" w:rsidRPr="00851DBD">
        <w:rPr>
          <w:rFonts w:ascii="Charter BT" w:hAnsi="Charter BT" w:cs="Times New Roman"/>
          <w:noProof/>
          <w:color w:val="000000" w:themeColor="text1"/>
          <w:szCs w:val="24"/>
          <w:lang w:val="en-GB"/>
        </w:rPr>
        <w:t>(Thill et al., 2011)</w:t>
      </w:r>
      <w:r w:rsidR="00707BE2" w:rsidRPr="00851DBD">
        <w:rPr>
          <w:rFonts w:ascii="Charter BT" w:hAnsi="Charter BT" w:cs="Times New Roman"/>
          <w:color w:val="000000" w:themeColor="text1"/>
          <w:szCs w:val="24"/>
          <w:lang w:val="en-GB"/>
        </w:rPr>
        <w:fldChar w:fldCharType="end"/>
      </w:r>
      <w:r w:rsidR="00707BE2" w:rsidRPr="00851DBD">
        <w:rPr>
          <w:rFonts w:ascii="Charter BT" w:hAnsi="Charter BT" w:cs="Times New Roman"/>
          <w:color w:val="000000" w:themeColor="text1"/>
          <w:szCs w:val="24"/>
          <w:lang w:val="en-GB"/>
        </w:rPr>
        <w:t xml:space="preserve">. </w:t>
      </w:r>
      <w:r w:rsidR="00D41E29" w:rsidRPr="00851DBD">
        <w:rPr>
          <w:rFonts w:ascii="Charter BT" w:hAnsi="Charter BT" w:cs="Times New Roman"/>
          <w:color w:val="000000" w:themeColor="text1"/>
          <w:szCs w:val="24"/>
          <w:lang w:val="en-GB"/>
        </w:rPr>
        <w:t xml:space="preserve">In our model, the number of POIs </w:t>
      </w:r>
      <w:r w:rsidR="00BB3165" w:rsidRPr="00851DBD">
        <w:rPr>
          <w:rFonts w:ascii="Charter BT" w:hAnsi="Charter BT" w:cs="Times New Roman"/>
          <w:color w:val="000000" w:themeColor="text1"/>
          <w:szCs w:val="24"/>
          <w:lang w:val="en-GB"/>
        </w:rPr>
        <w:t xml:space="preserve">is </w:t>
      </w:r>
      <w:r w:rsidR="00D41E29" w:rsidRPr="00851DBD">
        <w:rPr>
          <w:rFonts w:ascii="Charter BT" w:hAnsi="Charter BT" w:cs="Times New Roman"/>
          <w:color w:val="000000" w:themeColor="text1"/>
          <w:szCs w:val="24"/>
          <w:lang w:val="en-GB"/>
        </w:rPr>
        <w:t xml:space="preserve">weighted </w:t>
      </w:r>
      <w:r w:rsidR="00BB3165" w:rsidRPr="00851DBD">
        <w:rPr>
          <w:rFonts w:ascii="Charter BT" w:hAnsi="Charter BT" w:cs="Times New Roman"/>
          <w:color w:val="000000" w:themeColor="text1"/>
          <w:szCs w:val="24"/>
          <w:lang w:val="en-GB"/>
        </w:rPr>
        <w:t xml:space="preserve">to reflect </w:t>
      </w:r>
      <w:r w:rsidR="00D41E29" w:rsidRPr="00851DBD">
        <w:rPr>
          <w:rFonts w:ascii="Charter BT" w:hAnsi="Charter BT" w:cs="Times New Roman"/>
          <w:color w:val="000000" w:themeColor="text1"/>
          <w:szCs w:val="24"/>
          <w:lang w:val="en-GB"/>
        </w:rPr>
        <w:t>the interaction opportunity and attraction between buildings.</w:t>
      </w:r>
      <w:r w:rsidR="00707BE2" w:rsidRPr="00851DBD">
        <w:rPr>
          <w:rFonts w:ascii="Charter BT" w:hAnsi="Charter BT" w:cs="Times New Roman"/>
          <w:color w:val="000000" w:themeColor="text1"/>
          <w:szCs w:val="24"/>
          <w:lang w:val="en-GB"/>
        </w:rPr>
        <w:t xml:space="preserve"> </w:t>
      </w:r>
      <w:r w:rsidR="00D52E65" w:rsidRPr="00851DBD">
        <w:rPr>
          <w:rFonts w:ascii="Charter BT" w:hAnsi="Charter BT" w:cs="Times New Roman"/>
          <w:color w:val="000000" w:themeColor="text1"/>
          <w:szCs w:val="24"/>
          <w:lang w:val="en-GB"/>
        </w:rPr>
        <w:t xml:space="preserve">The compression level for each building was calculated as the number </w:t>
      </w:r>
      <w:r w:rsidR="00D52E65" w:rsidRPr="00851DBD">
        <w:rPr>
          <w:rFonts w:ascii="Charter BT" w:hAnsi="Charter BT" w:cs="Times New Roman"/>
          <w:color w:val="000000" w:themeColor="text1"/>
          <w:szCs w:val="24"/>
          <w:lang w:val="en-GB"/>
        </w:rPr>
        <w:lastRenderedPageBreak/>
        <w:t>of POIs divided by building volume, reflecting the assumption that a higher density of POIs within fewer floors indicates greater functional intensity and economic activity</w:t>
      </w:r>
      <w:r w:rsidR="00707BE2" w:rsidRPr="00851DBD">
        <w:rPr>
          <w:rFonts w:ascii="Charter BT" w:hAnsi="Charter BT" w:cs="Times New Roman"/>
          <w:color w:val="000000" w:themeColor="text1"/>
          <w:szCs w:val="24"/>
          <w:lang w:val="en-GB"/>
        </w:rPr>
        <w:t xml:space="preserve">. </w:t>
      </w:r>
      <w:r w:rsidR="008A1BEE" w:rsidRPr="00851DBD">
        <w:rPr>
          <w:rFonts w:ascii="Charter BT" w:hAnsi="Charter BT" w:cs="Times New Roman"/>
          <w:color w:val="000000" w:themeColor="text1"/>
          <w:szCs w:val="24"/>
          <w:lang w:val="en-GB"/>
        </w:rPr>
        <w:t>S</w:t>
      </w:r>
      <w:r w:rsidR="00707BE2" w:rsidRPr="00851DBD">
        <w:rPr>
          <w:rFonts w:ascii="Charter BT" w:hAnsi="Charter BT" w:cs="Times New Roman"/>
          <w:color w:val="000000" w:themeColor="text1"/>
          <w:szCs w:val="24"/>
          <w:lang w:val="en-GB"/>
        </w:rPr>
        <w:t xml:space="preserve">patial impedance was </w:t>
      </w:r>
      <w:r w:rsidR="00ED7185" w:rsidRPr="00851DBD">
        <w:rPr>
          <w:rFonts w:ascii="Charter BT" w:hAnsi="Charter BT" w:cs="Times New Roman"/>
          <w:color w:val="000000" w:themeColor="text1"/>
          <w:szCs w:val="24"/>
          <w:lang w:val="en-GB"/>
        </w:rPr>
        <w:t xml:space="preserve">measured </w:t>
      </w:r>
      <w:r w:rsidR="0036047B" w:rsidRPr="00851DBD">
        <w:rPr>
          <w:rFonts w:ascii="Charter BT" w:hAnsi="Charter BT" w:cs="Times New Roman"/>
          <w:color w:val="000000" w:themeColor="text1"/>
          <w:szCs w:val="24"/>
          <w:lang w:val="en-GB"/>
        </w:rPr>
        <w:t>along the</w:t>
      </w:r>
      <w:r w:rsidR="00707BE2" w:rsidRPr="00851DBD">
        <w:rPr>
          <w:rFonts w:ascii="Charter BT" w:hAnsi="Charter BT" w:cs="Times New Roman"/>
          <w:color w:val="000000" w:themeColor="text1"/>
          <w:szCs w:val="24"/>
          <w:lang w:val="en-GB"/>
        </w:rPr>
        <w:t xml:space="preserve"> three-dimensional pedestrian networks</w:t>
      </w:r>
      <w:bookmarkStart w:id="27" w:name="_Hlk188464544"/>
      <w:r w:rsidR="00ED7185" w:rsidRPr="00851DBD">
        <w:rPr>
          <w:rFonts w:ascii="Charter BT" w:hAnsi="Charter BT" w:cs="Times New Roman"/>
          <w:color w:val="000000" w:themeColor="text1"/>
          <w:szCs w:val="24"/>
          <w:lang w:val="en-GB"/>
        </w:rPr>
        <w:t>, with</w:t>
      </w:r>
      <w:r w:rsidR="00707BE2"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 xml:space="preserve">a </w:t>
      </w:r>
      <w:r w:rsidR="00707BE2" w:rsidRPr="00851DBD">
        <w:rPr>
          <w:rFonts w:ascii="Charter BT" w:hAnsi="Charter BT" w:cs="Times New Roman"/>
          <w:color w:val="000000" w:themeColor="text1"/>
          <w:szCs w:val="24"/>
          <w:lang w:val="en-GB"/>
        </w:rPr>
        <w:t>negative exponential specification</w:t>
      </w:r>
      <w:r w:rsidR="002B27FE" w:rsidRPr="00851DBD">
        <w:rPr>
          <w:rFonts w:ascii="Charter BT" w:hAnsi="Charter BT" w:cs="Times New Roman"/>
          <w:color w:val="000000" w:themeColor="text1"/>
          <w:szCs w:val="24"/>
          <w:lang w:val="en-GB"/>
        </w:rPr>
        <w:t xml:space="preserve"> to</w:t>
      </w:r>
      <w:r w:rsidR="00707BE2" w:rsidRPr="00851DBD">
        <w:rPr>
          <w:rFonts w:ascii="Charter BT" w:hAnsi="Charter BT" w:cs="Times New Roman"/>
          <w:color w:val="000000" w:themeColor="text1"/>
          <w:szCs w:val="24"/>
          <w:lang w:val="en-GB"/>
        </w:rPr>
        <w:t xml:space="preserve"> calibrat</w:t>
      </w:r>
      <w:r w:rsidR="002B27FE" w:rsidRPr="00851DBD">
        <w:rPr>
          <w:rFonts w:ascii="Charter BT" w:hAnsi="Charter BT" w:cs="Times New Roman"/>
          <w:color w:val="000000" w:themeColor="text1"/>
          <w:szCs w:val="24"/>
          <w:lang w:val="en-GB"/>
        </w:rPr>
        <w:t>e</w:t>
      </w:r>
      <w:r w:rsidR="00707BE2" w:rsidRPr="00851DBD">
        <w:rPr>
          <w:rFonts w:ascii="Charter BT" w:hAnsi="Charter BT" w:cs="Times New Roman"/>
          <w:color w:val="000000" w:themeColor="text1"/>
          <w:szCs w:val="24"/>
          <w:lang w:val="en-GB"/>
        </w:rPr>
        <w:t xml:space="preserve"> walking trips </w:t>
      </w:r>
      <w:r w:rsidR="00707BE2" w:rsidRPr="00851DBD">
        <w:rPr>
          <w:rFonts w:ascii="Charter BT" w:hAnsi="Charter BT" w:cs="Times New Roman"/>
          <w:color w:val="000000" w:themeColor="text1"/>
          <w:szCs w:val="24"/>
          <w:lang w:val="en-GB"/>
        </w:rPr>
        <w:fldChar w:fldCharType="begin"/>
      </w:r>
      <w:r w:rsidR="00CB519B" w:rsidRPr="00851DBD">
        <w:rPr>
          <w:rFonts w:ascii="Charter BT" w:hAnsi="Charter BT" w:cs="Times New Roman"/>
          <w:color w:val="000000" w:themeColor="text1"/>
          <w:szCs w:val="24"/>
          <w:lang w:val="en-GB"/>
        </w:rPr>
        <w:instrText xml:space="preserve"> ADDIN EN.CITE &lt;EndNote&gt;&lt;Cite&gt;&lt;Author&gt;Kwan&lt;/Author&gt;&lt;Year&gt;1998&lt;/Year&gt;&lt;RecNum&gt;152&lt;/RecNum&gt;&lt;DisplayText&gt;(Kwan, 1998)&lt;/DisplayText&gt;&lt;record&gt;&lt;rec-number&gt;152&lt;/rec-number&gt;&lt;foreign-keys&gt;&lt;key app="EN" db-id="szszserdqs5z9ve0xwppaxsexatw55w22dxx" timestamp="1681720502"&gt;152&lt;/key&gt;&lt;/foreign-keys&gt;&lt;ref-type name="Journal Article"&gt;17&lt;/ref-type&gt;&lt;contributors&gt;&lt;authors&gt;&lt;author&gt;Kwan, Mei</w:instrText>
      </w:r>
      <w:r w:rsidR="00CB519B" w:rsidRPr="00851DBD">
        <w:rPr>
          <w:rFonts w:ascii="Charter BT" w:hAnsi="Charter BT" w:cs="Cambria Math"/>
          <w:color w:val="000000" w:themeColor="text1"/>
          <w:lang w:val="en-GB"/>
        </w:rPr>
        <w:instrText>‐</w:instrText>
      </w:r>
      <w:r w:rsidR="00CB519B" w:rsidRPr="00851DBD">
        <w:rPr>
          <w:rFonts w:ascii="Charter BT" w:hAnsi="Charter BT" w:cs="Times New Roman"/>
          <w:color w:val="000000" w:themeColor="text1"/>
          <w:szCs w:val="24"/>
          <w:lang w:val="en-GB"/>
        </w:rPr>
        <w:instrText>Po&lt;/author&gt;&lt;/authors&gt;&lt;/contributors&gt;&lt;titles&gt;&lt;title&gt;Space</w:instrText>
      </w:r>
      <w:r w:rsidR="00CB519B" w:rsidRPr="00851DBD">
        <w:rPr>
          <w:rFonts w:ascii="Charter BT" w:hAnsi="Charter BT" w:cs="Cambria Math"/>
          <w:color w:val="000000" w:themeColor="text1"/>
          <w:lang w:val="en-GB"/>
        </w:rPr>
        <w:instrText>‐</w:instrText>
      </w:r>
      <w:r w:rsidR="00CB519B" w:rsidRPr="00851DBD">
        <w:rPr>
          <w:rFonts w:ascii="Charter BT" w:hAnsi="Charter BT" w:cs="Times New Roman"/>
          <w:color w:val="000000" w:themeColor="text1"/>
          <w:szCs w:val="24"/>
          <w:lang w:val="en-GB"/>
        </w:rPr>
        <w:instrText>time and integral measures of individual accessibility: a comparative analysis using a point</w:instrText>
      </w:r>
      <w:r w:rsidR="00CB519B" w:rsidRPr="00851DBD">
        <w:rPr>
          <w:rFonts w:ascii="Charter BT" w:hAnsi="Charter BT" w:cs="Cambria Math"/>
          <w:color w:val="000000" w:themeColor="text1"/>
          <w:lang w:val="en-GB"/>
        </w:rPr>
        <w:instrText>‐</w:instrText>
      </w:r>
      <w:r w:rsidR="00CB519B" w:rsidRPr="00851DBD">
        <w:rPr>
          <w:rFonts w:ascii="Charter BT" w:hAnsi="Charter BT" w:cs="Times New Roman"/>
          <w:color w:val="000000" w:themeColor="text1"/>
          <w:szCs w:val="24"/>
          <w:lang w:val="en-GB"/>
        </w:rPr>
        <w:instrText>based framework&lt;/title&gt;&lt;secondary-title&gt;Geographical analysis&lt;/secondary-title&gt;&lt;/titles&gt;&lt;periodical&gt;&lt;full-title&gt;Geographical analysis&lt;/full-title&gt;&lt;/periodical&gt;&lt;pages&gt;191-216&lt;/pages&gt;&lt;volume&gt;30&lt;/volume&gt;&lt;number&gt;3&lt;/number&gt;&lt;dates&gt;&lt;year&gt;1998&lt;/year&gt;&lt;/dates&gt;&lt;isbn&gt;0016-7363&lt;/isbn&gt;&lt;urls&gt;&lt;/urls&gt;&lt;/record&gt;&lt;/Cite&gt;&lt;/EndNote&gt;</w:instrText>
      </w:r>
      <w:r w:rsidR="00707BE2" w:rsidRPr="00851DBD">
        <w:rPr>
          <w:rFonts w:ascii="Charter BT" w:hAnsi="Charter BT" w:cs="Times New Roman"/>
          <w:color w:val="000000" w:themeColor="text1"/>
          <w:szCs w:val="24"/>
          <w:lang w:val="en-GB"/>
        </w:rPr>
        <w:fldChar w:fldCharType="separate"/>
      </w:r>
      <w:r w:rsidR="00CB519B" w:rsidRPr="00851DBD">
        <w:rPr>
          <w:rFonts w:ascii="Charter BT" w:hAnsi="Charter BT" w:cs="Times New Roman"/>
          <w:noProof/>
          <w:color w:val="000000" w:themeColor="text1"/>
          <w:szCs w:val="24"/>
          <w:lang w:val="en-GB"/>
        </w:rPr>
        <w:t>(Kwan, 1998)</w:t>
      </w:r>
      <w:r w:rsidR="00707BE2" w:rsidRPr="00851DBD">
        <w:rPr>
          <w:rFonts w:ascii="Charter BT" w:hAnsi="Charter BT" w:cs="Times New Roman"/>
          <w:color w:val="000000" w:themeColor="text1"/>
          <w:szCs w:val="24"/>
          <w:lang w:val="en-GB"/>
        </w:rPr>
        <w:fldChar w:fldCharType="end"/>
      </w:r>
      <w:r w:rsidR="00707BE2" w:rsidRPr="00851DBD">
        <w:rPr>
          <w:rFonts w:ascii="Charter BT" w:hAnsi="Charter BT" w:cs="Times New Roman"/>
          <w:color w:val="000000" w:themeColor="text1"/>
          <w:szCs w:val="24"/>
          <w:lang w:val="en-GB"/>
        </w:rPr>
        <w:t>.</w:t>
      </w:r>
      <w:r w:rsidR="00694419" w:rsidRPr="00851DBD">
        <w:rPr>
          <w:rFonts w:ascii="Charter BT" w:hAnsi="Charter BT" w:cs="Times New Roman"/>
          <w:color w:val="000000" w:themeColor="text1"/>
          <w:szCs w:val="24"/>
          <w:lang w:val="en-GB"/>
        </w:rPr>
        <w:t xml:space="preserve"> </w:t>
      </w:r>
      <w:bookmarkStart w:id="28" w:name="OLE_LINK386"/>
      <w:bookmarkStart w:id="29" w:name="OLE_LINK387"/>
      <w:bookmarkStart w:id="30" w:name="OLE_LINK388"/>
      <w:bookmarkStart w:id="31" w:name="OLE_LINK389"/>
      <w:r w:rsidR="00707BE2" w:rsidRPr="00851DBD">
        <w:rPr>
          <w:rFonts w:ascii="Charter BT" w:hAnsi="Charter BT" w:cs="Times New Roman"/>
          <w:color w:val="000000" w:themeColor="text1"/>
          <w:szCs w:val="24"/>
          <w:lang w:val="en-GB"/>
        </w:rPr>
        <w:t xml:space="preserve">The compression level of a location </w:t>
      </w:r>
      <m:oMath>
        <m:r>
          <w:rPr>
            <w:rFonts w:ascii="Cambria Math" w:hAnsi="Cambria Math" w:cs="Times New Roman"/>
            <w:color w:val="000000" w:themeColor="text1"/>
            <w:szCs w:val="24"/>
            <w:lang w:val="en-GB"/>
          </w:rPr>
          <m:t>i</m:t>
        </m:r>
      </m:oMath>
      <w:r w:rsidR="00707BE2" w:rsidRPr="00851DBD">
        <w:rPr>
          <w:rFonts w:ascii="Charter BT" w:hAnsi="Charter BT" w:cs="Times New Roman"/>
          <w:color w:val="000000" w:themeColor="text1"/>
          <w:szCs w:val="24"/>
          <w:lang w:val="en-GB"/>
        </w:rPr>
        <w:t xml:space="preserve"> is </w:t>
      </w:r>
      <m:oMath>
        <m:sSub>
          <m:sSubPr>
            <m:ctrlPr>
              <w:rPr>
                <w:rFonts w:ascii="Cambria Math" w:hAnsi="Cambria Math" w:cs="Times New Roman"/>
                <w:color w:val="000000" w:themeColor="text1"/>
                <w:szCs w:val="24"/>
                <w:lang w:val="en-GB"/>
              </w:rPr>
            </m:ctrlPr>
          </m:sSubPr>
          <m:e>
            <m:r>
              <w:rPr>
                <w:rFonts w:ascii="Cambria Math" w:hAnsi="Cambria Math" w:cs="Times New Roman"/>
                <w:color w:val="000000" w:themeColor="text1"/>
                <w:szCs w:val="24"/>
                <w:lang w:val="en-GB"/>
              </w:rPr>
              <m:t>Com</m:t>
            </m:r>
          </m:e>
          <m:sub>
            <m:r>
              <w:rPr>
                <w:rFonts w:ascii="Cambria Math" w:hAnsi="Cambria Math" w:cs="Times New Roman"/>
                <w:color w:val="000000" w:themeColor="text1"/>
                <w:szCs w:val="24"/>
                <w:lang w:val="en-GB"/>
              </w:rPr>
              <m:t>i</m:t>
            </m:r>
          </m:sub>
        </m:sSub>
      </m:oMath>
      <w:r w:rsidR="00707BE2" w:rsidRPr="00851DBD">
        <w:rPr>
          <w:rFonts w:ascii="Charter BT" w:hAnsi="Charter BT" w:cs="Times New Roman"/>
          <w:color w:val="000000" w:themeColor="text1"/>
          <w:szCs w:val="24"/>
          <w:lang w:val="en-GB"/>
        </w:rPr>
        <w:t>:</w:t>
      </w:r>
    </w:p>
    <w:p w14:paraId="5CB22243" w14:textId="1F0BB20F" w:rsidR="00707BE2" w:rsidRPr="00851DBD" w:rsidRDefault="00000000" w:rsidP="005F063D">
      <w:pPr>
        <w:spacing w:line="480" w:lineRule="auto"/>
        <w:ind w:left="-142" w:right="-46" w:firstLine="420"/>
        <w:jc w:val="center"/>
        <w:rPr>
          <w:rFonts w:ascii="Charter BT" w:hAnsi="Charter BT" w:cs="Times New Roman" w:hint="eastAsia"/>
          <w:color w:val="000000" w:themeColor="text1"/>
          <w:szCs w:val="24"/>
          <w:lang w:val="en-GB"/>
        </w:rPr>
      </w:pPr>
      <m:oMath>
        <m:sSub>
          <m:sSubPr>
            <m:ctrlPr>
              <w:rPr>
                <w:rFonts w:ascii="Cambria Math" w:hAnsi="Cambria Math" w:cs="Times New Roman"/>
                <w:i/>
                <w:color w:val="000000" w:themeColor="text1"/>
                <w:szCs w:val="24"/>
                <w:lang w:val="en-GB"/>
              </w:rPr>
            </m:ctrlPr>
          </m:sSubPr>
          <m:e>
            <m:r>
              <w:rPr>
                <w:rFonts w:ascii="Cambria Math" w:hAnsi="Cambria Math" w:cs="Times New Roman"/>
                <w:color w:val="000000" w:themeColor="text1"/>
                <w:szCs w:val="24"/>
                <w:lang w:val="en-GB"/>
              </w:rPr>
              <m:t>Com</m:t>
            </m:r>
          </m:e>
          <m:sub>
            <m:r>
              <w:rPr>
                <w:rFonts w:ascii="Cambria Math" w:hAnsi="Cambria Math" w:cs="Times New Roman"/>
                <w:color w:val="000000" w:themeColor="text1"/>
                <w:szCs w:val="24"/>
                <w:lang w:val="en-GB"/>
              </w:rPr>
              <m:t>i</m:t>
            </m:r>
          </m:sub>
        </m:sSub>
        <m:r>
          <w:rPr>
            <w:rFonts w:ascii="Cambria Math" w:hAnsi="Cambria Math" w:cs="Times New Roman"/>
            <w:color w:val="000000" w:themeColor="text1"/>
            <w:szCs w:val="24"/>
            <w:lang w:val="en-GB"/>
          </w:rPr>
          <m:t>=</m:t>
        </m:r>
        <m:f>
          <m:fPr>
            <m:ctrlPr>
              <w:rPr>
                <w:rFonts w:ascii="Cambria Math" w:hAnsi="Cambria Math" w:cs="Times New Roman"/>
                <w:i/>
                <w:color w:val="000000" w:themeColor="text1"/>
                <w:szCs w:val="24"/>
                <w:lang w:val="en-GB"/>
              </w:rPr>
            </m:ctrlPr>
          </m:fPr>
          <m:num>
            <m:nary>
              <m:naryPr>
                <m:chr m:val="∑"/>
                <m:limLoc m:val="subSup"/>
                <m:supHide m:val="1"/>
                <m:ctrlPr>
                  <w:rPr>
                    <w:rFonts w:ascii="Cambria Math" w:hAnsi="Cambria Math" w:cs="Times New Roman"/>
                    <w:color w:val="000000" w:themeColor="text1"/>
                    <w:szCs w:val="24"/>
                    <w:lang w:val="en-GB"/>
                  </w:rPr>
                </m:ctrlPr>
              </m:naryPr>
              <m:sub>
                <m:r>
                  <w:rPr>
                    <w:rFonts w:ascii="Cambria Math" w:hAnsi="Cambria Math" w:cs="Times New Roman"/>
                    <w:color w:val="000000" w:themeColor="text1"/>
                    <w:szCs w:val="24"/>
                    <w:lang w:val="en-GB"/>
                  </w:rPr>
                  <m:t>j</m:t>
                </m:r>
              </m:sub>
              <m:sup/>
              <m:e>
                <m:sSub>
                  <m:sSubPr>
                    <m:ctrlPr>
                      <w:rPr>
                        <w:rFonts w:ascii="Cambria Math" w:hAnsi="Cambria Math" w:cs="Times New Roman"/>
                        <w:i/>
                        <w:color w:val="000000" w:themeColor="text1"/>
                        <w:szCs w:val="24"/>
                        <w:lang w:val="en-GB"/>
                      </w:rPr>
                    </m:ctrlPr>
                  </m:sSubPr>
                  <m:e>
                    <m:r>
                      <w:rPr>
                        <w:rFonts w:ascii="Cambria Math" w:hAnsi="Cambria Math" w:cs="Times New Roman"/>
                        <w:color w:val="000000" w:themeColor="text1"/>
                        <w:szCs w:val="24"/>
                        <w:lang w:val="en-GB"/>
                      </w:rPr>
                      <m:t>P</m:t>
                    </m:r>
                  </m:e>
                  <m:sub>
                    <m:r>
                      <w:rPr>
                        <w:rFonts w:ascii="Cambria Math" w:hAnsi="Cambria Math" w:cs="Times New Roman"/>
                        <w:color w:val="000000" w:themeColor="text1"/>
                        <w:szCs w:val="24"/>
                        <w:lang w:val="en-GB"/>
                      </w:rPr>
                      <m:t>j</m:t>
                    </m:r>
                  </m:sub>
                </m:sSub>
                <m:r>
                  <w:rPr>
                    <w:rFonts w:ascii="Cambria Math" w:hAnsi="Cambria Math" w:cs="Times New Roman"/>
                    <w:color w:val="000000" w:themeColor="text1"/>
                    <w:szCs w:val="24"/>
                    <w:lang w:val="en-GB"/>
                  </w:rPr>
                  <m:t>* R</m:t>
                </m:r>
                <m:d>
                  <m:dPr>
                    <m:ctrlPr>
                      <w:rPr>
                        <w:rFonts w:ascii="Cambria Math" w:hAnsi="Cambria Math" w:cs="Times New Roman"/>
                        <w:i/>
                        <w:color w:val="000000" w:themeColor="text1"/>
                        <w:szCs w:val="24"/>
                        <w:lang w:val="en-GB"/>
                      </w:rPr>
                    </m:ctrlPr>
                  </m:dPr>
                  <m:e>
                    <m:sSub>
                      <m:sSubPr>
                        <m:ctrlPr>
                          <w:rPr>
                            <w:rFonts w:ascii="Cambria Math" w:hAnsi="Cambria Math" w:cs="Times New Roman"/>
                            <w:i/>
                            <w:color w:val="000000" w:themeColor="text1"/>
                            <w:szCs w:val="24"/>
                            <w:lang w:val="en-GB"/>
                          </w:rPr>
                        </m:ctrlPr>
                      </m:sSubPr>
                      <m:e>
                        <m:r>
                          <w:rPr>
                            <w:rFonts w:ascii="Cambria Math" w:hAnsi="Cambria Math" w:cs="Times New Roman"/>
                            <w:color w:val="000000" w:themeColor="text1"/>
                            <w:szCs w:val="24"/>
                            <w:lang w:val="en-GB"/>
                          </w:rPr>
                          <m:t>d</m:t>
                        </m:r>
                      </m:e>
                      <m:sub>
                        <m:r>
                          <w:rPr>
                            <w:rFonts w:ascii="Cambria Math" w:hAnsi="Cambria Math" w:cs="Times New Roman"/>
                            <w:color w:val="000000" w:themeColor="text1"/>
                            <w:szCs w:val="24"/>
                            <w:lang w:val="en-GB"/>
                          </w:rPr>
                          <m:t>ij</m:t>
                        </m:r>
                      </m:sub>
                    </m:sSub>
                  </m:e>
                </m:d>
              </m:e>
            </m:nary>
          </m:num>
          <m:den>
            <m:sSub>
              <m:sSubPr>
                <m:ctrlPr>
                  <w:rPr>
                    <w:rFonts w:ascii="Cambria Math" w:hAnsi="Cambria Math" w:cs="Times New Roman"/>
                    <w:i/>
                    <w:color w:val="000000" w:themeColor="text1"/>
                    <w:szCs w:val="24"/>
                    <w:lang w:val="en-GB"/>
                  </w:rPr>
                </m:ctrlPr>
              </m:sSubPr>
              <m:e>
                <m:r>
                  <w:rPr>
                    <w:rFonts w:ascii="Cambria Math" w:hAnsi="Cambria Math" w:cs="Times New Roman"/>
                    <w:color w:val="000000" w:themeColor="text1"/>
                    <w:szCs w:val="24"/>
                    <w:lang w:val="en-GB"/>
                  </w:rPr>
                  <m:t>F</m:t>
                </m:r>
              </m:e>
              <m:sub>
                <m:r>
                  <w:rPr>
                    <w:rFonts w:ascii="Cambria Math" w:hAnsi="Cambria Math" w:cs="Times New Roman"/>
                    <w:color w:val="000000" w:themeColor="text1"/>
                    <w:szCs w:val="24"/>
                    <w:lang w:val="en-GB"/>
                  </w:rPr>
                  <m:t>i</m:t>
                </m:r>
              </m:sub>
            </m:sSub>
          </m:den>
        </m:f>
      </m:oMath>
      <w:r w:rsidR="00707BE2" w:rsidRPr="00851DBD">
        <w:rPr>
          <w:rFonts w:ascii="Charter BT" w:hAnsi="Charter BT" w:cs="Times New Roman"/>
          <w:color w:val="000000" w:themeColor="text1"/>
          <w:szCs w:val="24"/>
          <w:lang w:val="en-GB"/>
        </w:rPr>
        <w:t xml:space="preserve">    (1)</w:t>
      </w:r>
    </w:p>
    <w:p w14:paraId="38D9502A" w14:textId="6A482DF9" w:rsidR="00707BE2" w:rsidRPr="00851DBD" w:rsidRDefault="00707BE2" w:rsidP="005F063D">
      <w:pPr>
        <w:spacing w:line="480" w:lineRule="auto"/>
        <w:ind w:left="-142" w:right="-46" w:firstLine="420"/>
        <w:jc w:val="center"/>
        <w:rPr>
          <w:rFonts w:ascii="Charter BT" w:hAnsi="Charter BT" w:cs="Times New Roman" w:hint="eastAsia"/>
          <w:color w:val="000000" w:themeColor="text1"/>
          <w:szCs w:val="24"/>
          <w:lang w:val="en-GB"/>
        </w:rPr>
      </w:pPr>
      <m:oMath>
        <m:r>
          <w:rPr>
            <w:rFonts w:ascii="Cambria Math" w:hAnsi="Cambria Math" w:cs="Times New Roman"/>
            <w:color w:val="000000" w:themeColor="text1"/>
            <w:szCs w:val="24"/>
            <w:lang w:val="en-GB"/>
          </w:rPr>
          <m:t xml:space="preserve"> R</m:t>
        </m:r>
        <m:d>
          <m:dPr>
            <m:ctrlPr>
              <w:rPr>
                <w:rFonts w:ascii="Cambria Math" w:hAnsi="Cambria Math" w:cs="Times New Roman"/>
                <w:i/>
                <w:color w:val="000000" w:themeColor="text1"/>
                <w:szCs w:val="24"/>
                <w:lang w:val="en-GB"/>
              </w:rPr>
            </m:ctrlPr>
          </m:dPr>
          <m:e>
            <m:sSub>
              <m:sSubPr>
                <m:ctrlPr>
                  <w:rPr>
                    <w:rFonts w:ascii="Cambria Math" w:hAnsi="Cambria Math" w:cs="Times New Roman"/>
                    <w:i/>
                    <w:color w:val="000000" w:themeColor="text1"/>
                    <w:szCs w:val="24"/>
                    <w:lang w:val="en-GB"/>
                  </w:rPr>
                </m:ctrlPr>
              </m:sSubPr>
              <m:e>
                <m:r>
                  <w:rPr>
                    <w:rFonts w:ascii="Cambria Math" w:hAnsi="Cambria Math" w:cs="Times New Roman"/>
                    <w:color w:val="000000" w:themeColor="text1"/>
                    <w:szCs w:val="24"/>
                    <w:lang w:val="en-GB"/>
                  </w:rPr>
                  <m:t>d</m:t>
                </m:r>
              </m:e>
              <m:sub>
                <m:r>
                  <w:rPr>
                    <w:rFonts w:ascii="Cambria Math" w:hAnsi="Cambria Math" w:cs="Times New Roman"/>
                    <w:color w:val="000000" w:themeColor="text1"/>
                    <w:szCs w:val="24"/>
                    <w:lang w:val="en-GB"/>
                  </w:rPr>
                  <m:t>ij</m:t>
                </m:r>
              </m:sub>
            </m:sSub>
          </m:e>
        </m:d>
        <m:r>
          <w:rPr>
            <w:rFonts w:ascii="Cambria Math" w:hAnsi="Cambria Math" w:cs="Times New Roman"/>
            <w:color w:val="000000" w:themeColor="text1"/>
            <w:szCs w:val="24"/>
            <w:lang w:val="en-GB"/>
          </w:rPr>
          <m:t>=</m:t>
        </m:r>
        <m:sSup>
          <m:sSupPr>
            <m:ctrlPr>
              <w:rPr>
                <w:rFonts w:ascii="Cambria Math" w:hAnsi="Cambria Math" w:cs="Times New Roman"/>
                <w:i/>
                <w:color w:val="000000" w:themeColor="text1"/>
                <w:szCs w:val="24"/>
                <w:lang w:val="en-GB"/>
              </w:rPr>
            </m:ctrlPr>
          </m:sSupPr>
          <m:e>
            <m:r>
              <w:rPr>
                <w:rFonts w:ascii="Cambria Math" w:hAnsi="Cambria Math" w:cs="Times New Roman"/>
                <w:color w:val="000000" w:themeColor="text1"/>
                <w:szCs w:val="24"/>
                <w:lang w:val="en-GB"/>
              </w:rPr>
              <m:t>e</m:t>
            </m:r>
          </m:e>
          <m:sup>
            <m:d>
              <m:dPr>
                <m:ctrlPr>
                  <w:rPr>
                    <w:rFonts w:ascii="Cambria Math" w:hAnsi="Cambria Math" w:cs="Times New Roman"/>
                    <w:i/>
                    <w:color w:val="000000" w:themeColor="text1"/>
                    <w:szCs w:val="24"/>
                    <w:lang w:val="en-GB"/>
                  </w:rPr>
                </m:ctrlPr>
              </m:dPr>
              <m:e>
                <m:f>
                  <m:fPr>
                    <m:type m:val="lin"/>
                    <m:ctrlPr>
                      <w:rPr>
                        <w:rFonts w:ascii="Cambria Math" w:hAnsi="Cambria Math" w:cs="Times New Roman"/>
                        <w:i/>
                        <w:color w:val="000000" w:themeColor="text1"/>
                        <w:szCs w:val="24"/>
                        <w:lang w:val="en-GB"/>
                      </w:rPr>
                    </m:ctrlPr>
                  </m:fPr>
                  <m:num>
                    <m:r>
                      <w:rPr>
                        <w:rFonts w:ascii="Cambria Math" w:hAnsi="Cambria Math" w:cs="Times New Roman"/>
                        <w:color w:val="000000" w:themeColor="text1"/>
                        <w:szCs w:val="24"/>
                        <w:lang w:val="en-GB"/>
                      </w:rPr>
                      <m:t>-</m:t>
                    </m:r>
                    <m:sSubSup>
                      <m:sSubSupPr>
                        <m:ctrlPr>
                          <w:rPr>
                            <w:rFonts w:ascii="Cambria Math" w:hAnsi="Cambria Math" w:cs="Times New Roman"/>
                            <w:i/>
                            <w:color w:val="000000" w:themeColor="text1"/>
                            <w:szCs w:val="24"/>
                            <w:lang w:val="en-GB"/>
                          </w:rPr>
                        </m:ctrlPr>
                      </m:sSubSupPr>
                      <m:e>
                        <m:r>
                          <w:rPr>
                            <w:rFonts w:ascii="Cambria Math" w:hAnsi="Cambria Math" w:cs="Times New Roman"/>
                            <w:color w:val="000000" w:themeColor="text1"/>
                            <w:szCs w:val="24"/>
                            <w:lang w:val="en-GB"/>
                          </w:rPr>
                          <m:t>t</m:t>
                        </m:r>
                      </m:e>
                      <m:sub>
                        <m:r>
                          <w:rPr>
                            <w:rFonts w:ascii="Cambria Math" w:hAnsi="Cambria Math" w:cs="Times New Roman"/>
                            <w:color w:val="000000" w:themeColor="text1"/>
                            <w:szCs w:val="24"/>
                            <w:lang w:val="en-GB"/>
                          </w:rPr>
                          <m:t>ij</m:t>
                        </m:r>
                      </m:sub>
                      <m:sup>
                        <m:r>
                          <w:rPr>
                            <w:rFonts w:ascii="Cambria Math" w:hAnsi="Cambria Math" w:cs="Times New Roman"/>
                            <w:color w:val="000000" w:themeColor="text1"/>
                            <w:szCs w:val="24"/>
                            <w:lang w:val="en-GB"/>
                          </w:rPr>
                          <m:t>2</m:t>
                        </m:r>
                      </m:sup>
                    </m:sSubSup>
                  </m:num>
                  <m:den>
                    <m:r>
                      <w:rPr>
                        <w:rFonts w:ascii="Cambria Math" w:hAnsi="Cambria Math" w:cs="Times New Roman"/>
                        <w:color w:val="000000" w:themeColor="text1"/>
                        <w:szCs w:val="24"/>
                        <w:lang w:val="en-GB"/>
                      </w:rPr>
                      <m:t>β</m:t>
                    </m:r>
                  </m:den>
                </m:f>
              </m:e>
            </m:d>
          </m:sup>
        </m:sSup>
      </m:oMath>
      <w:r w:rsidRPr="00851DBD">
        <w:rPr>
          <w:rFonts w:ascii="Charter BT" w:hAnsi="Charter BT" w:cs="Times New Roman"/>
          <w:color w:val="000000" w:themeColor="text1"/>
          <w:szCs w:val="24"/>
          <w:lang w:val="en-GB"/>
        </w:rPr>
        <w:t xml:space="preserve">    (2)</w:t>
      </w:r>
    </w:p>
    <w:p w14:paraId="07A39AC1" w14:textId="4944430E" w:rsidR="00707BE2" w:rsidRPr="00851DBD" w:rsidRDefault="00707BE2" w:rsidP="00D36825">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Where</w:t>
      </w:r>
      <m:oMath>
        <m:r>
          <w:rPr>
            <w:rFonts w:ascii="Cambria Math" w:hAnsi="Cambria Math" w:cs="Times New Roman"/>
            <w:color w:val="000000" w:themeColor="text1"/>
            <w:szCs w:val="24"/>
            <w:lang w:val="en-GB"/>
          </w:rPr>
          <m:t xml:space="preserve"> i </m:t>
        </m:r>
      </m:oMath>
      <w:r w:rsidRPr="00851DBD">
        <w:rPr>
          <w:rFonts w:ascii="Charter BT" w:hAnsi="Charter BT" w:cs="Times New Roman"/>
          <w:color w:val="000000" w:themeColor="text1"/>
          <w:szCs w:val="24"/>
          <w:lang w:val="en-GB"/>
        </w:rPr>
        <w:t>is the building, and</w:t>
      </w:r>
      <w:r w:rsidRPr="00851DBD">
        <w:rPr>
          <w:rFonts w:ascii="Charter BT" w:hAnsi="Charter BT" w:cs="Times New Roman"/>
          <w:i/>
          <w:color w:val="000000" w:themeColor="text1"/>
          <w:szCs w:val="24"/>
          <w:lang w:val="en-GB"/>
        </w:rPr>
        <w:t xml:space="preserve"> </w:t>
      </w:r>
      <m:oMath>
        <m:r>
          <w:rPr>
            <w:rFonts w:ascii="Cambria Math" w:hAnsi="Cambria Math" w:cs="Times New Roman"/>
            <w:color w:val="000000" w:themeColor="text1"/>
            <w:szCs w:val="24"/>
            <w:lang w:val="en-GB"/>
          </w:rPr>
          <m:t>j</m:t>
        </m:r>
      </m:oMath>
      <w:r w:rsidRPr="00851DBD">
        <w:rPr>
          <w:rFonts w:ascii="Charter BT" w:hAnsi="Charter BT" w:cs="Times New Roman"/>
          <w:color w:val="000000" w:themeColor="text1"/>
          <w:szCs w:val="24"/>
          <w:lang w:val="en-GB"/>
        </w:rPr>
        <w:t xml:space="preserve"> is the nearby building of</w:t>
      </w:r>
      <m:oMath>
        <m:r>
          <w:rPr>
            <w:rFonts w:ascii="Cambria Math" w:hAnsi="Cambria Math" w:cs="Times New Roman"/>
            <w:color w:val="000000" w:themeColor="text1"/>
            <w:szCs w:val="24"/>
            <w:lang w:val="en-GB"/>
          </w:rPr>
          <m:t xml:space="preserve"> i</m:t>
        </m:r>
      </m:oMath>
      <w:r w:rsidRPr="00851DBD">
        <w:rPr>
          <w:rFonts w:ascii="Charter BT" w:hAnsi="Charter BT" w:cs="Times New Roman"/>
          <w:color w:val="000000" w:themeColor="text1"/>
          <w:szCs w:val="24"/>
          <w:lang w:val="en-GB"/>
        </w:rPr>
        <w:t xml:space="preserve">, </w:t>
      </w:r>
      <m:oMath>
        <m:sSub>
          <m:sSubPr>
            <m:ctrlPr>
              <w:rPr>
                <w:rFonts w:ascii="Cambria Math" w:hAnsi="Cambria Math" w:cs="Times New Roman"/>
                <w:color w:val="000000" w:themeColor="text1"/>
                <w:szCs w:val="24"/>
                <w:lang w:val="en-GB"/>
              </w:rPr>
            </m:ctrlPr>
          </m:sSubPr>
          <m:e>
            <m:r>
              <w:rPr>
                <w:rFonts w:ascii="Cambria Math" w:hAnsi="Cambria Math" w:cs="Times New Roman"/>
                <w:color w:val="000000" w:themeColor="text1"/>
                <w:szCs w:val="24"/>
                <w:lang w:val="en-GB"/>
              </w:rPr>
              <m:t>P</m:t>
            </m:r>
          </m:e>
          <m:sub>
            <m:r>
              <w:rPr>
                <w:rFonts w:ascii="Cambria Math" w:hAnsi="Cambria Math" w:cs="Times New Roman"/>
                <w:color w:val="000000" w:themeColor="text1"/>
                <w:szCs w:val="24"/>
                <w:lang w:val="en-GB"/>
              </w:rPr>
              <m:t>i</m:t>
            </m:r>
          </m:sub>
        </m:sSub>
      </m:oMath>
      <w:r w:rsidRPr="00851DBD">
        <w:rPr>
          <w:rFonts w:ascii="Charter BT" w:hAnsi="Charter BT" w:cs="Times New Roman"/>
          <w:color w:val="000000" w:themeColor="text1"/>
          <w:szCs w:val="24"/>
          <w:lang w:val="en-GB"/>
        </w:rPr>
        <w:t xml:space="preserve"> is a measure of the number of POIs within the building </w:t>
      </w:r>
      <m:oMath>
        <m:r>
          <w:rPr>
            <w:rFonts w:ascii="Cambria Math" w:hAnsi="Cambria Math" w:cs="Times New Roman"/>
            <w:color w:val="000000" w:themeColor="text1"/>
            <w:szCs w:val="24"/>
            <w:lang w:val="en-GB"/>
          </w:rPr>
          <m:t>i</m:t>
        </m:r>
      </m:oMath>
      <w:r w:rsidRPr="00851DBD">
        <w:rPr>
          <w:rFonts w:ascii="Charter BT" w:hAnsi="Charter BT" w:cs="Times New Roman"/>
          <w:color w:val="000000" w:themeColor="text1"/>
          <w:szCs w:val="24"/>
          <w:lang w:val="en-GB"/>
        </w:rPr>
        <w:t xml:space="preserve">, </w:t>
      </w:r>
      <m:oMath>
        <m:sSub>
          <m:sSubPr>
            <m:ctrlPr>
              <w:rPr>
                <w:rFonts w:ascii="Cambria Math" w:hAnsi="Cambria Math" w:cs="Times New Roman"/>
                <w:color w:val="000000" w:themeColor="text1"/>
                <w:szCs w:val="24"/>
                <w:lang w:val="en-GB"/>
              </w:rPr>
            </m:ctrlPr>
          </m:sSubPr>
          <m:e>
            <m:r>
              <w:rPr>
                <w:rFonts w:ascii="Cambria Math" w:hAnsi="Cambria Math" w:cs="Times New Roman"/>
                <w:color w:val="000000" w:themeColor="text1"/>
                <w:szCs w:val="24"/>
                <w:lang w:val="en-GB"/>
              </w:rPr>
              <m:t>F</m:t>
            </m:r>
          </m:e>
          <m:sub>
            <m:r>
              <w:rPr>
                <w:rFonts w:ascii="Cambria Math" w:hAnsi="Cambria Math" w:cs="Times New Roman"/>
                <w:color w:val="000000" w:themeColor="text1"/>
                <w:szCs w:val="24"/>
                <w:lang w:val="en-GB"/>
              </w:rPr>
              <m:t>i</m:t>
            </m:r>
          </m:sub>
        </m:sSub>
      </m:oMath>
      <w:r w:rsidRPr="00851DBD">
        <w:rPr>
          <w:rFonts w:ascii="Charter BT" w:hAnsi="Charter BT" w:cs="Times New Roman"/>
          <w:color w:val="000000" w:themeColor="text1"/>
          <w:szCs w:val="24"/>
          <w:lang w:val="en-GB"/>
        </w:rPr>
        <w:t xml:space="preserve"> is a measure of the floor </w:t>
      </w:r>
      <w:r w:rsidR="009B431B" w:rsidRPr="00851DBD">
        <w:rPr>
          <w:rFonts w:ascii="Charter BT" w:hAnsi="Charter BT" w:cs="Times New Roman"/>
          <w:color w:val="000000" w:themeColor="text1"/>
          <w:szCs w:val="24"/>
          <w:lang w:val="en-GB"/>
        </w:rPr>
        <w:t xml:space="preserve">number </w:t>
      </w:r>
      <w:r w:rsidRPr="00851DBD">
        <w:rPr>
          <w:rFonts w:ascii="Charter BT" w:hAnsi="Charter BT" w:cs="Times New Roman"/>
          <w:color w:val="000000" w:themeColor="text1"/>
          <w:szCs w:val="24"/>
          <w:lang w:val="en-GB"/>
        </w:rPr>
        <w:t xml:space="preserve">of the building </w:t>
      </w:r>
      <m:oMath>
        <m:r>
          <w:rPr>
            <w:rFonts w:ascii="Cambria Math" w:hAnsi="Cambria Math" w:cs="Times New Roman"/>
            <w:color w:val="000000" w:themeColor="text1"/>
            <w:szCs w:val="24"/>
            <w:lang w:val="en-GB"/>
          </w:rPr>
          <m:t>j</m:t>
        </m:r>
      </m:oMath>
      <w:r w:rsidRPr="00851DBD">
        <w:rPr>
          <w:rFonts w:ascii="Charter BT" w:hAnsi="Charter BT" w:cs="Times New Roman"/>
          <w:color w:val="000000" w:themeColor="text1"/>
          <w:szCs w:val="24"/>
          <w:lang w:val="en-GB"/>
        </w:rPr>
        <w:t>.</w:t>
      </w:r>
      <w:r w:rsidR="00D36825" w:rsidRPr="00851DBD">
        <w:rPr>
          <w:rFonts w:ascii="Charter BT" w:hAnsi="Charter BT" w:cs="Times New Roman"/>
          <w:color w:val="000000" w:themeColor="text1"/>
          <w:szCs w:val="24"/>
          <w:lang w:val="en-GB"/>
        </w:rPr>
        <w:t xml:space="preserve"> </w:t>
      </w:r>
      <m:oMath>
        <m:r>
          <w:rPr>
            <w:rFonts w:ascii="Cambria Math" w:hAnsi="Cambria Math" w:cs="Times New Roman"/>
            <w:color w:val="000000" w:themeColor="text1"/>
            <w:szCs w:val="24"/>
            <w:lang w:val="en-GB"/>
          </w:rPr>
          <m:t>R</m:t>
        </m:r>
        <m:d>
          <m:dPr>
            <m:ctrlPr>
              <w:rPr>
                <w:rFonts w:ascii="Cambria Math" w:hAnsi="Cambria Math" w:cs="Times New Roman"/>
                <w:i/>
                <w:color w:val="000000" w:themeColor="text1"/>
                <w:szCs w:val="24"/>
                <w:lang w:val="en-GB"/>
              </w:rPr>
            </m:ctrlPr>
          </m:dPr>
          <m:e>
            <m:sSub>
              <m:sSubPr>
                <m:ctrlPr>
                  <w:rPr>
                    <w:rFonts w:ascii="Cambria Math" w:hAnsi="Cambria Math" w:cs="Times New Roman"/>
                    <w:i/>
                    <w:color w:val="000000" w:themeColor="text1"/>
                    <w:szCs w:val="24"/>
                    <w:lang w:val="en-GB"/>
                  </w:rPr>
                </m:ctrlPr>
              </m:sSubPr>
              <m:e>
                <m:r>
                  <w:rPr>
                    <w:rFonts w:ascii="Cambria Math" w:hAnsi="Cambria Math" w:cs="Times New Roman"/>
                    <w:color w:val="000000" w:themeColor="text1"/>
                    <w:szCs w:val="24"/>
                    <w:lang w:val="en-GB"/>
                  </w:rPr>
                  <m:t>d</m:t>
                </m:r>
              </m:e>
              <m:sub>
                <m:r>
                  <w:rPr>
                    <w:rFonts w:ascii="Cambria Math" w:hAnsi="Cambria Math" w:cs="Times New Roman"/>
                    <w:color w:val="000000" w:themeColor="text1"/>
                    <w:szCs w:val="24"/>
                    <w:lang w:val="en-GB"/>
                  </w:rPr>
                  <m:t>ij</m:t>
                </m:r>
              </m:sub>
            </m:sSub>
          </m:e>
        </m:d>
      </m:oMath>
      <w:r w:rsidRPr="00851DBD">
        <w:rPr>
          <w:rFonts w:ascii="Charter BT" w:hAnsi="Charter BT" w:cs="Times New Roman"/>
          <w:color w:val="000000" w:themeColor="text1"/>
          <w:szCs w:val="24"/>
          <w:lang w:val="en-GB"/>
        </w:rPr>
        <w:t xml:space="preserve"> is the imped</w:t>
      </w:r>
      <w:proofErr w:type="spellStart"/>
      <w:r w:rsidR="00FA68E5" w:rsidRPr="00851DBD">
        <w:rPr>
          <w:rFonts w:ascii="Charter BT" w:hAnsi="Charter BT" w:cs="Times New Roman"/>
          <w:color w:val="000000" w:themeColor="text1"/>
          <w:szCs w:val="24"/>
          <w:lang w:val="en-GB"/>
        </w:rPr>
        <w:t>a</w:t>
      </w:r>
      <w:r w:rsidRPr="00851DBD">
        <w:rPr>
          <w:rFonts w:ascii="Charter BT" w:hAnsi="Charter BT" w:cs="Times New Roman"/>
          <w:color w:val="000000" w:themeColor="text1"/>
          <w:szCs w:val="24"/>
          <w:lang w:val="en-GB"/>
        </w:rPr>
        <w:t>nce</w:t>
      </w:r>
      <w:proofErr w:type="spellEnd"/>
      <w:r w:rsidRPr="00851DBD">
        <w:rPr>
          <w:rFonts w:ascii="Charter BT" w:hAnsi="Charter BT" w:cs="Times New Roman"/>
          <w:color w:val="000000" w:themeColor="text1"/>
          <w:szCs w:val="24"/>
          <w:lang w:val="en-GB"/>
        </w:rPr>
        <w:t xml:space="preserve"> along the </w:t>
      </w:r>
      <w:r w:rsidR="009C515A" w:rsidRPr="00851DBD">
        <w:rPr>
          <w:rFonts w:ascii="Charter BT" w:hAnsi="Charter BT" w:cs="Times New Roman"/>
          <w:color w:val="000000" w:themeColor="text1"/>
          <w:szCs w:val="24"/>
          <w:lang w:val="en-GB"/>
        </w:rPr>
        <w:t xml:space="preserve">pedestrian </w:t>
      </w:r>
      <w:r w:rsidRPr="00851DBD">
        <w:rPr>
          <w:rFonts w:ascii="Charter BT" w:hAnsi="Charter BT" w:cs="Times New Roman"/>
          <w:color w:val="000000" w:themeColor="text1"/>
          <w:szCs w:val="24"/>
          <w:lang w:val="en-GB"/>
        </w:rPr>
        <w:t xml:space="preserve">network, </w:t>
      </w:r>
      <m:oMath>
        <m:sSub>
          <m:sSubPr>
            <m:ctrlPr>
              <w:rPr>
                <w:rFonts w:ascii="Cambria Math" w:hAnsi="Cambria Math" w:cs="Times New Roman"/>
                <w:color w:val="000000" w:themeColor="text1"/>
                <w:szCs w:val="24"/>
                <w:lang w:val="en-GB"/>
              </w:rPr>
            </m:ctrlPr>
          </m:sSubPr>
          <m:e>
            <m:r>
              <m:rPr>
                <m:sty m:val="p"/>
              </m:rPr>
              <w:rPr>
                <w:rFonts w:ascii="Cambria Math" w:hAnsi="Cambria Math" w:cs="Times New Roman"/>
                <w:color w:val="000000" w:themeColor="text1"/>
                <w:szCs w:val="24"/>
                <w:lang w:val="en-GB"/>
              </w:rPr>
              <m:t>t</m:t>
            </m:r>
          </m:e>
          <m:sub>
            <m:r>
              <w:rPr>
                <w:rFonts w:ascii="Cambria Math" w:hAnsi="Cambria Math" w:cs="Times New Roman"/>
                <w:color w:val="000000" w:themeColor="text1"/>
                <w:szCs w:val="24"/>
                <w:lang w:val="en-GB"/>
              </w:rPr>
              <m:t>ij</m:t>
            </m:r>
          </m:sub>
        </m:sSub>
      </m:oMath>
      <w:r w:rsidRPr="00851DBD">
        <w:rPr>
          <w:rFonts w:ascii="Charter BT" w:hAnsi="Charter BT" w:cs="Times New Roman"/>
          <w:color w:val="000000" w:themeColor="text1"/>
          <w:szCs w:val="24"/>
          <w:lang w:val="en-GB"/>
        </w:rPr>
        <w:t xml:space="preserve"> measures the spatial impedance between</w:t>
      </w:r>
      <m:oMath>
        <m:r>
          <m:rPr>
            <m:sty m:val="p"/>
          </m:rPr>
          <w:rPr>
            <w:rFonts w:ascii="Cambria Math" w:hAnsi="Cambria Math" w:cs="Times New Roman"/>
            <w:color w:val="000000" w:themeColor="text1"/>
            <w:szCs w:val="24"/>
            <w:lang w:val="en-GB"/>
          </w:rPr>
          <m:t xml:space="preserve"> </m:t>
        </m:r>
        <m:r>
          <w:rPr>
            <w:rFonts w:ascii="Cambria Math" w:hAnsi="Cambria Math" w:cs="Times New Roman"/>
            <w:color w:val="000000" w:themeColor="text1"/>
            <w:szCs w:val="24"/>
            <w:lang w:val="en-GB"/>
          </w:rPr>
          <m:t>i</m:t>
        </m:r>
      </m:oMath>
      <w:r w:rsidRPr="00851DBD">
        <w:rPr>
          <w:rFonts w:ascii="Charter BT" w:hAnsi="Charter BT" w:cs="Times New Roman"/>
          <w:color w:val="000000" w:themeColor="text1"/>
          <w:szCs w:val="24"/>
          <w:lang w:val="en-GB"/>
        </w:rPr>
        <w:t xml:space="preserve"> and </w:t>
      </w:r>
      <m:oMath>
        <m:r>
          <w:rPr>
            <w:rFonts w:ascii="Cambria Math" w:hAnsi="Cambria Math" w:cs="Times New Roman"/>
            <w:color w:val="000000" w:themeColor="text1"/>
            <w:szCs w:val="24"/>
            <w:lang w:val="en-GB"/>
          </w:rPr>
          <m:t>j</m:t>
        </m:r>
      </m:oMath>
      <w:r w:rsidRPr="00851DBD">
        <w:rPr>
          <w:rFonts w:ascii="Charter BT" w:hAnsi="Charter BT" w:cs="Times New Roman"/>
          <w:color w:val="000000" w:themeColor="text1"/>
          <w:szCs w:val="24"/>
          <w:lang w:val="en-GB"/>
        </w:rPr>
        <w:t>, and</w:t>
      </w:r>
      <m:oMath>
        <m:r>
          <w:rPr>
            <w:rFonts w:ascii="Cambria Math" w:hAnsi="Cambria Math" w:cs="Times New Roman"/>
            <w:color w:val="000000" w:themeColor="text1"/>
            <w:szCs w:val="24"/>
            <w:lang w:val="en-GB"/>
          </w:rPr>
          <m:t xml:space="preserve"> e</m:t>
        </m:r>
      </m:oMath>
      <w:r w:rsidRPr="00851DBD">
        <w:rPr>
          <w:rFonts w:ascii="Charter BT" w:hAnsi="Charter BT" w:cs="Times New Roman"/>
          <w:color w:val="000000" w:themeColor="text1"/>
          <w:szCs w:val="24"/>
          <w:lang w:val="en-GB"/>
        </w:rPr>
        <w:t xml:space="preserve"> is a paramet</w:t>
      </w:r>
      <w:r w:rsidR="00FA68E5" w:rsidRPr="00851DBD">
        <w:rPr>
          <w:rFonts w:ascii="Charter BT" w:hAnsi="Charter BT" w:cs="Times New Roman"/>
          <w:color w:val="000000" w:themeColor="text1"/>
          <w:szCs w:val="24"/>
          <w:lang w:val="en-GB"/>
        </w:rPr>
        <w:t>er</w:t>
      </w:r>
      <w:r w:rsidRPr="00851DBD">
        <w:rPr>
          <w:rFonts w:ascii="Charter BT" w:hAnsi="Charter BT" w:cs="Times New Roman"/>
          <w:color w:val="000000" w:themeColor="text1"/>
          <w:szCs w:val="24"/>
          <w:lang w:val="en-GB"/>
        </w:rPr>
        <w:t xml:space="preserve"> of spatial friction. </w:t>
      </w:r>
      <w:bookmarkStart w:id="32" w:name="_Hlk188466346"/>
      <w:bookmarkStart w:id="33" w:name="OLE_LINK450"/>
      <w:bookmarkStart w:id="34" w:name="OLE_LINK451"/>
      <w:r w:rsidRPr="00851DBD">
        <w:rPr>
          <w:rFonts w:ascii="Charter BT" w:hAnsi="Charter BT" w:cs="Times New Roman"/>
          <w:color w:val="000000" w:themeColor="text1"/>
          <w:szCs w:val="24"/>
          <w:lang w:val="en-GB"/>
        </w:rPr>
        <w:t xml:space="preserve">The interaction level between buildings </w:t>
      </w:r>
      <w:r w:rsidR="008D1E4F" w:rsidRPr="00851DBD">
        <w:rPr>
          <w:rFonts w:ascii="Charter BT" w:hAnsi="Charter BT" w:cs="Times New Roman"/>
          <w:color w:val="000000" w:themeColor="text1"/>
          <w:szCs w:val="24"/>
          <w:lang w:val="en-GB"/>
        </w:rPr>
        <w:t>exhibits</w:t>
      </w:r>
      <w:r w:rsidRPr="00851DBD">
        <w:rPr>
          <w:rFonts w:ascii="Charter BT" w:hAnsi="Charter BT" w:cs="Times New Roman"/>
          <w:color w:val="000000" w:themeColor="text1"/>
          <w:szCs w:val="24"/>
          <w:lang w:val="en-GB"/>
        </w:rPr>
        <w:t xml:space="preserve"> distance decay effects, and we followed Handy and Niemeier (1997) with </w:t>
      </w:r>
      <w:r w:rsidRPr="00851DBD">
        <w:rPr>
          <w:rFonts w:ascii="Charter BT" w:hAnsi="Charter BT" w:cs="Cambria"/>
          <w:color w:val="000000" w:themeColor="text1"/>
          <w:lang w:val="en-GB"/>
        </w:rPr>
        <w:t>β</w:t>
      </w:r>
      <w:r w:rsidRPr="00851DBD">
        <w:rPr>
          <w:rFonts w:ascii="Charter BT" w:hAnsi="Charter BT" w:cs="Times New Roman"/>
          <w:color w:val="000000" w:themeColor="text1"/>
          <w:szCs w:val="24"/>
          <w:lang w:val="en-GB"/>
        </w:rPr>
        <w:t xml:space="preserve"> equal</w:t>
      </w:r>
      <w:r w:rsidR="008D1E4F" w:rsidRPr="00851DBD">
        <w:rPr>
          <w:rFonts w:ascii="Charter BT" w:hAnsi="Charter BT" w:cs="Times New Roman"/>
          <w:color w:val="000000" w:themeColor="text1"/>
          <w:szCs w:val="24"/>
          <w:lang w:val="en-GB"/>
        </w:rPr>
        <w:t xml:space="preserve"> to</w:t>
      </w:r>
      <w:r w:rsidRPr="00851DBD">
        <w:rPr>
          <w:rFonts w:ascii="Charter BT" w:hAnsi="Charter BT" w:cs="Times New Roman"/>
          <w:color w:val="000000" w:themeColor="text1"/>
          <w:szCs w:val="24"/>
          <w:lang w:val="en-GB"/>
        </w:rPr>
        <w:t xml:space="preserve"> 0.1813</w:t>
      </w:r>
      <w:r w:rsidR="00D36825" w:rsidRPr="00851DBD">
        <w:rPr>
          <w:rFonts w:ascii="Charter BT" w:hAnsi="Charter BT" w:cs="Times New Roman"/>
          <w:color w:val="000000" w:themeColor="text1"/>
          <w:szCs w:val="24"/>
        </w:rPr>
        <w:t xml:space="preserve"> to </w:t>
      </w:r>
      <w:r w:rsidRPr="00851DBD">
        <w:rPr>
          <w:rFonts w:ascii="Charter BT" w:hAnsi="Charter BT" w:cs="Times New Roman"/>
          <w:color w:val="000000" w:themeColor="text1"/>
          <w:szCs w:val="24"/>
        </w:rPr>
        <w:t>calibrate walking trips</w:t>
      </w:r>
      <w:r w:rsidRPr="00851DBD">
        <w:rPr>
          <w:rFonts w:ascii="Charter BT" w:hAnsi="Charter BT" w:cs="Times New Roman"/>
          <w:color w:val="000000" w:themeColor="text1"/>
          <w:szCs w:val="24"/>
          <w:lang w:val="en-GB"/>
        </w:rPr>
        <w:t>.</w:t>
      </w:r>
      <w:bookmarkEnd w:id="28"/>
      <w:bookmarkEnd w:id="29"/>
      <w:r w:rsidRPr="00851DBD">
        <w:rPr>
          <w:rFonts w:ascii="Charter BT" w:hAnsi="Charter BT" w:cs="Times New Roman"/>
          <w:color w:val="000000" w:themeColor="text1"/>
          <w:szCs w:val="24"/>
          <w:lang w:val="en-GB"/>
        </w:rPr>
        <w:t xml:space="preserve"> </w:t>
      </w:r>
      <w:r w:rsidR="007265C4" w:rsidRPr="00851DBD">
        <w:rPr>
          <w:rFonts w:ascii="Charter BT" w:hAnsi="Charter BT" w:cs="Times New Roman"/>
          <w:color w:val="000000" w:themeColor="text1"/>
          <w:szCs w:val="24"/>
          <w:lang w:val="en-GB"/>
        </w:rPr>
        <w:t xml:space="preserve">The analysis of compression used the accessibility toolbox developed by Higgins (2019) in ArcGIS Pro. </w:t>
      </w:r>
      <w:r w:rsidR="007265C4" w:rsidRPr="00851DBD">
        <w:rPr>
          <w:rFonts w:ascii="Charter BT" w:hAnsi="Charter BT" w:cs="Times New Roman"/>
          <w:color w:val="000000" w:themeColor="text1"/>
          <w:szCs w:val="24"/>
        </w:rPr>
        <w:t xml:space="preserve">We followed the nearest distance assumption in the compression modelling for methodology consistency. </w:t>
      </w:r>
      <w:r w:rsidR="006A097C" w:rsidRPr="00851DBD">
        <w:rPr>
          <w:rFonts w:ascii="Charter BT" w:hAnsi="Charter BT" w:cs="Times New Roman"/>
          <w:color w:val="000000" w:themeColor="text1"/>
          <w:szCs w:val="24"/>
          <w:lang w:val="en-GB"/>
        </w:rPr>
        <w:t>It should be noted that several</w:t>
      </w:r>
      <w:r w:rsidR="00376300" w:rsidRPr="00851DBD">
        <w:rPr>
          <w:rFonts w:ascii="Charter BT" w:hAnsi="Charter BT" w:cs="Times New Roman"/>
          <w:color w:val="000000" w:themeColor="text1"/>
          <w:szCs w:val="24"/>
        </w:rPr>
        <w:t xml:space="preserve"> buildings </w:t>
      </w:r>
      <w:r w:rsidR="006A097C" w:rsidRPr="00851DBD">
        <w:rPr>
          <w:rFonts w:ascii="Charter BT" w:hAnsi="Charter BT" w:cs="Times New Roman"/>
          <w:color w:val="000000" w:themeColor="text1"/>
          <w:szCs w:val="24"/>
        </w:rPr>
        <w:t xml:space="preserve">have </w:t>
      </w:r>
      <w:r w:rsidR="00376300" w:rsidRPr="00851DBD">
        <w:rPr>
          <w:rFonts w:ascii="Charter BT" w:hAnsi="Charter BT" w:cs="Times New Roman"/>
          <w:color w:val="000000" w:themeColor="text1"/>
          <w:szCs w:val="24"/>
        </w:rPr>
        <w:t xml:space="preserve">multiple </w:t>
      </w:r>
      <w:r w:rsidR="00060696" w:rsidRPr="00851DBD">
        <w:rPr>
          <w:rFonts w:ascii="Charter BT" w:hAnsi="Charter BT" w:cs="Times New Roman"/>
          <w:color w:val="000000" w:themeColor="text1"/>
          <w:szCs w:val="24"/>
        </w:rPr>
        <w:t>entries</w:t>
      </w:r>
      <w:r w:rsidR="004D24C4" w:rsidRPr="00851DBD">
        <w:rPr>
          <w:rFonts w:ascii="Charter BT" w:hAnsi="Charter BT" w:cs="Times New Roman"/>
          <w:color w:val="000000" w:themeColor="text1"/>
          <w:szCs w:val="24"/>
        </w:rPr>
        <w:t>,</w:t>
      </w:r>
      <w:r w:rsidR="00060696" w:rsidRPr="00851DBD">
        <w:rPr>
          <w:rFonts w:ascii="Charter BT" w:hAnsi="Charter BT" w:cs="Times New Roman"/>
          <w:color w:val="000000" w:themeColor="text1"/>
          <w:szCs w:val="24"/>
        </w:rPr>
        <w:t xml:space="preserve"> </w:t>
      </w:r>
      <w:r w:rsidR="001D6BE3" w:rsidRPr="00851DBD">
        <w:rPr>
          <w:rFonts w:ascii="Charter BT" w:hAnsi="Charter BT" w:cs="Times New Roman"/>
          <w:color w:val="000000" w:themeColor="text1"/>
          <w:szCs w:val="24"/>
        </w:rPr>
        <w:t xml:space="preserve">and the nearest distance between street networks </w:t>
      </w:r>
      <w:r w:rsidR="001A277F" w:rsidRPr="00851DBD">
        <w:rPr>
          <w:rFonts w:ascii="Charter BT" w:hAnsi="Charter BT" w:cs="Times New Roman"/>
          <w:color w:val="000000" w:themeColor="text1"/>
          <w:szCs w:val="24"/>
        </w:rPr>
        <w:t>and</w:t>
      </w:r>
      <w:r w:rsidR="001D6BE3" w:rsidRPr="00851DBD">
        <w:rPr>
          <w:rFonts w:ascii="Charter BT" w:hAnsi="Charter BT" w:cs="Times New Roman"/>
          <w:color w:val="000000" w:themeColor="text1"/>
          <w:szCs w:val="24"/>
        </w:rPr>
        <w:t xml:space="preserve"> buildings w</w:t>
      </w:r>
      <w:r w:rsidR="001A277F" w:rsidRPr="00851DBD">
        <w:rPr>
          <w:rFonts w:ascii="Charter BT" w:hAnsi="Charter BT" w:cs="Times New Roman"/>
          <w:color w:val="000000" w:themeColor="text1"/>
          <w:szCs w:val="24"/>
        </w:rPr>
        <w:t>as</w:t>
      </w:r>
      <w:r w:rsidR="001D6BE3" w:rsidRPr="00851DBD">
        <w:rPr>
          <w:rFonts w:ascii="Charter BT" w:hAnsi="Charter BT" w:cs="Times New Roman"/>
          <w:color w:val="000000" w:themeColor="text1"/>
          <w:szCs w:val="24"/>
        </w:rPr>
        <w:t xml:space="preserve"> not necessarily aligned with actual pathways for users</w:t>
      </w:r>
      <w:r w:rsidR="006A097C" w:rsidRPr="00851DBD">
        <w:rPr>
          <w:rFonts w:ascii="Charter BT" w:hAnsi="Charter BT" w:cs="Times New Roman"/>
          <w:color w:val="000000" w:themeColor="text1"/>
          <w:szCs w:val="24"/>
        </w:rPr>
        <w:t xml:space="preserve">. </w:t>
      </w:r>
      <w:bookmarkEnd w:id="32"/>
      <w:bookmarkEnd w:id="33"/>
      <w:bookmarkEnd w:id="34"/>
    </w:p>
    <w:bookmarkEnd w:id="27"/>
    <w:bookmarkEnd w:id="30"/>
    <w:bookmarkEnd w:id="31"/>
    <w:p w14:paraId="2A74932A" w14:textId="77777777" w:rsidR="00707BE2" w:rsidRPr="00851DBD" w:rsidRDefault="00707BE2" w:rsidP="001641D6">
      <w:pPr>
        <w:rPr>
          <w:rFonts w:ascii="Charter BT" w:hAnsi="Charter BT" w:hint="eastAsia"/>
          <w:lang w:val="en-GB"/>
        </w:rPr>
      </w:pPr>
    </w:p>
    <w:p w14:paraId="553E7CCF" w14:textId="1DAC360F" w:rsidR="00707BE2" w:rsidRPr="00851DBD" w:rsidRDefault="00114D2A" w:rsidP="002928A0">
      <w:pPr>
        <w:pStyle w:val="Heading3"/>
        <w:ind w:left="-142" w:right="-46"/>
        <w:rPr>
          <w:rFonts w:ascii="Charter BT" w:hAnsi="Charter BT" w:hint="eastAsia"/>
          <w:lang w:val="en-GB"/>
        </w:rPr>
      </w:pPr>
      <w:r w:rsidRPr="00851DBD">
        <w:rPr>
          <w:rFonts w:ascii="Charter BT" w:hAnsi="Charter BT"/>
          <w:lang w:val="en-GB"/>
        </w:rPr>
        <w:t>3.3</w:t>
      </w:r>
      <w:r w:rsidR="00707BE2" w:rsidRPr="00851DBD">
        <w:rPr>
          <w:rFonts w:ascii="Charter BT" w:hAnsi="Charter BT"/>
          <w:lang w:val="en-GB"/>
        </w:rPr>
        <w:t>.2 Connectedness</w:t>
      </w:r>
    </w:p>
    <w:p w14:paraId="59470723" w14:textId="0B0A564D" w:rsidR="00707BE2" w:rsidRPr="00851DBD" w:rsidRDefault="00707BE2" w:rsidP="002928A0">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 xml:space="preserve">We defined connectedness as the indicator measuring the public interface that can be reached within walking distance from each building. The measure is a proxy for the walkable and permeable interface that pedestrians encounter. The calculation refers to the aggregation of walkable space of different street segments </w:t>
      </w:r>
      <w:r w:rsidR="00B40CF5" w:rsidRPr="00851DBD">
        <w:rPr>
          <w:rFonts w:ascii="Charter BT" w:hAnsi="Charter BT" w:cs="Times New Roman"/>
          <w:color w:val="000000" w:themeColor="text1"/>
          <w:szCs w:val="24"/>
          <w:lang w:val="en-GB"/>
        </w:rPr>
        <w:t xml:space="preserve">in </w:t>
      </w:r>
      <w:r w:rsidRPr="00851DBD">
        <w:rPr>
          <w:rFonts w:ascii="Charter BT" w:hAnsi="Charter BT" w:cs="Times New Roman"/>
          <w:color w:val="000000" w:themeColor="text1"/>
          <w:szCs w:val="24"/>
          <w:lang w:val="en-GB"/>
        </w:rPr>
        <w:t>catchment areas</w:t>
      </w:r>
      <w:r w:rsidR="00B40CF5" w:rsidRPr="00851DBD">
        <w:rPr>
          <w:rFonts w:ascii="Charter BT" w:hAnsi="Charter BT" w:cs="Times New Roman"/>
          <w:color w:val="000000" w:themeColor="text1"/>
          <w:szCs w:val="24"/>
          <w:lang w:val="en-GB"/>
        </w:rPr>
        <w:t xml:space="preserve">; a </w:t>
      </w:r>
      <w:r w:rsidRPr="00851DBD">
        <w:rPr>
          <w:rFonts w:ascii="Charter BT" w:hAnsi="Charter BT" w:cs="Times New Roman"/>
          <w:color w:val="000000" w:themeColor="text1"/>
          <w:szCs w:val="24"/>
          <w:lang w:val="en-GB"/>
        </w:rPr>
        <w:t>higher score indicate</w:t>
      </w:r>
      <w:r w:rsidR="008C6152" w:rsidRPr="00851DBD">
        <w:rPr>
          <w:rFonts w:ascii="Charter BT" w:hAnsi="Charter BT" w:cs="Times New Roman"/>
          <w:color w:val="000000" w:themeColor="text1"/>
          <w:szCs w:val="24"/>
          <w:lang w:val="en-GB"/>
        </w:rPr>
        <w:t>s</w:t>
      </w:r>
      <w:r w:rsidRPr="00851DBD">
        <w:rPr>
          <w:rFonts w:ascii="Charter BT" w:hAnsi="Charter BT" w:cs="Times New Roman"/>
          <w:color w:val="000000" w:themeColor="text1"/>
          <w:szCs w:val="24"/>
          <w:lang w:val="en-GB"/>
        </w:rPr>
        <w:t xml:space="preserve"> that </w:t>
      </w:r>
      <w:r w:rsidR="008C6152" w:rsidRPr="00851DBD">
        <w:rPr>
          <w:rFonts w:ascii="Charter BT" w:hAnsi="Charter BT" w:cs="Times New Roman"/>
          <w:color w:val="000000" w:themeColor="text1"/>
          <w:szCs w:val="24"/>
          <w:lang w:val="en-GB"/>
        </w:rPr>
        <w:t xml:space="preserve">a </w:t>
      </w:r>
      <w:r w:rsidRPr="00851DBD">
        <w:rPr>
          <w:rFonts w:ascii="Charter BT" w:hAnsi="Charter BT" w:cs="Times New Roman"/>
          <w:color w:val="000000" w:themeColor="text1"/>
          <w:szCs w:val="24"/>
          <w:lang w:val="en-GB"/>
        </w:rPr>
        <w:t>larger street space accommodate</w:t>
      </w:r>
      <w:r w:rsidR="00C6705A" w:rsidRPr="00851DBD">
        <w:rPr>
          <w:rFonts w:ascii="Charter BT" w:hAnsi="Charter BT" w:cs="Times New Roman"/>
          <w:color w:val="000000" w:themeColor="text1"/>
          <w:szCs w:val="24"/>
          <w:lang w:val="en-GB"/>
        </w:rPr>
        <w:t>s</w:t>
      </w:r>
      <w:r w:rsidRPr="00851DBD">
        <w:rPr>
          <w:rFonts w:ascii="Charter BT" w:hAnsi="Charter BT" w:cs="Times New Roman"/>
          <w:color w:val="000000" w:themeColor="text1"/>
          <w:szCs w:val="24"/>
          <w:lang w:val="en-GB"/>
        </w:rPr>
        <w:t xml:space="preserve"> pedestrians. The walkable space of each segment is the length of each street segment </w:t>
      </w:r>
      <w:r w:rsidR="00FA04A4" w:rsidRPr="00851DBD">
        <w:rPr>
          <w:rFonts w:ascii="Charter BT" w:hAnsi="Charter BT" w:cs="Times New Roman"/>
          <w:color w:val="000000" w:themeColor="text1"/>
          <w:szCs w:val="24"/>
          <w:lang w:val="en-GB"/>
        </w:rPr>
        <w:t xml:space="preserve">multiplied </w:t>
      </w:r>
      <w:r w:rsidRPr="00851DBD">
        <w:rPr>
          <w:rFonts w:ascii="Charter BT" w:hAnsi="Charter BT" w:cs="Times New Roman"/>
          <w:color w:val="000000" w:themeColor="text1"/>
          <w:szCs w:val="24"/>
          <w:lang w:val="en-GB"/>
        </w:rPr>
        <w:t>by its width.</w:t>
      </w:r>
      <w:r w:rsidR="00D312F4" w:rsidRPr="00851DBD">
        <w:rPr>
          <w:rFonts w:ascii="Charter BT" w:hAnsi="Charter BT" w:cs="Times New Roman"/>
          <w:color w:val="000000" w:themeColor="text1"/>
          <w:szCs w:val="24"/>
          <w:lang w:val="en-GB"/>
        </w:rPr>
        <w:t xml:space="preserve"> W</w:t>
      </w:r>
      <w:r w:rsidRPr="00851DBD">
        <w:rPr>
          <w:rFonts w:ascii="Charter BT" w:hAnsi="Charter BT" w:cs="Times New Roman"/>
          <w:color w:val="000000" w:themeColor="text1"/>
          <w:szCs w:val="24"/>
          <w:lang w:val="en-GB"/>
        </w:rPr>
        <w:t xml:space="preserve">e </w:t>
      </w:r>
      <w:r w:rsidR="00D312F4" w:rsidRPr="00851DBD">
        <w:rPr>
          <w:rFonts w:ascii="Charter BT" w:hAnsi="Charter BT" w:cs="Times New Roman"/>
          <w:color w:val="000000" w:themeColor="text1"/>
          <w:szCs w:val="24"/>
          <w:lang w:val="en-GB"/>
        </w:rPr>
        <w:t xml:space="preserve">calculate </w:t>
      </w:r>
      <w:r w:rsidRPr="00851DBD">
        <w:rPr>
          <w:rFonts w:ascii="Charter BT" w:hAnsi="Charter BT" w:cs="Times New Roman"/>
          <w:color w:val="000000" w:themeColor="text1"/>
          <w:szCs w:val="24"/>
          <w:lang w:val="en-GB"/>
        </w:rPr>
        <w:t xml:space="preserve">the catchment area of </w:t>
      </w:r>
      <w:r w:rsidR="00B31E9D" w:rsidRPr="00851DBD">
        <w:rPr>
          <w:rFonts w:ascii="Charter BT" w:hAnsi="Charter BT" w:cs="Times New Roman"/>
          <w:color w:val="000000" w:themeColor="text1"/>
          <w:szCs w:val="24"/>
          <w:lang w:val="en-GB"/>
        </w:rPr>
        <w:t xml:space="preserve">the </w:t>
      </w:r>
      <w:r w:rsidRPr="00851DBD">
        <w:rPr>
          <w:rFonts w:ascii="Charter BT" w:hAnsi="Charter BT" w:cs="Times New Roman"/>
          <w:color w:val="000000" w:themeColor="text1"/>
          <w:szCs w:val="24"/>
          <w:lang w:val="en-GB"/>
        </w:rPr>
        <w:t xml:space="preserve">location </w:t>
      </w:r>
      <m:oMath>
        <m:r>
          <w:rPr>
            <w:rFonts w:ascii="Cambria Math" w:hAnsi="Cambria Math" w:cs="Times New Roman"/>
            <w:color w:val="000000" w:themeColor="text1"/>
            <w:szCs w:val="24"/>
            <w:lang w:val="en-GB"/>
          </w:rPr>
          <m:t>i</m:t>
        </m:r>
      </m:oMath>
      <w:r w:rsidR="00D312F4" w:rsidRPr="00851DBD">
        <w:rPr>
          <w:rFonts w:ascii="Charter BT" w:hAnsi="Charter BT" w:cs="Times New Roman"/>
          <w:iCs/>
          <w:color w:val="000000" w:themeColor="text1"/>
          <w:szCs w:val="24"/>
          <w:lang w:val="en-GB"/>
        </w:rPr>
        <w:t xml:space="preserve"> based</w:t>
      </w:r>
      <w:r w:rsidRPr="00851DBD">
        <w:rPr>
          <w:rFonts w:ascii="Charter BT" w:hAnsi="Charter BT" w:cs="Times New Roman"/>
          <w:iCs/>
          <w:color w:val="000000" w:themeColor="text1"/>
          <w:szCs w:val="24"/>
          <w:lang w:val="en-GB"/>
        </w:rPr>
        <w:t xml:space="preserve"> </w:t>
      </w:r>
      <w:r w:rsidR="00D312F4" w:rsidRPr="00851DBD">
        <w:rPr>
          <w:rFonts w:ascii="Charter BT" w:hAnsi="Charter BT" w:cs="Times New Roman"/>
          <w:color w:val="000000" w:themeColor="text1"/>
          <w:szCs w:val="24"/>
          <w:lang w:val="en-GB"/>
        </w:rPr>
        <w:t xml:space="preserve">on </w:t>
      </w:r>
      <w:r w:rsidR="00FA04A4" w:rsidRPr="00851DBD">
        <w:rPr>
          <w:rFonts w:ascii="Charter BT" w:hAnsi="Charter BT" w:cs="Times New Roman"/>
          <w:color w:val="000000" w:themeColor="text1"/>
          <w:szCs w:val="24"/>
          <w:lang w:val="en-GB"/>
        </w:rPr>
        <w:t xml:space="preserve">the three-dimensional </w:t>
      </w:r>
      <w:r w:rsidR="00D312F4" w:rsidRPr="00851DBD">
        <w:rPr>
          <w:rFonts w:ascii="Charter BT" w:hAnsi="Charter BT" w:cs="Times New Roman"/>
          <w:color w:val="000000" w:themeColor="text1"/>
          <w:szCs w:val="24"/>
          <w:lang w:val="en-GB"/>
        </w:rPr>
        <w:t>pedestrian networks</w:t>
      </w:r>
      <w:r w:rsidR="00551A7A" w:rsidRPr="00851DBD">
        <w:rPr>
          <w:rFonts w:ascii="Charter BT" w:hAnsi="Charter BT" w:cs="Times New Roman"/>
          <w:color w:val="000000" w:themeColor="text1"/>
          <w:szCs w:val="24"/>
          <w:lang w:val="en-GB"/>
        </w:rPr>
        <w:t xml:space="preserve">. </w:t>
      </w:r>
      <w:r w:rsidR="00551A7A" w:rsidRPr="00851DBD">
        <w:rPr>
          <w:rFonts w:ascii="Charter BT" w:hAnsi="Charter BT" w:cs="Times New Roman"/>
          <w:iCs/>
          <w:color w:val="000000" w:themeColor="text1"/>
          <w:szCs w:val="24"/>
          <w:lang w:val="en-GB"/>
        </w:rPr>
        <w:t>T</w:t>
      </w:r>
      <w:r w:rsidRPr="00851DBD">
        <w:rPr>
          <w:rFonts w:ascii="Charter BT" w:hAnsi="Charter BT" w:cs="Times New Roman"/>
          <w:iCs/>
          <w:color w:val="000000" w:themeColor="text1"/>
          <w:szCs w:val="24"/>
          <w:lang w:val="en-GB"/>
        </w:rPr>
        <w:t>he formula is as follows:</w:t>
      </w:r>
    </w:p>
    <w:bookmarkStart w:id="35" w:name="OLE_LINK4"/>
    <w:bookmarkStart w:id="36" w:name="OLE_LINK3"/>
    <w:p w14:paraId="14E99FCF" w14:textId="10131579" w:rsidR="00707BE2" w:rsidRPr="00851DBD" w:rsidRDefault="00000000" w:rsidP="002928A0">
      <w:pPr>
        <w:spacing w:line="480" w:lineRule="auto"/>
        <w:ind w:left="-142" w:right="-46" w:firstLine="420"/>
        <w:jc w:val="center"/>
        <w:rPr>
          <w:rFonts w:ascii="Charter BT" w:hAnsi="Charter BT" w:cs="Times New Roman" w:hint="eastAsia"/>
          <w:color w:val="000000" w:themeColor="text1"/>
          <w:szCs w:val="24"/>
          <w:lang w:val="en-GB"/>
        </w:rPr>
      </w:pPr>
      <m:oMath>
        <m:sSub>
          <m:sSubPr>
            <m:ctrlPr>
              <w:rPr>
                <w:rFonts w:ascii="Cambria Math" w:hAnsi="Cambria Math" w:cs="Times New Roman"/>
                <w:i/>
                <w:color w:val="000000" w:themeColor="text1"/>
                <w:szCs w:val="24"/>
                <w:lang w:val="en-GB"/>
              </w:rPr>
            </m:ctrlPr>
          </m:sSubPr>
          <m:e>
            <m:r>
              <w:rPr>
                <w:rFonts w:ascii="Cambria Math" w:hAnsi="Cambria Math" w:cs="Times New Roman"/>
                <w:color w:val="000000" w:themeColor="text1"/>
                <w:szCs w:val="24"/>
                <w:lang w:val="en-GB"/>
              </w:rPr>
              <m:t>Con</m:t>
            </m:r>
          </m:e>
          <m:sub>
            <m:r>
              <w:rPr>
                <w:rFonts w:ascii="Cambria Math" w:hAnsi="Cambria Math" w:cs="Times New Roman"/>
                <w:color w:val="000000" w:themeColor="text1"/>
                <w:szCs w:val="24"/>
                <w:lang w:val="en-GB"/>
              </w:rPr>
              <m:t>i</m:t>
            </m:r>
          </m:sub>
        </m:sSub>
        <w:bookmarkEnd w:id="35"/>
        <w:bookmarkEnd w:id="36"/>
        <m:r>
          <w:rPr>
            <w:rFonts w:ascii="Cambria Math" w:hAnsi="Cambria Math" w:cs="Times New Roman"/>
            <w:color w:val="000000" w:themeColor="text1"/>
            <w:szCs w:val="24"/>
            <w:lang w:val="en-GB"/>
          </w:rPr>
          <m:t>=</m:t>
        </m:r>
        <m:nary>
          <m:naryPr>
            <m:chr m:val="∑"/>
            <m:limLoc m:val="undOvr"/>
            <m:ctrlPr>
              <w:rPr>
                <w:rFonts w:ascii="Cambria Math" w:hAnsi="Cambria Math" w:cs="Times New Roman"/>
                <w:i/>
                <w:color w:val="000000" w:themeColor="text1"/>
                <w:szCs w:val="24"/>
                <w:lang w:val="en-GB"/>
              </w:rPr>
            </m:ctrlPr>
          </m:naryPr>
          <m:sub>
            <m:r>
              <w:rPr>
                <w:rFonts w:ascii="Cambria Math" w:hAnsi="Cambria Math" w:cs="Times New Roman"/>
                <w:color w:val="000000" w:themeColor="text1"/>
                <w:szCs w:val="24"/>
                <w:lang w:val="en-GB"/>
              </w:rPr>
              <m:t>i=0</m:t>
            </m:r>
          </m:sub>
          <m:sup>
            <m:r>
              <w:rPr>
                <w:rFonts w:ascii="Cambria Math" w:hAnsi="Cambria Math" w:cs="Times New Roman"/>
                <w:color w:val="000000" w:themeColor="text1"/>
                <w:szCs w:val="24"/>
                <w:lang w:val="en-GB"/>
              </w:rPr>
              <m:t>j</m:t>
            </m:r>
          </m:sup>
          <m:e>
            <m:f>
              <m:fPr>
                <m:ctrlPr>
                  <w:rPr>
                    <w:rFonts w:ascii="Cambria Math" w:hAnsi="Cambria Math" w:cs="Times New Roman"/>
                    <w:i/>
                    <w:color w:val="000000" w:themeColor="text1"/>
                    <w:szCs w:val="24"/>
                    <w:lang w:val="en-GB"/>
                  </w:rPr>
                </m:ctrlPr>
              </m:fPr>
              <m:num>
                <m:sSub>
                  <m:sSubPr>
                    <m:ctrlPr>
                      <w:rPr>
                        <w:rFonts w:ascii="Cambria Math" w:hAnsi="Cambria Math" w:cs="Times New Roman"/>
                        <w:i/>
                        <w:color w:val="000000" w:themeColor="text1"/>
                        <w:szCs w:val="24"/>
                        <w:lang w:val="en-GB"/>
                      </w:rPr>
                    </m:ctrlPr>
                  </m:sSubPr>
                  <m:e>
                    <m:r>
                      <w:rPr>
                        <w:rFonts w:ascii="Cambria Math" w:hAnsi="Cambria Math" w:cs="Times New Roman"/>
                        <w:color w:val="000000" w:themeColor="text1"/>
                        <w:szCs w:val="24"/>
                        <w:lang w:val="en-GB"/>
                      </w:rPr>
                      <m:t>W</m:t>
                    </m:r>
                  </m:e>
                  <m:sub>
                    <m:r>
                      <w:rPr>
                        <w:rFonts w:ascii="Cambria Math" w:hAnsi="Cambria Math" w:cs="Times New Roman"/>
                        <w:color w:val="000000" w:themeColor="text1"/>
                        <w:szCs w:val="24"/>
                        <w:lang w:val="en-GB"/>
                      </w:rPr>
                      <m:t>j</m:t>
                    </m:r>
                  </m:sub>
                </m:sSub>
                <m:r>
                  <w:rPr>
                    <w:rFonts w:ascii="Cambria Math" w:hAnsi="Cambria Math" w:cs="Times New Roman"/>
                    <w:color w:val="000000" w:themeColor="text1"/>
                    <w:szCs w:val="24"/>
                    <w:lang w:val="en-GB"/>
                  </w:rPr>
                  <m:t>*</m:t>
                </m:r>
                <m:sSub>
                  <m:sSubPr>
                    <m:ctrlPr>
                      <w:rPr>
                        <w:rFonts w:ascii="Cambria Math" w:hAnsi="Cambria Math" w:cs="Times New Roman"/>
                        <w:i/>
                        <w:color w:val="000000" w:themeColor="text1"/>
                        <w:szCs w:val="24"/>
                        <w:lang w:val="en-GB"/>
                      </w:rPr>
                    </m:ctrlPr>
                  </m:sSubPr>
                  <m:e>
                    <m:r>
                      <w:rPr>
                        <w:rFonts w:ascii="Cambria Math" w:hAnsi="Cambria Math" w:cs="Times New Roman"/>
                        <w:color w:val="000000" w:themeColor="text1"/>
                        <w:szCs w:val="24"/>
                        <w:lang w:val="en-GB"/>
                      </w:rPr>
                      <m:t>L</m:t>
                    </m:r>
                  </m:e>
                  <m:sub>
                    <m:r>
                      <w:rPr>
                        <w:rFonts w:ascii="Cambria Math" w:hAnsi="Cambria Math" w:cs="Times New Roman"/>
                        <w:color w:val="000000" w:themeColor="text1"/>
                        <w:szCs w:val="24"/>
                        <w:lang w:val="en-GB"/>
                      </w:rPr>
                      <m:t>j</m:t>
                    </m:r>
                  </m:sub>
                </m:sSub>
              </m:num>
              <m:den>
                <m:sSub>
                  <m:sSubPr>
                    <m:ctrlPr>
                      <w:rPr>
                        <w:rFonts w:ascii="Cambria Math" w:hAnsi="Cambria Math" w:cs="Times New Roman"/>
                        <w:i/>
                        <w:color w:val="000000" w:themeColor="text1"/>
                        <w:szCs w:val="24"/>
                        <w:lang w:val="en-GB"/>
                      </w:rPr>
                    </m:ctrlPr>
                  </m:sSubPr>
                  <m:e>
                    <m:r>
                      <w:rPr>
                        <w:rFonts w:ascii="Cambria Math" w:hAnsi="Cambria Math" w:cs="Times New Roman"/>
                        <w:color w:val="000000" w:themeColor="text1"/>
                        <w:szCs w:val="24"/>
                        <w:lang w:val="en-GB"/>
                      </w:rPr>
                      <m:t>S</m:t>
                    </m:r>
                  </m:e>
                  <m:sub>
                    <m:r>
                      <w:rPr>
                        <w:rFonts w:ascii="Cambria Math" w:hAnsi="Cambria Math" w:cs="Times New Roman"/>
                        <w:color w:val="000000" w:themeColor="text1"/>
                        <w:szCs w:val="24"/>
                        <w:lang w:val="en-GB"/>
                      </w:rPr>
                      <m:t>i</m:t>
                    </m:r>
                  </m:sub>
                </m:sSub>
              </m:den>
            </m:f>
          </m:e>
        </m:nary>
      </m:oMath>
      <w:r w:rsidR="00707BE2" w:rsidRPr="00851DBD">
        <w:rPr>
          <w:rFonts w:ascii="Charter BT" w:hAnsi="Charter BT" w:cs="Times New Roman"/>
          <w:color w:val="000000" w:themeColor="text1"/>
          <w:szCs w:val="24"/>
          <w:lang w:val="en-GB"/>
        </w:rPr>
        <w:t xml:space="preserve">    (3)</w:t>
      </w:r>
    </w:p>
    <w:p w14:paraId="48E93C2D" w14:textId="4CABB94A" w:rsidR="00A80F23" w:rsidRPr="00851DBD" w:rsidRDefault="00707BE2" w:rsidP="00BC583D">
      <w:pPr>
        <w:spacing w:line="480" w:lineRule="auto"/>
        <w:ind w:left="-142" w:right="-46" w:firstLine="426"/>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 xml:space="preserve">Where </w:t>
      </w:r>
      <m:oMath>
        <m:sSub>
          <m:sSubPr>
            <m:ctrlPr>
              <w:rPr>
                <w:rFonts w:ascii="Cambria Math" w:hAnsi="Cambria Math" w:cs="Times New Roman"/>
                <w:i/>
                <w:color w:val="000000" w:themeColor="text1"/>
                <w:szCs w:val="24"/>
                <w:lang w:val="en-GB"/>
              </w:rPr>
            </m:ctrlPr>
          </m:sSubPr>
          <m:e>
            <m:r>
              <w:rPr>
                <w:rFonts w:ascii="Cambria Math" w:hAnsi="Cambria Math" w:cs="Times New Roman"/>
                <w:color w:val="000000" w:themeColor="text1"/>
                <w:szCs w:val="24"/>
                <w:lang w:val="en-GB"/>
              </w:rPr>
              <m:t>Con</m:t>
            </m:r>
          </m:e>
          <m:sub>
            <m:r>
              <w:rPr>
                <w:rFonts w:ascii="Cambria Math" w:hAnsi="Cambria Math" w:cs="Times New Roman"/>
                <w:color w:val="000000" w:themeColor="text1"/>
                <w:szCs w:val="24"/>
                <w:lang w:val="en-GB"/>
              </w:rPr>
              <m:t>i</m:t>
            </m:r>
          </m:sub>
        </m:sSub>
      </m:oMath>
      <w:r w:rsidRPr="00851DBD">
        <w:rPr>
          <w:rFonts w:ascii="Charter BT" w:hAnsi="Charter BT" w:cs="Times New Roman"/>
          <w:color w:val="000000" w:themeColor="text1"/>
          <w:szCs w:val="24"/>
          <w:lang w:val="en-GB"/>
        </w:rPr>
        <w:t xml:space="preserve"> is the captured connectedness level near </w:t>
      </w:r>
      <w:r w:rsidR="004262BC" w:rsidRPr="00851DBD">
        <w:rPr>
          <w:rFonts w:ascii="Charter BT" w:hAnsi="Charter BT" w:cs="Times New Roman"/>
          <w:color w:val="000000" w:themeColor="text1"/>
          <w:szCs w:val="24"/>
          <w:lang w:val="en-GB"/>
        </w:rPr>
        <w:t xml:space="preserve">the </w:t>
      </w:r>
      <w:r w:rsidRPr="00851DBD">
        <w:rPr>
          <w:rFonts w:ascii="Charter BT" w:hAnsi="Charter BT" w:cs="Times New Roman"/>
          <w:color w:val="000000" w:themeColor="text1"/>
          <w:szCs w:val="24"/>
          <w:lang w:val="en-GB"/>
        </w:rPr>
        <w:t xml:space="preserve">building </w:t>
      </w:r>
      <m:oMath>
        <m:r>
          <w:rPr>
            <w:rFonts w:ascii="Cambria Math" w:hAnsi="Cambria Math" w:cs="Times New Roman"/>
            <w:color w:val="000000" w:themeColor="text1"/>
            <w:szCs w:val="24"/>
            <w:lang w:val="en-GB"/>
          </w:rPr>
          <m:t>i</m:t>
        </m:r>
      </m:oMath>
      <w:r w:rsidRPr="00851DBD">
        <w:rPr>
          <w:rFonts w:ascii="Charter BT" w:hAnsi="Charter BT" w:cs="Times New Roman"/>
          <w:color w:val="000000" w:themeColor="text1"/>
          <w:szCs w:val="24"/>
          <w:lang w:val="en-GB"/>
        </w:rPr>
        <w:t xml:space="preserve">, and </w:t>
      </w:r>
      <m:oMath>
        <m:sSub>
          <m:sSubPr>
            <m:ctrlPr>
              <w:rPr>
                <w:rFonts w:ascii="Cambria Math" w:hAnsi="Cambria Math" w:cs="Times New Roman"/>
                <w:i/>
                <w:color w:val="000000" w:themeColor="text1"/>
                <w:szCs w:val="24"/>
                <w:lang w:val="en-GB"/>
              </w:rPr>
            </m:ctrlPr>
          </m:sSubPr>
          <m:e>
            <m:r>
              <w:rPr>
                <w:rFonts w:ascii="Cambria Math" w:hAnsi="Cambria Math" w:cs="Times New Roman"/>
                <w:color w:val="000000" w:themeColor="text1"/>
                <w:szCs w:val="24"/>
                <w:lang w:val="en-GB"/>
              </w:rPr>
              <m:t>W</m:t>
            </m:r>
          </m:e>
          <m:sub>
            <m:r>
              <w:rPr>
                <w:rFonts w:ascii="Cambria Math" w:hAnsi="Cambria Math" w:cs="Times New Roman"/>
                <w:color w:val="000000" w:themeColor="text1"/>
                <w:szCs w:val="24"/>
                <w:lang w:val="en-GB"/>
              </w:rPr>
              <m:t>j</m:t>
            </m:r>
          </m:sub>
        </m:sSub>
      </m:oMath>
      <w:r w:rsidRPr="00851DBD">
        <w:rPr>
          <w:rFonts w:ascii="Charter BT" w:hAnsi="Charter BT" w:cs="Times New Roman"/>
          <w:color w:val="000000" w:themeColor="text1"/>
          <w:szCs w:val="24"/>
          <w:lang w:val="en-GB"/>
        </w:rPr>
        <w:t xml:space="preserve"> is the </w:t>
      </w:r>
      <w:r w:rsidR="00497206" w:rsidRPr="00851DBD">
        <w:rPr>
          <w:rFonts w:ascii="Charter BT" w:hAnsi="Charter BT" w:cs="Times New Roman"/>
          <w:color w:val="000000" w:themeColor="text1"/>
          <w:szCs w:val="24"/>
          <w:lang w:val="en-GB"/>
        </w:rPr>
        <w:t xml:space="preserve">narrowest </w:t>
      </w:r>
      <w:r w:rsidRPr="00851DBD">
        <w:rPr>
          <w:rFonts w:ascii="Charter BT" w:hAnsi="Charter BT" w:cs="Times New Roman"/>
          <w:color w:val="000000" w:themeColor="text1"/>
          <w:szCs w:val="24"/>
          <w:lang w:val="en-GB"/>
        </w:rPr>
        <w:t xml:space="preserve">width of </w:t>
      </w:r>
      <w:r w:rsidR="00EB2437" w:rsidRPr="00851DBD">
        <w:rPr>
          <w:rFonts w:ascii="Charter BT" w:hAnsi="Charter BT" w:cs="Times New Roman"/>
          <w:color w:val="000000" w:themeColor="text1"/>
          <w:szCs w:val="24"/>
          <w:lang w:val="en-GB"/>
        </w:rPr>
        <w:t xml:space="preserve">the </w:t>
      </w:r>
      <w:r w:rsidRPr="00851DBD">
        <w:rPr>
          <w:rFonts w:ascii="Charter BT" w:hAnsi="Charter BT" w:cs="Times New Roman"/>
          <w:color w:val="000000" w:themeColor="text1"/>
          <w:szCs w:val="24"/>
          <w:lang w:val="en-GB"/>
        </w:rPr>
        <w:t xml:space="preserve">street segment </w:t>
      </w:r>
      <w:r w:rsidRPr="00851DBD">
        <w:rPr>
          <w:rFonts w:ascii="Charter BT" w:hAnsi="Charter BT" w:cs="Times New Roman"/>
          <w:i/>
          <w:color w:val="000000" w:themeColor="text1"/>
          <w:szCs w:val="24"/>
          <w:lang w:val="en-GB"/>
        </w:rPr>
        <w:t>j</w:t>
      </w:r>
      <w:r w:rsidRPr="00851DBD" w:rsidDel="00F67C77">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 xml:space="preserve">within the catchment area, and </w:t>
      </w:r>
      <m:oMath>
        <m:sSub>
          <m:sSubPr>
            <m:ctrlPr>
              <w:rPr>
                <w:rFonts w:ascii="Cambria Math" w:hAnsi="Cambria Math" w:cs="Times New Roman"/>
                <w:i/>
                <w:color w:val="000000" w:themeColor="text1"/>
                <w:szCs w:val="24"/>
                <w:lang w:val="en-GB"/>
              </w:rPr>
            </m:ctrlPr>
          </m:sSubPr>
          <m:e>
            <m:r>
              <w:rPr>
                <w:rFonts w:ascii="Cambria Math" w:hAnsi="Cambria Math" w:cs="Times New Roman"/>
                <w:color w:val="000000" w:themeColor="text1"/>
                <w:szCs w:val="24"/>
                <w:lang w:val="en-GB"/>
              </w:rPr>
              <m:t>L</m:t>
            </m:r>
          </m:e>
          <m:sub>
            <m:r>
              <w:rPr>
                <w:rFonts w:ascii="Cambria Math" w:hAnsi="Cambria Math" w:cs="Times New Roman"/>
                <w:color w:val="000000" w:themeColor="text1"/>
                <w:szCs w:val="24"/>
                <w:lang w:val="en-GB"/>
              </w:rPr>
              <m:t>j</m:t>
            </m:r>
          </m:sub>
        </m:sSub>
      </m:oMath>
      <w:r w:rsidRPr="00851DBD">
        <w:rPr>
          <w:rFonts w:ascii="Charter BT" w:hAnsi="Charter BT" w:cs="Times New Roman"/>
          <w:color w:val="000000" w:themeColor="text1"/>
          <w:szCs w:val="24"/>
          <w:lang w:val="en-GB"/>
        </w:rPr>
        <w:t xml:space="preserve"> is the length of </w:t>
      </w:r>
      <w:r w:rsidR="004262BC" w:rsidRPr="00851DBD">
        <w:rPr>
          <w:rFonts w:ascii="Charter BT" w:hAnsi="Charter BT" w:cs="Times New Roman"/>
          <w:color w:val="000000" w:themeColor="text1"/>
          <w:szCs w:val="24"/>
          <w:lang w:val="en-GB"/>
        </w:rPr>
        <w:t xml:space="preserve">the </w:t>
      </w:r>
      <w:r w:rsidRPr="00851DBD">
        <w:rPr>
          <w:rFonts w:ascii="Charter BT" w:hAnsi="Charter BT" w:cs="Times New Roman"/>
          <w:color w:val="000000" w:themeColor="text1"/>
          <w:szCs w:val="24"/>
          <w:lang w:val="en-GB"/>
        </w:rPr>
        <w:t xml:space="preserve">street segment </w:t>
      </w:r>
      <w:bookmarkStart w:id="37" w:name="OLE_LINK382"/>
      <w:bookmarkStart w:id="38" w:name="OLE_LINK383"/>
      <w:r w:rsidRPr="00851DBD">
        <w:rPr>
          <w:rFonts w:ascii="Charter BT" w:hAnsi="Charter BT" w:cs="Times New Roman"/>
          <w:i/>
          <w:color w:val="000000" w:themeColor="text1"/>
          <w:szCs w:val="24"/>
          <w:lang w:val="en-GB"/>
        </w:rPr>
        <w:t>j</w:t>
      </w:r>
      <w:bookmarkEnd w:id="37"/>
      <w:bookmarkEnd w:id="38"/>
      <w:r w:rsidRPr="00851DBD">
        <w:rPr>
          <w:rFonts w:ascii="Charter BT" w:hAnsi="Charter BT" w:cs="Times New Roman"/>
          <w:i/>
          <w:color w:val="000000" w:themeColor="text1"/>
          <w:szCs w:val="24"/>
          <w:lang w:val="en-GB"/>
        </w:rPr>
        <w:t xml:space="preserve">. </w:t>
      </w:r>
      <m:oMath>
        <m:sSub>
          <m:sSubPr>
            <m:ctrlPr>
              <w:rPr>
                <w:rFonts w:ascii="Cambria Math" w:hAnsi="Cambria Math" w:cs="Times New Roman"/>
                <w:i/>
                <w:color w:val="000000" w:themeColor="text1"/>
                <w:szCs w:val="24"/>
                <w:lang w:val="en-GB"/>
              </w:rPr>
            </m:ctrlPr>
          </m:sSubPr>
          <m:e>
            <m:r>
              <w:rPr>
                <w:rFonts w:ascii="Cambria Math" w:hAnsi="Cambria Math" w:cs="Times New Roman"/>
                <w:color w:val="000000" w:themeColor="text1"/>
                <w:szCs w:val="24"/>
                <w:lang w:val="en-GB"/>
              </w:rPr>
              <m:t>W</m:t>
            </m:r>
          </m:e>
          <m:sub>
            <m:r>
              <w:rPr>
                <w:rFonts w:ascii="Cambria Math" w:hAnsi="Cambria Math" w:cs="Times New Roman"/>
                <w:color w:val="000000" w:themeColor="text1"/>
                <w:szCs w:val="24"/>
                <w:lang w:val="en-GB"/>
              </w:rPr>
              <m:t>j</m:t>
            </m:r>
          </m:sub>
        </m:sSub>
        <m:r>
          <w:rPr>
            <w:rFonts w:ascii="Cambria Math" w:hAnsi="Cambria Math" w:cs="Times New Roman"/>
            <w:color w:val="000000" w:themeColor="text1"/>
            <w:szCs w:val="24"/>
            <w:lang w:val="en-GB"/>
          </w:rPr>
          <m:t>*</m:t>
        </m:r>
        <m:sSub>
          <m:sSubPr>
            <m:ctrlPr>
              <w:rPr>
                <w:rFonts w:ascii="Cambria Math" w:hAnsi="Cambria Math" w:cs="Times New Roman"/>
                <w:i/>
                <w:color w:val="000000" w:themeColor="text1"/>
                <w:szCs w:val="24"/>
                <w:lang w:val="en-GB"/>
              </w:rPr>
            </m:ctrlPr>
          </m:sSubPr>
          <m:e>
            <m:r>
              <w:rPr>
                <w:rFonts w:ascii="Cambria Math" w:hAnsi="Cambria Math" w:cs="Times New Roman"/>
                <w:color w:val="000000" w:themeColor="text1"/>
                <w:szCs w:val="24"/>
                <w:lang w:val="en-GB"/>
              </w:rPr>
              <m:t>L</m:t>
            </m:r>
          </m:e>
          <m:sub>
            <m:r>
              <w:rPr>
                <w:rFonts w:ascii="Cambria Math" w:hAnsi="Cambria Math" w:cs="Times New Roman"/>
                <w:color w:val="000000" w:themeColor="text1"/>
                <w:szCs w:val="24"/>
                <w:lang w:val="en-GB"/>
              </w:rPr>
              <m:t>j</m:t>
            </m:r>
          </m:sub>
        </m:sSub>
      </m:oMath>
      <w:r w:rsidRPr="00851DBD">
        <w:rPr>
          <w:rFonts w:ascii="Charter BT" w:hAnsi="Charter BT" w:cs="Times New Roman"/>
          <w:i/>
          <w:color w:val="000000" w:themeColor="text1"/>
          <w:szCs w:val="24"/>
          <w:lang w:val="en-GB"/>
        </w:rPr>
        <w:t xml:space="preserve"> </w:t>
      </w:r>
      <w:r w:rsidRPr="00851DBD">
        <w:rPr>
          <w:rFonts w:ascii="Charter BT" w:hAnsi="Charter BT" w:cs="Times New Roman"/>
          <w:color w:val="000000" w:themeColor="text1"/>
          <w:szCs w:val="24"/>
          <w:lang w:val="en-GB"/>
        </w:rPr>
        <w:t>is the</w:t>
      </w:r>
      <w:r w:rsidRPr="00851DBD">
        <w:rPr>
          <w:rFonts w:ascii="Charter BT" w:hAnsi="Charter BT" w:cs="Times New Roman"/>
          <w:i/>
          <w:color w:val="000000" w:themeColor="text1"/>
          <w:szCs w:val="24"/>
          <w:lang w:val="en-GB"/>
        </w:rPr>
        <w:t xml:space="preserve"> </w:t>
      </w:r>
      <w:r w:rsidRPr="00851DBD">
        <w:rPr>
          <w:rFonts w:ascii="Charter BT" w:hAnsi="Charter BT" w:cs="Times New Roman"/>
          <w:color w:val="000000" w:themeColor="text1"/>
          <w:szCs w:val="24"/>
          <w:lang w:val="en-GB"/>
        </w:rPr>
        <w:t>walkable space</w:t>
      </w:r>
      <w:r w:rsidR="00497206" w:rsidRPr="00851DBD">
        <w:rPr>
          <w:rFonts w:ascii="Charter BT" w:hAnsi="Charter BT" w:cs="Times New Roman"/>
          <w:color w:val="000000" w:themeColor="text1"/>
          <w:szCs w:val="24"/>
          <w:lang w:val="en-GB"/>
        </w:rPr>
        <w:t xml:space="preserve"> in different layers</w:t>
      </w:r>
      <w:r w:rsidRPr="00851DBD">
        <w:rPr>
          <w:rFonts w:ascii="Charter BT" w:hAnsi="Charter BT" w:cs="Times New Roman"/>
          <w:color w:val="000000" w:themeColor="text1"/>
          <w:szCs w:val="24"/>
          <w:lang w:val="en-GB"/>
        </w:rPr>
        <w:t xml:space="preserve">. In addition, </w:t>
      </w:r>
      <m:oMath>
        <m:sSub>
          <m:sSubPr>
            <m:ctrlPr>
              <w:rPr>
                <w:rFonts w:ascii="Cambria Math" w:hAnsi="Cambria Math" w:cs="Times New Roman"/>
                <w:i/>
                <w:color w:val="000000" w:themeColor="text1"/>
                <w:szCs w:val="24"/>
                <w:lang w:val="en-GB"/>
              </w:rPr>
            </m:ctrlPr>
          </m:sSubPr>
          <m:e>
            <m:r>
              <w:rPr>
                <w:rFonts w:ascii="Cambria Math" w:hAnsi="Cambria Math" w:cs="Times New Roman"/>
                <w:color w:val="000000" w:themeColor="text1"/>
                <w:szCs w:val="24"/>
                <w:lang w:val="en-GB"/>
              </w:rPr>
              <m:t>S</m:t>
            </m:r>
          </m:e>
          <m:sub>
            <m:r>
              <w:rPr>
                <w:rFonts w:ascii="Cambria Math" w:hAnsi="Cambria Math" w:cs="Times New Roman"/>
                <w:color w:val="000000" w:themeColor="text1"/>
                <w:szCs w:val="24"/>
                <w:lang w:val="en-GB"/>
              </w:rPr>
              <m:t>i</m:t>
            </m:r>
          </m:sub>
        </m:sSub>
      </m:oMath>
      <w:r w:rsidRPr="00851DBD">
        <w:rPr>
          <w:rFonts w:ascii="Charter BT" w:hAnsi="Charter BT" w:cs="Times New Roman"/>
          <w:color w:val="000000" w:themeColor="text1"/>
          <w:szCs w:val="24"/>
          <w:lang w:val="en-GB"/>
        </w:rPr>
        <w:t xml:space="preserve"> is the catchment area expanded from building </w:t>
      </w:r>
      <m:oMath>
        <m:r>
          <w:rPr>
            <w:rFonts w:ascii="Cambria Math" w:hAnsi="Cambria Math" w:cs="Times New Roman"/>
            <w:color w:val="000000" w:themeColor="text1"/>
            <w:szCs w:val="24"/>
            <w:lang w:val="en-GB"/>
          </w:rPr>
          <m:t>i</m:t>
        </m:r>
      </m:oMath>
      <w:r w:rsidRPr="00851DBD">
        <w:rPr>
          <w:rFonts w:ascii="Charter BT" w:hAnsi="Charter BT" w:cs="Times New Roman"/>
          <w:color w:val="000000" w:themeColor="text1"/>
          <w:szCs w:val="24"/>
          <w:lang w:val="en-GB"/>
        </w:rPr>
        <w:t xml:space="preserve"> along street segments</w:t>
      </w:r>
      <w:r w:rsidRPr="00851DBD">
        <w:rPr>
          <w:rFonts w:ascii="Charter BT" w:hAnsi="Charter BT" w:cs="Times New Roman"/>
          <w:i/>
          <w:color w:val="000000" w:themeColor="text1"/>
          <w:szCs w:val="24"/>
          <w:lang w:val="en-GB"/>
        </w:rPr>
        <w:t xml:space="preserve"> j</w:t>
      </w:r>
      <w:r w:rsidRPr="00851DBD">
        <w:rPr>
          <w:rFonts w:ascii="Charter BT" w:hAnsi="Charter BT" w:cs="Times New Roman"/>
          <w:color w:val="000000" w:themeColor="text1"/>
          <w:szCs w:val="24"/>
          <w:lang w:val="en-GB"/>
        </w:rPr>
        <w:t xml:space="preserve">. </w:t>
      </w:r>
    </w:p>
    <w:p w14:paraId="505EFB08" w14:textId="1A4B344E" w:rsidR="00EB2437" w:rsidRPr="00851DBD" w:rsidRDefault="00F62BA2" w:rsidP="008E6BEB">
      <w:pPr>
        <w:spacing w:line="480" w:lineRule="auto"/>
        <w:ind w:left="-142" w:right="-46" w:firstLine="426"/>
        <w:jc w:val="both"/>
        <w:rPr>
          <w:rFonts w:ascii="Charter BT" w:hAnsi="Charter BT" w:hint="eastAsia"/>
          <w:lang w:val="en-GB"/>
        </w:rPr>
      </w:pPr>
      <w:bookmarkStart w:id="39" w:name="_Hlk203749491"/>
      <w:bookmarkStart w:id="40" w:name="_Hlk209623833"/>
      <w:r w:rsidRPr="00851DBD">
        <w:rPr>
          <w:rFonts w:ascii="Charter BT" w:hAnsi="Charter BT" w:cs="Times New Roman"/>
          <w:color w:val="000000" w:themeColor="text1"/>
          <w:szCs w:val="24"/>
          <w:lang w:val="en-GB"/>
        </w:rPr>
        <w:t>E</w:t>
      </w:r>
      <w:r w:rsidR="00A80F23" w:rsidRPr="00851DBD">
        <w:rPr>
          <w:rFonts w:ascii="Charter BT" w:hAnsi="Charter BT" w:cs="Times New Roman"/>
          <w:color w:val="000000" w:themeColor="text1"/>
          <w:szCs w:val="24"/>
          <w:lang w:val="en-GB"/>
        </w:rPr>
        <w:t xml:space="preserve">dge effect in this study </w:t>
      </w:r>
      <w:r w:rsidRPr="00851DBD">
        <w:rPr>
          <w:rFonts w:ascii="Charter BT" w:hAnsi="Charter BT" w:cs="Times New Roman"/>
          <w:color w:val="000000" w:themeColor="text1"/>
          <w:szCs w:val="24"/>
          <w:lang w:val="en-GB"/>
        </w:rPr>
        <w:t>could arise from two sources</w:t>
      </w:r>
      <w:r w:rsidR="00A80F23" w:rsidRPr="00851DBD">
        <w:rPr>
          <w:rFonts w:ascii="Charter BT" w:hAnsi="Charter BT" w:cs="Times New Roman"/>
          <w:color w:val="000000" w:themeColor="text1"/>
          <w:szCs w:val="24"/>
          <w:lang w:val="en-GB"/>
        </w:rPr>
        <w:t xml:space="preserve">. First, natural barriers such as the sea, protected areas, and country parks </w:t>
      </w:r>
      <w:r w:rsidR="00C81A5B" w:rsidRPr="00851DBD">
        <w:rPr>
          <w:rFonts w:ascii="Charter BT" w:hAnsi="Charter BT" w:cs="Times New Roman"/>
          <w:color w:val="000000" w:themeColor="text1"/>
          <w:szCs w:val="24"/>
          <w:lang w:val="en-GB"/>
        </w:rPr>
        <w:t xml:space="preserve">restrict urban expansion, resulting in </w:t>
      </w:r>
      <w:r w:rsidR="00324E58" w:rsidRPr="00851DBD">
        <w:rPr>
          <w:rFonts w:ascii="Charter BT" w:hAnsi="Charter BT" w:cs="Times New Roman"/>
          <w:color w:val="000000" w:themeColor="text1"/>
          <w:szCs w:val="24"/>
          <w:lang w:val="en-GB"/>
        </w:rPr>
        <w:t>a lack of</w:t>
      </w:r>
      <w:r w:rsidR="00C81A5B" w:rsidRPr="00851DBD">
        <w:rPr>
          <w:rFonts w:ascii="Charter BT" w:hAnsi="Charter BT" w:cs="Times New Roman"/>
          <w:color w:val="000000" w:themeColor="text1"/>
          <w:szCs w:val="24"/>
          <w:lang w:val="en-GB"/>
        </w:rPr>
        <w:t xml:space="preserve"> built environment information for areas extending beyond these </w:t>
      </w:r>
      <w:r w:rsidR="00324E58" w:rsidRPr="00851DBD">
        <w:rPr>
          <w:rFonts w:ascii="Charter BT" w:hAnsi="Charter BT" w:cs="Times New Roman"/>
          <w:color w:val="000000" w:themeColor="text1"/>
          <w:szCs w:val="24"/>
          <w:lang w:val="en-GB"/>
        </w:rPr>
        <w:t>boundari</w:t>
      </w:r>
      <w:r w:rsidR="00C81A5B" w:rsidRPr="00851DBD">
        <w:rPr>
          <w:rFonts w:ascii="Charter BT" w:hAnsi="Charter BT" w:cs="Times New Roman"/>
          <w:color w:val="000000" w:themeColor="text1"/>
          <w:szCs w:val="24"/>
          <w:lang w:val="en-GB"/>
        </w:rPr>
        <w:t>es (e.g., waterfront buildings facing the sea)</w:t>
      </w:r>
      <w:r w:rsidR="00A80F23" w:rsidRPr="00851DBD">
        <w:rPr>
          <w:rFonts w:ascii="Charter BT" w:hAnsi="Charter BT" w:cs="Times New Roman"/>
          <w:color w:val="000000" w:themeColor="text1"/>
          <w:szCs w:val="24"/>
          <w:lang w:val="en-GB"/>
        </w:rPr>
        <w:t xml:space="preserve">. </w:t>
      </w:r>
      <w:r w:rsidR="00E0622A" w:rsidRPr="00851DBD">
        <w:rPr>
          <w:rFonts w:ascii="Charter BT" w:hAnsi="Charter BT" w:cs="Times New Roman"/>
          <w:color w:val="000000" w:themeColor="text1"/>
          <w:szCs w:val="24"/>
          <w:lang w:val="en-GB"/>
        </w:rPr>
        <w:t xml:space="preserve">Second, edge effects occur where the study area borders developed regions not included in the dataset, potentially </w:t>
      </w:r>
      <w:r w:rsidR="00324E58" w:rsidRPr="00851DBD">
        <w:rPr>
          <w:rFonts w:ascii="Charter BT" w:hAnsi="Charter BT" w:cs="Times New Roman"/>
          <w:color w:val="000000" w:themeColor="text1"/>
          <w:szCs w:val="24"/>
          <w:lang w:val="en-GB"/>
        </w:rPr>
        <w:t>result</w:t>
      </w:r>
      <w:r w:rsidR="00E0622A" w:rsidRPr="00851DBD">
        <w:rPr>
          <w:rFonts w:ascii="Charter BT" w:hAnsi="Charter BT" w:cs="Times New Roman"/>
          <w:color w:val="000000" w:themeColor="text1"/>
          <w:szCs w:val="24"/>
          <w:lang w:val="en-GB"/>
        </w:rPr>
        <w:t xml:space="preserve">ing </w:t>
      </w:r>
      <w:r w:rsidR="00324E58" w:rsidRPr="00851DBD">
        <w:rPr>
          <w:rFonts w:ascii="Charter BT" w:hAnsi="Charter BT" w:cs="Times New Roman"/>
          <w:color w:val="000000" w:themeColor="text1"/>
          <w:szCs w:val="24"/>
          <w:lang w:val="en-GB"/>
        </w:rPr>
        <w:t>in</w:t>
      </w:r>
      <w:r w:rsidR="00E0622A" w:rsidRPr="00851DBD">
        <w:rPr>
          <w:rFonts w:ascii="Charter BT" w:hAnsi="Charter BT" w:cs="Times New Roman"/>
          <w:color w:val="000000" w:themeColor="text1"/>
          <w:szCs w:val="24"/>
          <w:lang w:val="en-GB"/>
        </w:rPr>
        <w:t xml:space="preserve"> incomplete information near </w:t>
      </w:r>
      <w:r w:rsidR="00324E58" w:rsidRPr="00851DBD">
        <w:rPr>
          <w:rFonts w:ascii="Charter BT" w:hAnsi="Charter BT" w:cs="Times New Roman"/>
          <w:color w:val="000000" w:themeColor="text1"/>
          <w:szCs w:val="24"/>
          <w:lang w:val="en-GB"/>
        </w:rPr>
        <w:t xml:space="preserve">the </w:t>
      </w:r>
      <w:r w:rsidR="00E0622A" w:rsidRPr="00851DBD">
        <w:rPr>
          <w:rFonts w:ascii="Charter BT" w:hAnsi="Charter BT" w:cs="Times New Roman"/>
          <w:color w:val="000000" w:themeColor="text1"/>
          <w:szCs w:val="24"/>
          <w:lang w:val="en-GB"/>
        </w:rPr>
        <w:t>boundaries</w:t>
      </w:r>
      <w:r w:rsidR="00A80F23" w:rsidRPr="00851DBD">
        <w:rPr>
          <w:rFonts w:ascii="Charter BT" w:hAnsi="Charter BT" w:cs="Times New Roman"/>
          <w:color w:val="000000" w:themeColor="text1"/>
          <w:szCs w:val="24"/>
          <w:lang w:val="en-GB"/>
        </w:rPr>
        <w:t xml:space="preserve">. </w:t>
      </w:r>
      <w:r w:rsidR="00AC61C3" w:rsidRPr="00851DBD">
        <w:rPr>
          <w:rFonts w:ascii="Charter BT" w:hAnsi="Charter BT" w:cs="Times New Roman"/>
          <w:color w:val="000000" w:themeColor="text1"/>
          <w:szCs w:val="24"/>
          <w:lang w:val="en-GB"/>
        </w:rPr>
        <w:t xml:space="preserve">To address this, we excluded catchment areas </w:t>
      </w:r>
      <w:r w:rsidR="00324E58" w:rsidRPr="00851DBD">
        <w:rPr>
          <w:rFonts w:ascii="Charter BT" w:hAnsi="Charter BT" w:cs="Times New Roman"/>
          <w:color w:val="000000" w:themeColor="text1"/>
          <w:szCs w:val="24"/>
          <w:lang w:val="en-GB"/>
        </w:rPr>
        <w:t>that overlapped with</w:t>
      </w:r>
      <w:r w:rsidR="00AC61C3" w:rsidRPr="00851DBD">
        <w:rPr>
          <w:rFonts w:ascii="Charter BT" w:hAnsi="Charter BT" w:cs="Times New Roman"/>
          <w:color w:val="000000" w:themeColor="text1"/>
          <w:szCs w:val="24"/>
          <w:lang w:val="en-GB"/>
        </w:rPr>
        <w:t xml:space="preserve"> unbuilt </w:t>
      </w:r>
      <w:r w:rsidR="003F5F59" w:rsidRPr="00851DBD">
        <w:rPr>
          <w:rFonts w:ascii="Charter BT" w:hAnsi="Charter BT" w:cs="Times New Roman"/>
          <w:color w:val="000000" w:themeColor="text1"/>
          <w:szCs w:val="24"/>
          <w:lang w:val="en-GB"/>
        </w:rPr>
        <w:t>areas</w:t>
      </w:r>
      <w:r w:rsidR="00AC61C3" w:rsidRPr="00851DBD">
        <w:rPr>
          <w:rFonts w:ascii="Charter BT" w:hAnsi="Charter BT" w:cs="Times New Roman"/>
          <w:color w:val="000000" w:themeColor="text1"/>
          <w:szCs w:val="24"/>
          <w:lang w:val="en-GB"/>
        </w:rPr>
        <w:t xml:space="preserve"> (e.g., sea) and built areas outside the study boundary</w:t>
      </w:r>
      <w:r w:rsidR="00342E92" w:rsidRPr="00851DBD">
        <w:rPr>
          <w:rFonts w:ascii="Charter BT" w:hAnsi="Charter BT" w:cs="Times New Roman"/>
          <w:color w:val="000000" w:themeColor="text1"/>
          <w:szCs w:val="24"/>
          <w:lang w:val="en-GB"/>
        </w:rPr>
        <w:t>.</w:t>
      </w:r>
      <w:r w:rsidR="009C515A" w:rsidRPr="00851DBD">
        <w:rPr>
          <w:rFonts w:ascii="Charter BT" w:hAnsi="Charter BT" w:cs="Times New Roman"/>
          <w:color w:val="000000" w:themeColor="text1"/>
          <w:szCs w:val="24"/>
          <w:lang w:val="en-GB"/>
        </w:rPr>
        <w:t xml:space="preserve"> </w:t>
      </w:r>
      <w:bookmarkEnd w:id="39"/>
      <w:r w:rsidR="0092243E" w:rsidRPr="00851DBD">
        <w:rPr>
          <w:rFonts w:ascii="Charter BT" w:hAnsi="Charter BT" w:cs="Times New Roman"/>
          <w:color w:val="000000" w:themeColor="text1"/>
          <w:szCs w:val="24"/>
          <w:lang w:val="en-GB"/>
        </w:rPr>
        <w:t>Catchment areas for connectedness and compression were defined as 400 m network-based distances from each building centroid, reflecting the typical walking distance preferred by Hong Kong residents</w:t>
      </w:r>
      <w:r w:rsidR="00707BE2" w:rsidRPr="00851DBD">
        <w:rPr>
          <w:rFonts w:ascii="Charter BT" w:hAnsi="Charter BT" w:cs="Times New Roman"/>
          <w:color w:val="000000" w:themeColor="text1"/>
          <w:szCs w:val="24"/>
          <w:lang w:val="en-GB"/>
        </w:rPr>
        <w:t xml:space="preserve"> (Audi et al., 2010).</w:t>
      </w:r>
    </w:p>
    <w:bookmarkEnd w:id="40"/>
    <w:p w14:paraId="7136E72D" w14:textId="2361EBFF" w:rsidR="00707BE2" w:rsidRPr="00851DBD" w:rsidRDefault="00481A09" w:rsidP="00AF79A8">
      <w:pPr>
        <w:pStyle w:val="Heading3"/>
        <w:ind w:left="-142" w:right="-46"/>
        <w:rPr>
          <w:rFonts w:ascii="Charter BT" w:hAnsi="Charter BT" w:hint="eastAsia"/>
          <w:lang w:val="en-GB"/>
        </w:rPr>
      </w:pPr>
      <w:r w:rsidRPr="00851DBD">
        <w:rPr>
          <w:rFonts w:ascii="Charter BT" w:hAnsi="Charter BT"/>
          <w:lang w:val="en-GB"/>
        </w:rPr>
        <w:t>3.3</w:t>
      </w:r>
      <w:r w:rsidR="00707BE2" w:rsidRPr="00851DBD">
        <w:rPr>
          <w:rFonts w:ascii="Charter BT" w:hAnsi="Charter BT"/>
          <w:lang w:val="en-GB"/>
        </w:rPr>
        <w:t>.3 Functional mix</w:t>
      </w:r>
    </w:p>
    <w:p w14:paraId="624FAD25" w14:textId="4C6AA21C" w:rsidR="00707BE2" w:rsidRPr="00851DBD" w:rsidRDefault="00F41555" w:rsidP="00AF79A8">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We assessed the functional mix of each building across three categories—live, visit, and work—using a ternary graph</w:t>
      </w:r>
      <w:r w:rsidR="00D57C47" w:rsidRPr="00851DBD">
        <w:rPr>
          <w:rFonts w:ascii="Charter BT" w:hAnsi="Charter BT" w:cs="Times New Roman"/>
          <w:color w:val="000000" w:themeColor="text1"/>
          <w:szCs w:val="24"/>
          <w:lang w:val="en-GB"/>
        </w:rPr>
        <w:t xml:space="preserve"> </w:t>
      </w:r>
      <w:r w:rsidR="00707BE2" w:rsidRPr="00851DBD">
        <w:rPr>
          <w:rFonts w:ascii="Charter BT" w:hAnsi="Charter BT" w:cs="Times New Roman"/>
          <w:color w:val="000000" w:themeColor="text1"/>
          <w:szCs w:val="24"/>
          <w:lang w:val="en-GB"/>
        </w:rPr>
        <w:fldChar w:fldCharType="begin"/>
      </w:r>
      <w:r w:rsidR="00CB519B" w:rsidRPr="00851DBD">
        <w:rPr>
          <w:rFonts w:ascii="Charter BT" w:hAnsi="Charter BT" w:cs="Times New Roman"/>
          <w:color w:val="000000" w:themeColor="text1"/>
          <w:szCs w:val="24"/>
          <w:lang w:val="en-GB"/>
        </w:rPr>
        <w:instrText xml:space="preserve"> ADDIN EN.CITE &lt;EndNote&gt;&lt;Cite&gt;&lt;Author&gt;Dovey&lt;/Author&gt;&lt;Year&gt;2017&lt;/Year&gt;&lt;RecNum&gt;106&lt;/RecNum&gt;&lt;DisplayText&gt;(Dovey &amp;amp; Pafka, 2017)&lt;/DisplayText&gt;&lt;record&gt;&lt;rec-number&gt;106&lt;/rec-number&gt;&lt;foreign-keys&gt;&lt;key app="EN" db-id="szszserdqs5z9ve0xwppaxsexatw55w22dxx" timestamp="1665978265"&gt;106&lt;/key&gt;&lt;/foreign-keys&gt;&lt;ref-type name="Journal Article"&gt;17&lt;/ref-type&gt;&lt;contributors&gt;&lt;authors&gt;&lt;author&gt;Dovey, Kim&lt;/author&gt;&lt;author&gt;Pafka, Elek&lt;/author&gt;&lt;/authors&gt;&lt;/contributors&gt;&lt;titles&gt;&lt;title&gt;What is functional mix? An assemblage approach&lt;/title&gt;&lt;secondary-title&gt;Planning Theory &amp;amp; Practice&lt;/secondary-title&gt;&lt;/titles&gt;&lt;periodical&gt;&lt;full-title&gt;Planning Theory &amp;amp; Practice&lt;/full-title&gt;&lt;/periodical&gt;&lt;pages&gt;249-267&lt;/pages&gt;&lt;volume&gt;18&lt;/volume&gt;&lt;number&gt;2&lt;/number&gt;&lt;dates&gt;&lt;year&gt;2017&lt;/year&gt;&lt;/dates&gt;&lt;isbn&gt;1464-9357&lt;/isbn&gt;&lt;urls&gt;&lt;/urls&gt;&lt;/record&gt;&lt;/Cite&gt;&lt;/EndNote&gt;</w:instrText>
      </w:r>
      <w:r w:rsidR="00707BE2" w:rsidRPr="00851DBD">
        <w:rPr>
          <w:rFonts w:ascii="Charter BT" w:hAnsi="Charter BT" w:cs="Times New Roman"/>
          <w:color w:val="000000" w:themeColor="text1"/>
          <w:szCs w:val="24"/>
          <w:lang w:val="en-GB"/>
        </w:rPr>
        <w:fldChar w:fldCharType="separate"/>
      </w:r>
      <w:r w:rsidR="00CB519B" w:rsidRPr="00851DBD">
        <w:rPr>
          <w:rFonts w:ascii="Charter BT" w:hAnsi="Charter BT" w:cs="Times New Roman"/>
          <w:noProof/>
          <w:color w:val="000000" w:themeColor="text1"/>
          <w:szCs w:val="24"/>
          <w:lang w:val="en-GB"/>
        </w:rPr>
        <w:t>(Dovey &amp; Pafka, 2017)</w:t>
      </w:r>
      <w:r w:rsidR="00707BE2" w:rsidRPr="00851DBD">
        <w:rPr>
          <w:rFonts w:ascii="Charter BT" w:hAnsi="Charter BT" w:cs="Times New Roman"/>
          <w:color w:val="000000" w:themeColor="text1"/>
          <w:szCs w:val="24"/>
          <w:lang w:val="en-GB"/>
        </w:rPr>
        <w:fldChar w:fldCharType="end"/>
      </w:r>
      <w:r w:rsidR="003864FB" w:rsidRPr="00851DBD">
        <w:rPr>
          <w:rFonts w:ascii="Charter BT" w:hAnsi="Charter BT" w:cs="Times New Roman"/>
          <w:color w:val="000000" w:themeColor="text1"/>
          <w:szCs w:val="24"/>
          <w:lang w:val="en-GB"/>
        </w:rPr>
        <w:t xml:space="preserve">, which graphically represents the composition of three variables in a two-dimensional triangle. </w:t>
      </w:r>
      <w:r w:rsidR="00A942B6" w:rsidRPr="00851DBD">
        <w:rPr>
          <w:rFonts w:ascii="Charter BT" w:hAnsi="Charter BT" w:cs="Times New Roman"/>
          <w:color w:val="000000" w:themeColor="text1"/>
          <w:szCs w:val="24"/>
          <w:lang w:val="en-GB"/>
        </w:rPr>
        <w:t>Each point’s position on the plot corresponds to its trilinear (barycentric) coordinates, enabling intuitive visuali</w:t>
      </w:r>
      <w:r w:rsidR="00567788" w:rsidRPr="00851DBD">
        <w:rPr>
          <w:rFonts w:ascii="Charter BT" w:hAnsi="Charter BT" w:cs="Times New Roman"/>
          <w:color w:val="000000" w:themeColor="text1"/>
          <w:szCs w:val="24"/>
          <w:lang w:val="en-GB"/>
        </w:rPr>
        <w:t>s</w:t>
      </w:r>
      <w:r w:rsidR="00A942B6" w:rsidRPr="00851DBD">
        <w:rPr>
          <w:rFonts w:ascii="Charter BT" w:hAnsi="Charter BT" w:cs="Times New Roman"/>
          <w:color w:val="000000" w:themeColor="text1"/>
          <w:szCs w:val="24"/>
          <w:lang w:val="en-GB"/>
        </w:rPr>
        <w:t xml:space="preserve">ation of functional composition. </w:t>
      </w:r>
      <w:r w:rsidR="00DD0688" w:rsidRPr="00851DBD">
        <w:rPr>
          <w:rFonts w:ascii="Charter BT" w:hAnsi="Charter BT" w:cs="Times New Roman"/>
          <w:color w:val="000000" w:themeColor="text1"/>
          <w:szCs w:val="24"/>
          <w:lang w:val="en-GB"/>
        </w:rPr>
        <w:t>Functional mix was interpreted using the parallel line method, where lines parallel to each triangle edge indicate constant values for the corresponding function at each vertex. Each component is 100% at its vertex and decreases linearly to 0% at the opposite side</w:t>
      </w:r>
      <w:bookmarkStart w:id="41" w:name="_Hlk188466160"/>
      <w:r w:rsidR="00707BE2" w:rsidRPr="00851DBD">
        <w:rPr>
          <w:rFonts w:ascii="Charter BT" w:hAnsi="Charter BT" w:cs="Times New Roman"/>
          <w:color w:val="000000" w:themeColor="text1"/>
          <w:szCs w:val="24"/>
          <w:lang w:val="en-GB"/>
        </w:rPr>
        <w:t xml:space="preserve">. </w:t>
      </w:r>
      <w:r w:rsidR="00E3515A" w:rsidRPr="00851DBD">
        <w:rPr>
          <w:rFonts w:ascii="Charter BT" w:hAnsi="Charter BT" w:cs="Times New Roman"/>
          <w:color w:val="000000" w:themeColor="text1"/>
          <w:szCs w:val="24"/>
          <w:lang w:val="en-GB"/>
        </w:rPr>
        <w:t>Based on these coordinates, we classified buildings into 100 functional mix levels</w:t>
      </w:r>
      <w:r w:rsidR="006C131E" w:rsidRPr="00851DBD">
        <w:rPr>
          <w:rFonts w:ascii="Charter BT" w:hAnsi="Charter BT" w:cs="Times New Roman"/>
          <w:color w:val="000000" w:themeColor="text1"/>
          <w:szCs w:val="24"/>
          <w:lang w:val="en-GB"/>
        </w:rPr>
        <w:t xml:space="preserve">. </w:t>
      </w:r>
      <w:bookmarkEnd w:id="41"/>
      <w:r w:rsidR="008138A5" w:rsidRPr="00851DBD">
        <w:rPr>
          <w:rFonts w:ascii="Charter BT" w:hAnsi="Charter BT" w:cs="Times New Roman"/>
          <w:color w:val="000000" w:themeColor="text1"/>
          <w:szCs w:val="24"/>
          <w:lang w:val="en-GB"/>
        </w:rPr>
        <w:t xml:space="preserve">Buildings located on the triangle’s edges were considered mono-functional (pure live, work, or visit). In this study, “live” </w:t>
      </w:r>
      <w:r w:rsidR="00727873" w:rsidRPr="00851DBD">
        <w:rPr>
          <w:rFonts w:ascii="Charter BT" w:hAnsi="Charter BT" w:cs="Times New Roman"/>
          <w:color w:val="000000" w:themeColor="text1"/>
          <w:szCs w:val="24"/>
          <w:lang w:val="en-GB"/>
        </w:rPr>
        <w:t xml:space="preserve">refers to residential estates and hotels; “work” encompasses business, office, government, institutional, educational, </w:t>
      </w:r>
      <w:r w:rsidR="00727873" w:rsidRPr="00851DBD">
        <w:rPr>
          <w:rFonts w:ascii="Charter BT" w:hAnsi="Charter BT" w:cs="Times New Roman"/>
          <w:color w:val="000000" w:themeColor="text1"/>
          <w:szCs w:val="24"/>
          <w:lang w:val="en-GB"/>
        </w:rPr>
        <w:lastRenderedPageBreak/>
        <w:t>and financial uses; and “visit” includes catering, daily services, retail, healthcare, and sports</w:t>
      </w:r>
      <w:r w:rsidR="008138A5" w:rsidRPr="00851DBD">
        <w:rPr>
          <w:rFonts w:ascii="Charter BT" w:hAnsi="Charter BT" w:cs="Times New Roman"/>
          <w:color w:val="000000" w:themeColor="text1"/>
          <w:szCs w:val="24"/>
          <w:lang w:val="en-GB"/>
        </w:rPr>
        <w:t xml:space="preserve"> and leisure facilities.</w:t>
      </w:r>
    </w:p>
    <w:p w14:paraId="02655B21" w14:textId="470FEC8A" w:rsidR="00DD52B9" w:rsidRPr="00851DBD" w:rsidRDefault="00C80B0B" w:rsidP="00672FF6">
      <w:pPr>
        <w:spacing w:line="480" w:lineRule="auto"/>
        <w:ind w:left="-142" w:right="-46" w:firstLine="420"/>
        <w:jc w:val="both"/>
        <w:rPr>
          <w:rFonts w:ascii="Charter BT" w:hAnsi="Charter BT" w:cs="Segoe UI" w:hint="eastAsia"/>
          <w:color w:val="242424"/>
          <w:shd w:val="clear" w:color="auto" w:fill="FFFFFF"/>
          <w:lang w:val="en-GB"/>
        </w:rPr>
      </w:pPr>
      <w:r w:rsidRPr="00851DBD">
        <w:rPr>
          <w:rFonts w:ascii="Charter BT" w:hAnsi="Charter BT" w:cs="Times New Roman"/>
          <w:color w:val="000000" w:themeColor="text1"/>
          <w:szCs w:val="24"/>
          <w:lang w:val="en-GB"/>
        </w:rPr>
        <w:t xml:space="preserve">We developed two </w:t>
      </w:r>
      <w:r w:rsidR="005234DF" w:rsidRPr="00851DBD">
        <w:rPr>
          <w:rFonts w:ascii="Charter BT" w:hAnsi="Charter BT" w:cs="Times New Roman"/>
          <w:color w:val="000000" w:themeColor="text1"/>
          <w:szCs w:val="24"/>
          <w:lang w:val="en-GB"/>
        </w:rPr>
        <w:t xml:space="preserve">building-level </w:t>
      </w:r>
      <w:r w:rsidRPr="00851DBD">
        <w:rPr>
          <w:rFonts w:ascii="Charter BT" w:hAnsi="Charter BT" w:cs="Times New Roman"/>
          <w:color w:val="000000" w:themeColor="text1"/>
          <w:szCs w:val="24"/>
          <w:lang w:val="en-GB"/>
        </w:rPr>
        <w:t>functional mix indicators</w:t>
      </w:r>
      <w:r w:rsidR="00D9518E" w:rsidRPr="00851DBD">
        <w:rPr>
          <w:rFonts w:ascii="Charter BT" w:hAnsi="Charter BT" w:cs="Times New Roman"/>
          <w:color w:val="000000" w:themeColor="text1"/>
          <w:szCs w:val="24"/>
          <w:lang w:val="en-GB"/>
        </w:rPr>
        <w:t xml:space="preserve">: </w:t>
      </w:r>
      <w:r w:rsidR="00707BE2" w:rsidRPr="00851DBD">
        <w:rPr>
          <w:rFonts w:ascii="Charter BT" w:hAnsi="Charter BT" w:cs="Times New Roman"/>
          <w:color w:val="000000" w:themeColor="text1"/>
          <w:szCs w:val="24"/>
          <w:lang w:val="en-GB"/>
        </w:rPr>
        <w:t>overall</w:t>
      </w:r>
      <w:r w:rsidR="0053208F" w:rsidRPr="00851DBD">
        <w:rPr>
          <w:rFonts w:ascii="Charter BT" w:hAnsi="Charter BT" w:cs="Times New Roman"/>
          <w:color w:val="000000" w:themeColor="text1"/>
          <w:szCs w:val="24"/>
          <w:lang w:val="en-GB"/>
        </w:rPr>
        <w:t xml:space="preserve"> </w:t>
      </w:r>
      <w:r w:rsidR="00707BE2" w:rsidRPr="00851DBD">
        <w:rPr>
          <w:rFonts w:ascii="Charter BT" w:hAnsi="Charter BT" w:cs="Times New Roman"/>
          <w:color w:val="000000" w:themeColor="text1"/>
          <w:szCs w:val="24"/>
          <w:lang w:val="en-GB"/>
        </w:rPr>
        <w:t xml:space="preserve">and vertical functional mix. </w:t>
      </w:r>
      <w:r w:rsidR="00322049" w:rsidRPr="00851DBD">
        <w:rPr>
          <w:rFonts w:ascii="Charter BT" w:hAnsi="Charter BT" w:cs="Times New Roman"/>
          <w:color w:val="000000" w:themeColor="text1"/>
          <w:szCs w:val="24"/>
          <w:lang w:val="en-GB"/>
        </w:rPr>
        <w:t>The overall functional mix captures all POIs within a building, while the vertical functional mix focuses on POIs located above the ground floor</w:t>
      </w:r>
      <w:r w:rsidR="006E39D7" w:rsidRPr="00851DBD">
        <w:rPr>
          <w:rFonts w:ascii="Charter BT" w:hAnsi="Charter BT" w:cs="Times New Roman"/>
          <w:color w:val="000000" w:themeColor="text1"/>
          <w:szCs w:val="24"/>
          <w:lang w:val="en-GB"/>
        </w:rPr>
        <w:t>.</w:t>
      </w:r>
      <w:r w:rsidR="00707BE2" w:rsidRPr="00851DBD">
        <w:rPr>
          <w:rFonts w:ascii="Charter BT" w:hAnsi="Charter BT" w:cs="Times New Roman"/>
          <w:color w:val="000000" w:themeColor="text1"/>
          <w:szCs w:val="24"/>
          <w:lang w:val="en-GB"/>
        </w:rPr>
        <w:t xml:space="preserve"> </w:t>
      </w:r>
      <w:r w:rsidR="00322049" w:rsidRPr="00851DBD">
        <w:rPr>
          <w:rFonts w:ascii="Charter BT" w:hAnsi="Charter BT" w:cs="Times New Roman"/>
          <w:color w:val="000000" w:themeColor="text1"/>
          <w:szCs w:val="24"/>
          <w:lang w:val="en-GB"/>
        </w:rPr>
        <w:t>This distinction is important, as upper floors in Hong Kong’s city cent</w:t>
      </w:r>
      <w:r w:rsidR="00727873" w:rsidRPr="00851DBD">
        <w:rPr>
          <w:rFonts w:ascii="Charter BT" w:hAnsi="Charter BT" w:cs="Times New Roman"/>
          <w:color w:val="000000" w:themeColor="text1"/>
          <w:szCs w:val="24"/>
          <w:lang w:val="en-GB"/>
        </w:rPr>
        <w:t>re</w:t>
      </w:r>
      <w:r w:rsidR="00322049" w:rsidRPr="00851DBD">
        <w:rPr>
          <w:rFonts w:ascii="Charter BT" w:hAnsi="Charter BT" w:cs="Times New Roman"/>
          <w:color w:val="000000" w:themeColor="text1"/>
          <w:szCs w:val="24"/>
          <w:lang w:val="en-GB"/>
        </w:rPr>
        <w:t xml:space="preserve"> are frequently used for non-residential functions and are connected by decks or bridges </w:t>
      </w:r>
      <w:r w:rsidR="006B1AF3" w:rsidRPr="00851DBD">
        <w:rPr>
          <w:rFonts w:ascii="Charter BT" w:hAnsi="Charter BT" w:cs="Times New Roman"/>
          <w:color w:val="000000" w:themeColor="text1"/>
          <w:szCs w:val="24"/>
          <w:lang w:val="en-GB"/>
        </w:rPr>
        <w:fldChar w:fldCharType="begin"/>
      </w:r>
      <w:r w:rsidR="006B1AF3" w:rsidRPr="00851DBD">
        <w:rPr>
          <w:rFonts w:ascii="Charter BT" w:hAnsi="Charter BT" w:cs="Times New Roman"/>
          <w:color w:val="000000" w:themeColor="text1"/>
          <w:szCs w:val="24"/>
          <w:lang w:val="en-GB"/>
        </w:rPr>
        <w:instrText xml:space="preserve"> ADDIN EN.CITE &lt;EndNote&gt;&lt;Cite&gt;&lt;Author&gt;Shelton&lt;/Author&gt;&lt;Year&gt;2013&lt;/Year&gt;&lt;RecNum&gt;4&lt;/RecNum&gt;&lt;DisplayText&gt;(Shelton et al., 2013)&lt;/DisplayText&gt;&lt;record&gt;&lt;rec-number&gt;4&lt;/rec-number&gt;&lt;foreign-keys&gt;&lt;key app="EN" db-id="pwadp2xfnszprae2wd95992dfdtssxzfe5ap" timestamp="1751249403"&gt;4&lt;/key&gt;&lt;/foreign-keys&gt;&lt;ref-type name="Book"&gt;6&lt;/ref-type&gt;&lt;contributors&gt;&lt;authors&gt;&lt;author&gt;Shelton, Barrie&lt;/author&gt;&lt;author&gt;Karakiewicz, Justyna&lt;/author&gt;&lt;author&gt;Kvan, Thomas&lt;/author&gt;&lt;/authors&gt;&lt;/contributors&gt;&lt;titles&gt;&lt;title&gt;The making of Hong Kong: from vertical to volumetric&lt;/title&gt;&lt;/titles&gt;&lt;dates&gt;&lt;year&gt;2013&lt;/year&gt;&lt;/dates&gt;&lt;publisher&gt;Routledge&lt;/publisher&gt;&lt;isbn&gt;0203835603&lt;/isbn&gt;&lt;urls&gt;&lt;/urls&gt;&lt;/record&gt;&lt;/Cite&gt;&lt;/EndNote&gt;</w:instrText>
      </w:r>
      <w:r w:rsidR="006B1AF3" w:rsidRPr="00851DBD">
        <w:rPr>
          <w:rFonts w:ascii="Charter BT" w:hAnsi="Charter BT" w:cs="Times New Roman"/>
          <w:color w:val="000000" w:themeColor="text1"/>
          <w:szCs w:val="24"/>
          <w:lang w:val="en-GB"/>
        </w:rPr>
        <w:fldChar w:fldCharType="separate"/>
      </w:r>
      <w:r w:rsidR="006B1AF3" w:rsidRPr="00851DBD">
        <w:rPr>
          <w:rFonts w:ascii="Charter BT" w:hAnsi="Charter BT" w:cs="Times New Roman"/>
          <w:noProof/>
          <w:color w:val="000000" w:themeColor="text1"/>
          <w:szCs w:val="24"/>
          <w:lang w:val="en-GB"/>
        </w:rPr>
        <w:t>(Shelton et al., 2013)</w:t>
      </w:r>
      <w:r w:rsidR="006B1AF3" w:rsidRPr="00851DBD">
        <w:rPr>
          <w:rFonts w:ascii="Charter BT" w:hAnsi="Charter BT" w:cs="Times New Roman"/>
          <w:color w:val="000000" w:themeColor="text1"/>
          <w:szCs w:val="24"/>
          <w:lang w:val="en-GB"/>
        </w:rPr>
        <w:fldChar w:fldCharType="end"/>
      </w:r>
      <w:r w:rsidR="00707BE2" w:rsidRPr="00851DBD">
        <w:rPr>
          <w:rFonts w:ascii="Charter BT" w:hAnsi="Charter BT" w:cs="Times New Roman"/>
          <w:color w:val="000000" w:themeColor="text1"/>
          <w:szCs w:val="24"/>
          <w:lang w:val="en-GB"/>
        </w:rPr>
        <w:t xml:space="preserve">. </w:t>
      </w:r>
      <w:r w:rsidR="00322049" w:rsidRPr="00851DBD">
        <w:rPr>
          <w:rFonts w:ascii="Charter BT" w:hAnsi="Charter BT" w:cs="Times New Roman"/>
          <w:color w:val="000000" w:themeColor="text1"/>
          <w:szCs w:val="24"/>
          <w:lang w:val="en-GB"/>
        </w:rPr>
        <w:t>For the vertical mix, housing-floor POIs were identified using POI data, supplemented with online sources and site surveys</w:t>
      </w:r>
      <w:r w:rsidR="00707BE2" w:rsidRPr="00851DBD">
        <w:rPr>
          <w:rFonts w:ascii="Charter BT" w:hAnsi="Charter BT" w:cs="Times New Roman"/>
          <w:color w:val="000000" w:themeColor="text1"/>
          <w:szCs w:val="24"/>
          <w:lang w:val="en-GB"/>
        </w:rPr>
        <w:t xml:space="preserve">. </w:t>
      </w:r>
      <w:r w:rsidR="00791376" w:rsidRPr="00851DBD">
        <w:rPr>
          <w:rFonts w:ascii="Charter BT" w:hAnsi="Charter BT" w:cs="Times New Roman"/>
          <w:color w:val="000000" w:themeColor="text1"/>
          <w:szCs w:val="24"/>
          <w:lang w:val="en-GB"/>
        </w:rPr>
        <w:t>Using the ternary plot, we visuali</w:t>
      </w:r>
      <w:r w:rsidR="00606D76" w:rsidRPr="00851DBD">
        <w:rPr>
          <w:rFonts w:ascii="Charter BT" w:hAnsi="Charter BT" w:cs="Times New Roman"/>
          <w:color w:val="000000" w:themeColor="text1"/>
          <w:szCs w:val="24"/>
          <w:lang w:val="en-GB"/>
        </w:rPr>
        <w:t>s</w:t>
      </w:r>
      <w:r w:rsidR="00791376" w:rsidRPr="00851DBD">
        <w:rPr>
          <w:rFonts w:ascii="Charter BT" w:hAnsi="Charter BT" w:cs="Times New Roman"/>
          <w:color w:val="000000" w:themeColor="text1"/>
          <w:szCs w:val="24"/>
          <w:lang w:val="en-GB"/>
        </w:rPr>
        <w:t xml:space="preserve">ed the functional mix levels for each building, </w:t>
      </w:r>
      <w:r w:rsidR="00727873" w:rsidRPr="00851DBD">
        <w:rPr>
          <w:rFonts w:ascii="Charter BT" w:hAnsi="Charter BT" w:cs="Times New Roman"/>
          <w:color w:val="000000" w:themeColor="text1"/>
          <w:szCs w:val="24"/>
          <w:lang w:val="en-GB"/>
        </w:rPr>
        <w:t xml:space="preserve">categorising </w:t>
      </w:r>
      <w:r w:rsidR="00791376" w:rsidRPr="00851DBD">
        <w:rPr>
          <w:rFonts w:ascii="Charter BT" w:hAnsi="Charter BT" w:cs="Times New Roman"/>
          <w:color w:val="000000" w:themeColor="text1"/>
          <w:szCs w:val="24"/>
          <w:lang w:val="en-GB"/>
        </w:rPr>
        <w:t xml:space="preserve">both overall and vertical functions as live, work, or visit. A building was classified as “mixed” if it contained POIs from more than one category; otherwise, it was shown in black. Notably, these indicators reflect </w:t>
      </w:r>
      <w:r w:rsidR="00130991" w:rsidRPr="00851DBD">
        <w:rPr>
          <w:rFonts w:ascii="Charter BT" w:hAnsi="Charter BT" w:cs="Times New Roman"/>
          <w:color w:val="000000" w:themeColor="text1"/>
          <w:szCs w:val="24"/>
          <w:lang w:val="en-GB"/>
        </w:rPr>
        <w:t xml:space="preserve">the </w:t>
      </w:r>
      <w:r w:rsidR="00791376" w:rsidRPr="00851DBD">
        <w:rPr>
          <w:rFonts w:ascii="Charter BT" w:hAnsi="Charter BT" w:cs="Times New Roman"/>
          <w:color w:val="000000" w:themeColor="text1"/>
          <w:szCs w:val="24"/>
          <w:lang w:val="en-GB"/>
        </w:rPr>
        <w:t xml:space="preserve">functional diversity within buildings, </w:t>
      </w:r>
      <w:r w:rsidR="00130991" w:rsidRPr="00851DBD">
        <w:rPr>
          <w:rFonts w:ascii="Charter BT" w:hAnsi="Charter BT" w:cs="Times New Roman"/>
          <w:color w:val="000000" w:themeColor="text1"/>
          <w:szCs w:val="24"/>
          <w:lang w:val="en-GB"/>
        </w:rPr>
        <w:t>rather than</w:t>
      </w:r>
      <w:r w:rsidR="00791376" w:rsidRPr="00851DBD">
        <w:rPr>
          <w:rFonts w:ascii="Charter BT" w:hAnsi="Charter BT" w:cs="Times New Roman"/>
          <w:color w:val="000000" w:themeColor="text1"/>
          <w:szCs w:val="24"/>
          <w:lang w:val="en-GB"/>
        </w:rPr>
        <w:t xml:space="preserve"> the intensity of use</w:t>
      </w:r>
      <w:r w:rsidR="00AC6264" w:rsidRPr="00851DBD">
        <w:rPr>
          <w:rFonts w:ascii="Charter BT" w:hAnsi="Charter BT" w:cs="Segoe UI"/>
          <w:color w:val="242424"/>
          <w:shd w:val="clear" w:color="auto" w:fill="FFFFFF"/>
          <w:lang w:val="en-GB"/>
        </w:rPr>
        <w:t>.</w:t>
      </w:r>
    </w:p>
    <w:p w14:paraId="2BB842D7" w14:textId="77777777" w:rsidR="004E14DE" w:rsidRPr="00851DBD" w:rsidRDefault="004E14DE" w:rsidP="00E418EB">
      <w:pPr>
        <w:spacing w:line="480" w:lineRule="auto"/>
        <w:ind w:right="-46"/>
        <w:jc w:val="both"/>
        <w:rPr>
          <w:rFonts w:ascii="Charter BT" w:hAnsi="Charter BT" w:cs="Times New Roman" w:hint="eastAsia"/>
          <w:color w:val="000000" w:themeColor="text1"/>
          <w:szCs w:val="24"/>
          <w:lang w:val="en-GB"/>
        </w:rPr>
      </w:pPr>
    </w:p>
    <w:p w14:paraId="65FE26FA" w14:textId="17189515" w:rsidR="00707BE2" w:rsidRPr="00851DBD" w:rsidRDefault="00B85F86" w:rsidP="00E418EB">
      <w:pPr>
        <w:pStyle w:val="Heading2"/>
        <w:numPr>
          <w:ilvl w:val="1"/>
          <w:numId w:val="24"/>
        </w:numPr>
        <w:ind w:right="-46" w:hanging="218"/>
        <w:rPr>
          <w:rFonts w:ascii="Charter BT" w:hAnsi="Charter BT" w:hint="eastAsia"/>
          <w:sz w:val="24"/>
          <w:szCs w:val="24"/>
          <w:lang w:val="en-GB"/>
        </w:rPr>
      </w:pPr>
      <w:r w:rsidRPr="00851DBD">
        <w:rPr>
          <w:rFonts w:ascii="Charter BT" w:hAnsi="Charter BT"/>
          <w:sz w:val="24"/>
          <w:szCs w:val="24"/>
          <w:lang w:val="en-GB"/>
        </w:rPr>
        <w:t>Evalu</w:t>
      </w:r>
      <w:r w:rsidR="00EA56B5" w:rsidRPr="00851DBD">
        <w:rPr>
          <w:rFonts w:ascii="Charter BT" w:hAnsi="Charter BT"/>
          <w:sz w:val="24"/>
          <w:szCs w:val="24"/>
          <w:lang w:val="en-GB"/>
        </w:rPr>
        <w:t>a</w:t>
      </w:r>
      <w:r w:rsidRPr="00851DBD">
        <w:rPr>
          <w:rFonts w:ascii="Charter BT" w:hAnsi="Charter BT"/>
          <w:sz w:val="24"/>
          <w:szCs w:val="24"/>
          <w:lang w:val="en-GB"/>
        </w:rPr>
        <w:t>ting</w:t>
      </w:r>
      <w:r w:rsidR="007147F4" w:rsidRPr="00851DBD">
        <w:rPr>
          <w:rFonts w:ascii="Charter BT" w:hAnsi="Charter BT"/>
          <w:sz w:val="24"/>
          <w:szCs w:val="24"/>
          <w:lang w:val="en-GB"/>
        </w:rPr>
        <w:t xml:space="preserve"> </w:t>
      </w:r>
      <w:r w:rsidR="00CF08BE" w:rsidRPr="00851DBD">
        <w:rPr>
          <w:rFonts w:ascii="Charter BT" w:hAnsi="Charter BT"/>
          <w:sz w:val="24"/>
          <w:szCs w:val="24"/>
          <w:lang w:val="en-GB"/>
        </w:rPr>
        <w:t>the</w:t>
      </w:r>
      <w:r w:rsidR="007147F4" w:rsidRPr="00851DBD">
        <w:rPr>
          <w:rFonts w:ascii="Charter BT" w:hAnsi="Charter BT"/>
          <w:sz w:val="24"/>
          <w:szCs w:val="24"/>
          <w:lang w:val="en-GB"/>
        </w:rPr>
        <w:t xml:space="preserve"> volumetric </w:t>
      </w:r>
      <w:r w:rsidR="0090285F" w:rsidRPr="00851DBD">
        <w:rPr>
          <w:rFonts w:ascii="Charter BT" w:hAnsi="Charter BT"/>
          <w:sz w:val="24"/>
          <w:szCs w:val="24"/>
          <w:lang w:val="en-GB"/>
        </w:rPr>
        <w:t xml:space="preserve">design </w:t>
      </w:r>
      <w:r w:rsidR="007147F4" w:rsidRPr="00851DBD">
        <w:rPr>
          <w:rFonts w:ascii="Charter BT" w:hAnsi="Charter BT"/>
          <w:sz w:val="24"/>
          <w:szCs w:val="24"/>
          <w:lang w:val="en-GB"/>
        </w:rPr>
        <w:t>measure</w:t>
      </w:r>
      <w:r w:rsidR="00B81E03" w:rsidRPr="00851DBD">
        <w:rPr>
          <w:rFonts w:ascii="Charter BT" w:hAnsi="Charter BT"/>
          <w:sz w:val="24"/>
          <w:szCs w:val="24"/>
          <w:lang w:val="en-GB"/>
        </w:rPr>
        <w:t>s</w:t>
      </w:r>
    </w:p>
    <w:p w14:paraId="47B749F2" w14:textId="10E45C1B" w:rsidR="00E71849" w:rsidRPr="00851DBD" w:rsidRDefault="00E71849" w:rsidP="00E71849">
      <w:pPr>
        <w:pStyle w:val="Heading3"/>
        <w:ind w:left="-142" w:right="-46"/>
        <w:rPr>
          <w:rFonts w:ascii="Charter BT" w:hAnsi="Charter BT" w:hint="eastAsia"/>
          <w:lang w:val="en-GB"/>
        </w:rPr>
      </w:pPr>
      <w:r w:rsidRPr="00851DBD">
        <w:rPr>
          <w:rFonts w:ascii="Charter BT" w:hAnsi="Charter BT"/>
          <w:lang w:val="en-GB"/>
        </w:rPr>
        <w:t>3.4.1</w:t>
      </w:r>
      <w:r w:rsidRPr="00851DBD">
        <w:rPr>
          <w:rFonts w:ascii="Charter BT" w:hAnsi="Charter BT"/>
          <w:lang w:val="en-GB" w:eastAsia="zh-CN"/>
        </w:rPr>
        <w:t xml:space="preserve"> </w:t>
      </w:r>
      <w:r w:rsidR="00C46D32" w:rsidRPr="00851DBD">
        <w:rPr>
          <w:rFonts w:ascii="Charter BT" w:hAnsi="Charter BT"/>
          <w:lang w:val="en-GB" w:eastAsia="zh-CN"/>
        </w:rPr>
        <w:t>Com</w:t>
      </w:r>
      <w:r w:rsidR="000F64DF" w:rsidRPr="00851DBD">
        <w:rPr>
          <w:rFonts w:ascii="Charter BT" w:hAnsi="Charter BT"/>
          <w:lang w:val="en-GB" w:eastAsia="zh-CN"/>
        </w:rPr>
        <w:t>pa</w:t>
      </w:r>
      <w:r w:rsidR="00C46D32" w:rsidRPr="00851DBD">
        <w:rPr>
          <w:rFonts w:ascii="Charter BT" w:hAnsi="Charter BT"/>
          <w:lang w:val="en-GB" w:eastAsia="zh-CN"/>
        </w:rPr>
        <w:t xml:space="preserve">ring with </w:t>
      </w:r>
      <w:r w:rsidRPr="00851DBD">
        <w:rPr>
          <w:rFonts w:ascii="Charter BT" w:hAnsi="Charter BT"/>
          <w:lang w:val="en-GB" w:eastAsia="zh-CN"/>
        </w:rPr>
        <w:t>t</w:t>
      </w:r>
      <w:r w:rsidRPr="00851DBD">
        <w:rPr>
          <w:rFonts w:ascii="Charter BT" w:hAnsi="Charter BT"/>
          <w:lang w:val="en-GB"/>
        </w:rPr>
        <w:t>wo-dimensional measures</w:t>
      </w:r>
    </w:p>
    <w:p w14:paraId="5D9CA5E6" w14:textId="23AE3CE5" w:rsidR="00E71849" w:rsidRPr="00851DBD" w:rsidRDefault="00E71849" w:rsidP="00E71849">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 xml:space="preserve">We need to know how proposed measures </w:t>
      </w:r>
      <w:r w:rsidR="00630479" w:rsidRPr="00851DBD">
        <w:rPr>
          <w:rFonts w:ascii="Charter BT" w:hAnsi="Charter BT" w:cs="Times New Roman"/>
          <w:bCs/>
          <w:color w:val="000000" w:themeColor="text1"/>
          <w:szCs w:val="24"/>
          <w:lang w:val="en-GB"/>
        </w:rPr>
        <w:t xml:space="preserve">outperform two-dimensional indicators and work </w:t>
      </w:r>
      <w:r w:rsidRPr="00851DBD">
        <w:rPr>
          <w:rFonts w:ascii="Charter BT" w:hAnsi="Charter BT" w:cs="Times New Roman"/>
          <w:color w:val="000000" w:themeColor="text1"/>
          <w:szCs w:val="24"/>
          <w:lang w:val="en-GB"/>
        </w:rPr>
        <w:t xml:space="preserve">as benchmarks in representing volumetric </w:t>
      </w:r>
      <w:r w:rsidR="00B333B8" w:rsidRPr="00851DBD">
        <w:rPr>
          <w:rFonts w:ascii="Charter BT" w:hAnsi="Charter BT" w:cs="Times New Roman"/>
          <w:color w:val="000000" w:themeColor="text1"/>
          <w:szCs w:val="24"/>
          <w:lang w:val="en-GB"/>
        </w:rPr>
        <w:t>urban design</w:t>
      </w:r>
      <w:r w:rsidRPr="00851DBD">
        <w:rPr>
          <w:rFonts w:ascii="Charter BT" w:hAnsi="Charter BT" w:cs="Times New Roman"/>
          <w:color w:val="000000" w:themeColor="text1"/>
          <w:szCs w:val="24"/>
          <w:lang w:val="en-GB"/>
        </w:rPr>
        <w:t>. The intensity of compression, connectedness, and functional mix depend on capturing three-dimensional information</w:t>
      </w:r>
      <w:r w:rsidR="000F64DF" w:rsidRPr="00851DBD">
        <w:rPr>
          <w:rFonts w:ascii="Charter BT" w:hAnsi="Charter BT" w:cs="Times New Roman"/>
          <w:color w:val="000000" w:themeColor="text1"/>
          <w:szCs w:val="24"/>
          <w:lang w:val="en-GB"/>
        </w:rPr>
        <w:t>,</w:t>
      </w:r>
      <w:r w:rsidRPr="00851DBD">
        <w:rPr>
          <w:rFonts w:ascii="Charter BT" w:hAnsi="Charter BT" w:cs="Times New Roman"/>
          <w:color w:val="000000" w:themeColor="text1"/>
          <w:szCs w:val="24"/>
          <w:lang w:val="en-GB"/>
        </w:rPr>
        <w:t xml:space="preserve"> </w:t>
      </w:r>
      <w:r w:rsidR="000F64DF" w:rsidRPr="00851DBD">
        <w:rPr>
          <w:rFonts w:ascii="Charter BT" w:hAnsi="Charter BT" w:cs="Times New Roman"/>
          <w:color w:val="000000" w:themeColor="text1"/>
          <w:szCs w:val="24"/>
          <w:lang w:val="en-GB"/>
        </w:rPr>
        <w:t>such as</w:t>
      </w:r>
      <w:r w:rsidRPr="00851DBD">
        <w:rPr>
          <w:rFonts w:ascii="Charter BT" w:hAnsi="Charter BT" w:cs="Times New Roman"/>
          <w:color w:val="000000" w:themeColor="text1"/>
          <w:szCs w:val="24"/>
          <w:lang w:val="en-GB"/>
        </w:rPr>
        <w:t xml:space="preserve"> multi-level networks and floor-based information (e.g., networks, building floors, and floor-level function</w:t>
      </w:r>
      <w:r w:rsidR="000F64DF" w:rsidRPr="00851DBD">
        <w:rPr>
          <w:rFonts w:ascii="Charter BT" w:hAnsi="Charter BT" w:cs="Times New Roman"/>
          <w:color w:val="000000" w:themeColor="text1"/>
          <w:szCs w:val="24"/>
          <w:lang w:val="en-GB"/>
        </w:rPr>
        <w:t>s</w:t>
      </w:r>
      <w:r w:rsidRPr="00851DBD">
        <w:rPr>
          <w:rFonts w:ascii="Charter BT" w:hAnsi="Charter BT" w:cs="Times New Roman"/>
          <w:color w:val="000000" w:themeColor="text1"/>
          <w:szCs w:val="24"/>
          <w:lang w:val="en-GB"/>
        </w:rPr>
        <w:t>). We examine the measures with and without three-dimensional information (e.g., ground-floor networks, building footprint, and mono-functional building) on the study sites. Examination of the change in the measures can verify the bias of two-dimensional measures.</w:t>
      </w:r>
    </w:p>
    <w:p w14:paraId="22259547" w14:textId="6AD0BFE3" w:rsidR="00E71849" w:rsidRPr="00851DBD" w:rsidRDefault="00E71849" w:rsidP="00637363">
      <w:pPr>
        <w:pStyle w:val="Heading3"/>
        <w:ind w:left="-142" w:right="-46"/>
        <w:rPr>
          <w:rFonts w:ascii="Charter BT" w:hAnsi="Charter BT" w:hint="eastAsia"/>
          <w:lang w:val="en-GB"/>
        </w:rPr>
      </w:pPr>
      <w:r w:rsidRPr="00851DBD">
        <w:rPr>
          <w:rFonts w:ascii="Charter BT" w:hAnsi="Charter BT"/>
          <w:lang w:val="en-GB"/>
        </w:rPr>
        <w:t>3.4.2 What-if scenario analysis</w:t>
      </w:r>
    </w:p>
    <w:p w14:paraId="7B7F1898" w14:textId="6E62E2CC" w:rsidR="008D46BA" w:rsidRPr="00851DBD" w:rsidRDefault="00372183" w:rsidP="00BC583D">
      <w:pPr>
        <w:spacing w:line="480" w:lineRule="auto"/>
        <w:ind w:left="-142" w:right="-46" w:firstLine="420"/>
        <w:jc w:val="both"/>
        <w:rPr>
          <w:rFonts w:ascii="Charter BT" w:hAnsi="Charter BT" w:hint="eastAsia"/>
          <w:color w:val="000000" w:themeColor="text1"/>
          <w:lang w:val="en-GB"/>
        </w:rPr>
      </w:pPr>
      <w:bookmarkStart w:id="42" w:name="_Hlk188189665"/>
      <w:r w:rsidRPr="00851DBD">
        <w:rPr>
          <w:rFonts w:ascii="Charter BT" w:hAnsi="Charter BT" w:cs="Times New Roman"/>
          <w:color w:val="000000" w:themeColor="text1"/>
          <w:szCs w:val="24"/>
          <w:lang w:val="en-GB"/>
        </w:rPr>
        <w:t>W</w:t>
      </w:r>
      <w:r w:rsidR="008D46BA" w:rsidRPr="00851DBD">
        <w:rPr>
          <w:rFonts w:ascii="Charter BT" w:hAnsi="Charter BT" w:cs="Times New Roman"/>
          <w:color w:val="000000" w:themeColor="text1"/>
          <w:szCs w:val="24"/>
          <w:lang w:val="en-GB"/>
        </w:rPr>
        <w:t>e conducted a what-if scenario analysis</w:t>
      </w:r>
      <w:r w:rsidR="00686192" w:rsidRPr="00851DBD">
        <w:rPr>
          <w:rFonts w:ascii="Charter BT" w:hAnsi="Charter BT" w:cs="Times New Roman"/>
          <w:color w:val="000000" w:themeColor="text1"/>
          <w:szCs w:val="24"/>
          <w:lang w:val="en-GB"/>
        </w:rPr>
        <w:t xml:space="preserve"> </w:t>
      </w:r>
      <w:r w:rsidR="0072160B" w:rsidRPr="00851DBD">
        <w:rPr>
          <w:rFonts w:ascii="Charter BT" w:hAnsi="Charter BT" w:cs="Times New Roman"/>
          <w:color w:val="000000" w:themeColor="text1"/>
          <w:szCs w:val="24"/>
          <w:lang w:val="en-GB"/>
        </w:rPr>
        <w:t xml:space="preserve">for </w:t>
      </w:r>
      <w:r w:rsidR="00686192" w:rsidRPr="00851DBD">
        <w:rPr>
          <w:rFonts w:ascii="Charter BT" w:hAnsi="Charter BT" w:cs="Times New Roman"/>
          <w:color w:val="000000" w:themeColor="text1"/>
          <w:szCs w:val="24"/>
          <w:lang w:val="en-GB"/>
        </w:rPr>
        <w:t xml:space="preserve">a site in </w:t>
      </w:r>
      <w:r w:rsidR="000F64DF" w:rsidRPr="00851DBD">
        <w:rPr>
          <w:rFonts w:ascii="Charter BT" w:hAnsi="Charter BT" w:cs="Times New Roman"/>
          <w:color w:val="000000" w:themeColor="text1"/>
          <w:szCs w:val="24"/>
          <w:lang w:val="en-GB"/>
        </w:rPr>
        <w:t xml:space="preserve">the </w:t>
      </w:r>
      <w:r w:rsidR="00686192" w:rsidRPr="00851DBD">
        <w:rPr>
          <w:rFonts w:ascii="Charter BT" w:hAnsi="Charter BT" w:cs="Times New Roman"/>
          <w:color w:val="000000" w:themeColor="text1"/>
          <w:szCs w:val="24"/>
          <w:lang w:val="en-GB"/>
        </w:rPr>
        <w:t>Central</w:t>
      </w:r>
      <w:r w:rsidR="00AE7CE9" w:rsidRPr="00851DBD">
        <w:rPr>
          <w:rFonts w:ascii="Charter BT" w:hAnsi="Charter BT" w:cs="Times New Roman"/>
          <w:color w:val="000000" w:themeColor="text1"/>
          <w:szCs w:val="24"/>
          <w:lang w:val="en-GB"/>
        </w:rPr>
        <w:t xml:space="preserve"> </w:t>
      </w:r>
      <w:r w:rsidR="0082547E" w:rsidRPr="00851DBD">
        <w:rPr>
          <w:rFonts w:ascii="Charter BT" w:hAnsi="Charter BT" w:cs="Times New Roman"/>
          <w:color w:val="000000" w:themeColor="text1"/>
          <w:szCs w:val="24"/>
          <w:lang w:val="en-GB"/>
        </w:rPr>
        <w:t>area</w:t>
      </w:r>
      <w:r w:rsidR="000F64DF" w:rsidRPr="00851DBD">
        <w:rPr>
          <w:rFonts w:ascii="Charter BT" w:hAnsi="Charter BT" w:cs="Times New Roman"/>
          <w:color w:val="000000" w:themeColor="text1"/>
          <w:szCs w:val="24"/>
          <w:lang w:val="en-GB"/>
        </w:rPr>
        <w:t>,</w:t>
      </w:r>
      <w:r w:rsidR="0082547E" w:rsidRPr="00851DBD">
        <w:rPr>
          <w:rFonts w:ascii="Charter BT" w:hAnsi="Charter BT" w:cs="Times New Roman"/>
          <w:color w:val="000000" w:themeColor="text1"/>
          <w:szCs w:val="24"/>
          <w:lang w:val="en-GB"/>
        </w:rPr>
        <w:t xml:space="preserve"> </w:t>
      </w:r>
      <w:r w:rsidR="00AE7CE9" w:rsidRPr="00851DBD">
        <w:rPr>
          <w:rFonts w:ascii="Charter BT" w:hAnsi="Charter BT" w:cs="Times New Roman"/>
          <w:color w:val="000000" w:themeColor="text1"/>
          <w:szCs w:val="24"/>
          <w:lang w:val="en-GB"/>
        </w:rPr>
        <w:t>connected by elevated walkways</w:t>
      </w:r>
      <w:r w:rsidR="000F64DF" w:rsidRPr="00851DBD">
        <w:rPr>
          <w:rFonts w:ascii="Charter BT" w:hAnsi="Charter BT" w:cs="Times New Roman"/>
          <w:color w:val="000000" w:themeColor="text1"/>
          <w:szCs w:val="24"/>
          <w:lang w:val="en-GB"/>
        </w:rPr>
        <w:t>,</w:t>
      </w:r>
      <w:r w:rsidR="008D46BA" w:rsidRPr="00851DBD">
        <w:rPr>
          <w:rFonts w:ascii="Charter BT" w:hAnsi="Charter BT" w:cs="Times New Roman"/>
          <w:color w:val="000000" w:themeColor="text1"/>
          <w:szCs w:val="24"/>
          <w:lang w:val="en-GB"/>
        </w:rPr>
        <w:t xml:space="preserve"> </w:t>
      </w:r>
      <w:r w:rsidR="00686192" w:rsidRPr="00851DBD">
        <w:rPr>
          <w:rFonts w:ascii="Charter BT" w:hAnsi="Charter BT" w:cs="Times New Roman"/>
          <w:color w:val="000000" w:themeColor="text1"/>
          <w:szCs w:val="24"/>
          <w:lang w:val="en-GB"/>
        </w:rPr>
        <w:t xml:space="preserve">to </w:t>
      </w:r>
      <w:r w:rsidR="0072160B" w:rsidRPr="00851DBD">
        <w:rPr>
          <w:rFonts w:ascii="Charter BT" w:hAnsi="Charter BT" w:cs="Times New Roman"/>
          <w:color w:val="000000" w:themeColor="text1"/>
          <w:szCs w:val="24"/>
          <w:lang w:val="en-GB"/>
        </w:rPr>
        <w:t xml:space="preserve">examine </w:t>
      </w:r>
      <w:r w:rsidR="00256DBB" w:rsidRPr="00851DBD">
        <w:rPr>
          <w:rFonts w:ascii="Charter BT" w:hAnsi="Charter BT" w:cs="Times New Roman"/>
          <w:color w:val="000000" w:themeColor="text1"/>
          <w:szCs w:val="24"/>
          <w:lang w:val="en-GB"/>
        </w:rPr>
        <w:t>the</w:t>
      </w:r>
      <w:r w:rsidR="00B94439" w:rsidRPr="00851DBD">
        <w:rPr>
          <w:rFonts w:ascii="Charter BT" w:hAnsi="Charter BT" w:cs="Times New Roman"/>
          <w:color w:val="000000" w:themeColor="text1"/>
          <w:szCs w:val="24"/>
          <w:lang w:val="en-GB"/>
        </w:rPr>
        <w:t xml:space="preserve"> impacts</w:t>
      </w:r>
      <w:r w:rsidR="00256DBB" w:rsidRPr="00851DBD">
        <w:rPr>
          <w:rFonts w:ascii="Charter BT" w:hAnsi="Charter BT" w:cs="Times New Roman"/>
          <w:color w:val="000000" w:themeColor="text1"/>
          <w:szCs w:val="24"/>
          <w:lang w:val="en-GB"/>
        </w:rPr>
        <w:t xml:space="preserve"> </w:t>
      </w:r>
      <w:r w:rsidR="00B94439" w:rsidRPr="00851DBD">
        <w:rPr>
          <w:rFonts w:ascii="Charter BT" w:hAnsi="Charter BT" w:cs="Times New Roman"/>
          <w:color w:val="000000" w:themeColor="text1"/>
          <w:szCs w:val="24"/>
          <w:lang w:val="en-GB"/>
        </w:rPr>
        <w:t>on</w:t>
      </w:r>
      <w:r w:rsidR="00256DBB" w:rsidRPr="00851DBD">
        <w:rPr>
          <w:rFonts w:ascii="Charter BT" w:hAnsi="Charter BT" w:cs="Times New Roman"/>
          <w:color w:val="000000" w:themeColor="text1"/>
          <w:szCs w:val="24"/>
          <w:lang w:val="en-GB"/>
        </w:rPr>
        <w:t xml:space="preserve"> volumetric design outcomes</w:t>
      </w:r>
      <w:r w:rsidR="008D46BA" w:rsidRPr="00851DBD">
        <w:rPr>
          <w:rFonts w:ascii="Charter BT" w:hAnsi="Charter BT" w:cs="Times New Roman"/>
          <w:color w:val="000000" w:themeColor="text1"/>
          <w:szCs w:val="24"/>
          <w:lang w:val="en-GB"/>
        </w:rPr>
        <w:t xml:space="preserve">. </w:t>
      </w:r>
      <w:r w:rsidR="0052558C" w:rsidRPr="00851DBD">
        <w:rPr>
          <w:rFonts w:ascii="Charter BT" w:hAnsi="Charter BT" w:cs="Times New Roman"/>
          <w:color w:val="000000" w:themeColor="text1"/>
          <w:szCs w:val="24"/>
          <w:lang w:val="en-GB"/>
        </w:rPr>
        <w:t xml:space="preserve">Specifically, we evaluated changes in connectedness if the elevated pedestrian network were removed. We also assessed how </w:t>
      </w:r>
      <w:r w:rsidR="0052558C" w:rsidRPr="00851DBD">
        <w:rPr>
          <w:rFonts w:ascii="Charter BT" w:hAnsi="Charter BT" w:cs="Times New Roman"/>
          <w:color w:val="000000" w:themeColor="text1"/>
          <w:szCs w:val="24"/>
          <w:lang w:val="en-GB"/>
        </w:rPr>
        <w:lastRenderedPageBreak/>
        <w:t xml:space="preserve">elevated walkways influence compression by </w:t>
      </w:r>
      <w:r w:rsidR="001A7161" w:rsidRPr="00851DBD">
        <w:rPr>
          <w:rFonts w:ascii="Charter BT" w:hAnsi="Charter BT" w:cs="Times New Roman"/>
          <w:color w:val="000000" w:themeColor="text1"/>
          <w:szCs w:val="24"/>
          <w:lang w:val="en-GB"/>
        </w:rPr>
        <w:t>supporting additional interactions above ground</w:t>
      </w:r>
      <w:r w:rsidR="0052558C" w:rsidRPr="00851DBD">
        <w:rPr>
          <w:rFonts w:ascii="Charter BT" w:hAnsi="Charter BT" w:cs="Times New Roman"/>
          <w:color w:val="000000" w:themeColor="text1"/>
          <w:szCs w:val="24"/>
          <w:lang w:val="en-GB"/>
        </w:rPr>
        <w:t xml:space="preserve">. For </w:t>
      </w:r>
      <w:r w:rsidR="001A1B3D" w:rsidRPr="00851DBD">
        <w:rPr>
          <w:rFonts w:ascii="Charter BT" w:hAnsi="Charter BT" w:cs="Times New Roman"/>
          <w:color w:val="000000" w:themeColor="text1"/>
          <w:szCs w:val="24"/>
          <w:lang w:val="en-GB"/>
        </w:rPr>
        <w:t xml:space="preserve">the </w:t>
      </w:r>
      <w:r w:rsidR="0052558C" w:rsidRPr="00851DBD">
        <w:rPr>
          <w:rFonts w:ascii="Charter BT" w:hAnsi="Charter BT" w:cs="Times New Roman"/>
          <w:color w:val="000000" w:themeColor="text1"/>
          <w:szCs w:val="24"/>
          <w:lang w:val="en-GB"/>
        </w:rPr>
        <w:t>functional mix, we analy</w:t>
      </w:r>
      <w:r w:rsidR="001602E1" w:rsidRPr="00851DBD">
        <w:rPr>
          <w:rFonts w:ascii="Charter BT" w:hAnsi="Charter BT" w:cs="Times New Roman"/>
          <w:color w:val="000000" w:themeColor="text1"/>
          <w:szCs w:val="24"/>
          <w:lang w:val="en-GB"/>
        </w:rPr>
        <w:t>s</w:t>
      </w:r>
      <w:r w:rsidR="0052558C" w:rsidRPr="00851DBD">
        <w:rPr>
          <w:rFonts w:ascii="Charter BT" w:hAnsi="Charter BT" w:cs="Times New Roman"/>
          <w:color w:val="000000" w:themeColor="text1"/>
          <w:szCs w:val="24"/>
          <w:lang w:val="en-GB"/>
        </w:rPr>
        <w:t xml:space="preserve">ed whether elevated walkways create an additional </w:t>
      </w:r>
      <w:r w:rsidR="00343FDC" w:rsidRPr="00851DBD">
        <w:rPr>
          <w:rFonts w:ascii="Charter BT" w:hAnsi="Charter BT" w:cs="Times New Roman"/>
          <w:color w:val="000000" w:themeColor="text1"/>
          <w:szCs w:val="24"/>
          <w:lang w:val="en-GB"/>
        </w:rPr>
        <w:t>“</w:t>
      </w:r>
      <w:r w:rsidR="0052558C" w:rsidRPr="00851DBD">
        <w:rPr>
          <w:rFonts w:ascii="Charter BT" w:hAnsi="Charter BT" w:cs="Times New Roman"/>
          <w:color w:val="000000" w:themeColor="text1"/>
          <w:szCs w:val="24"/>
          <w:lang w:val="en-GB"/>
        </w:rPr>
        <w:t>ground floor</w:t>
      </w:r>
      <w:r w:rsidR="00343FDC" w:rsidRPr="00851DBD">
        <w:rPr>
          <w:rFonts w:ascii="Charter BT" w:hAnsi="Charter BT" w:cs="Times New Roman"/>
          <w:color w:val="000000" w:themeColor="text1"/>
          <w:szCs w:val="24"/>
          <w:lang w:val="en-GB"/>
        </w:rPr>
        <w:t>”</w:t>
      </w:r>
      <w:r w:rsidR="0052558C" w:rsidRPr="00851DBD">
        <w:rPr>
          <w:rFonts w:ascii="Charter BT" w:hAnsi="Charter BT" w:cs="Times New Roman"/>
          <w:color w:val="000000" w:themeColor="text1"/>
          <w:szCs w:val="24"/>
          <w:lang w:val="en-GB"/>
        </w:rPr>
        <w:t xml:space="preserve"> for pedestrians, thereby altering the vertical functional arrangement of buildings</w:t>
      </w:r>
      <w:r w:rsidR="008D46BA" w:rsidRPr="00851DBD">
        <w:rPr>
          <w:rFonts w:ascii="Charter BT" w:hAnsi="Charter BT" w:cs="Times New Roman"/>
          <w:color w:val="000000" w:themeColor="text1"/>
          <w:szCs w:val="24"/>
          <w:lang w:val="en-GB"/>
        </w:rPr>
        <w:t>.</w:t>
      </w:r>
    </w:p>
    <w:p w14:paraId="61920C7C" w14:textId="3A9DBBAD" w:rsidR="008D46BA" w:rsidRPr="00851DBD" w:rsidRDefault="007F54FF" w:rsidP="00BC583D">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Noted f</w:t>
      </w:r>
      <w:r w:rsidR="008D46BA" w:rsidRPr="00851DBD">
        <w:rPr>
          <w:rFonts w:ascii="Charter BT" w:hAnsi="Charter BT" w:cs="Times New Roman"/>
          <w:color w:val="000000" w:themeColor="text1"/>
          <w:szCs w:val="24"/>
          <w:lang w:val="en-GB"/>
        </w:rPr>
        <w:t xml:space="preserve">unctional mix operates </w:t>
      </w:r>
      <w:r w:rsidR="00E62516" w:rsidRPr="00851DBD">
        <w:rPr>
          <w:rFonts w:ascii="Charter BT" w:hAnsi="Charter BT" w:cs="Times New Roman"/>
          <w:color w:val="000000" w:themeColor="text1"/>
          <w:szCs w:val="24"/>
          <w:lang w:val="en-GB"/>
        </w:rPr>
        <w:t xml:space="preserve">at </w:t>
      </w:r>
      <w:r w:rsidR="008D46BA" w:rsidRPr="00851DBD">
        <w:rPr>
          <w:rFonts w:ascii="Charter BT" w:hAnsi="Charter BT" w:cs="Times New Roman"/>
          <w:color w:val="000000" w:themeColor="text1"/>
          <w:szCs w:val="24"/>
          <w:lang w:val="en-GB"/>
        </w:rPr>
        <w:t xml:space="preserve">multiple scales. </w:t>
      </w:r>
      <w:r w:rsidR="0078486B" w:rsidRPr="00851DBD">
        <w:rPr>
          <w:rFonts w:ascii="Charter BT" w:hAnsi="Charter BT" w:cs="Times New Roman"/>
          <w:color w:val="000000" w:themeColor="text1"/>
          <w:szCs w:val="24"/>
          <w:lang w:val="en-GB"/>
        </w:rPr>
        <w:t>The</w:t>
      </w:r>
      <w:r w:rsidR="008D46BA" w:rsidRPr="00851DBD">
        <w:rPr>
          <w:rFonts w:ascii="Charter BT" w:hAnsi="Charter BT" w:cs="Times New Roman"/>
          <w:color w:val="000000" w:themeColor="text1"/>
          <w:szCs w:val="24"/>
          <w:lang w:val="en-GB"/>
        </w:rPr>
        <w:t xml:space="preserve"> elevated walkways </w:t>
      </w:r>
      <w:r w:rsidR="0078486B" w:rsidRPr="00851DBD">
        <w:rPr>
          <w:rFonts w:ascii="Charter BT" w:hAnsi="Charter BT" w:cs="Times New Roman"/>
          <w:color w:val="000000" w:themeColor="text1"/>
          <w:szCs w:val="24"/>
          <w:lang w:val="en-GB"/>
        </w:rPr>
        <w:t xml:space="preserve">would </w:t>
      </w:r>
      <w:r w:rsidR="008D46BA" w:rsidRPr="00851DBD">
        <w:rPr>
          <w:rFonts w:ascii="Charter BT" w:hAnsi="Charter BT" w:cs="Times New Roman"/>
          <w:color w:val="000000" w:themeColor="text1"/>
          <w:szCs w:val="24"/>
          <w:lang w:val="en-GB"/>
        </w:rPr>
        <w:t xml:space="preserve">provide sheltered, separated pedestrian </w:t>
      </w:r>
      <w:r w:rsidR="00427727" w:rsidRPr="00851DBD">
        <w:rPr>
          <w:rFonts w:ascii="Charter BT" w:hAnsi="Charter BT" w:cs="Times New Roman"/>
          <w:color w:val="000000" w:themeColor="text1"/>
          <w:szCs w:val="24"/>
          <w:lang w:val="en-GB"/>
        </w:rPr>
        <w:t xml:space="preserve">routes, </w:t>
      </w:r>
      <w:r w:rsidR="008D46BA" w:rsidRPr="00851DBD">
        <w:rPr>
          <w:rFonts w:ascii="Charter BT" w:hAnsi="Charter BT" w:cs="Times New Roman"/>
          <w:color w:val="000000" w:themeColor="text1"/>
          <w:szCs w:val="24"/>
          <w:lang w:val="en-GB"/>
        </w:rPr>
        <w:t>connect</w:t>
      </w:r>
      <w:r w:rsidR="00427727" w:rsidRPr="00851DBD">
        <w:rPr>
          <w:rFonts w:ascii="Charter BT" w:hAnsi="Charter BT" w:cs="Times New Roman"/>
          <w:color w:val="000000" w:themeColor="text1"/>
          <w:szCs w:val="24"/>
          <w:lang w:val="en-GB"/>
        </w:rPr>
        <w:t>ing</w:t>
      </w:r>
      <w:r w:rsidR="008D46BA" w:rsidRPr="00851DBD">
        <w:rPr>
          <w:rFonts w:ascii="Charter BT" w:hAnsi="Charter BT" w:cs="Times New Roman"/>
          <w:color w:val="000000" w:themeColor="text1"/>
          <w:szCs w:val="24"/>
          <w:lang w:val="en-GB"/>
        </w:rPr>
        <w:t xml:space="preserve"> individual buildings to larger complexes. </w:t>
      </w:r>
      <w:r w:rsidR="00421EF0" w:rsidRPr="00851DBD">
        <w:rPr>
          <w:rFonts w:ascii="Charter BT" w:hAnsi="Charter BT" w:cs="Times New Roman"/>
          <w:color w:val="000000" w:themeColor="text1"/>
          <w:szCs w:val="24"/>
          <w:lang w:val="en-GB"/>
        </w:rPr>
        <w:t>As a result</w:t>
      </w:r>
      <w:r w:rsidR="008D46BA" w:rsidRPr="00851DBD">
        <w:rPr>
          <w:rFonts w:ascii="Charter BT" w:hAnsi="Charter BT" w:cs="Times New Roman"/>
          <w:color w:val="000000" w:themeColor="text1"/>
          <w:szCs w:val="24"/>
          <w:lang w:val="en-GB"/>
        </w:rPr>
        <w:t xml:space="preserve">, </w:t>
      </w:r>
      <w:r w:rsidR="00A41CD9" w:rsidRPr="00851DBD">
        <w:rPr>
          <w:rFonts w:ascii="Charter BT" w:hAnsi="Charter BT" w:cs="Times New Roman"/>
          <w:color w:val="000000" w:themeColor="text1"/>
          <w:szCs w:val="24"/>
          <w:lang w:val="en-GB"/>
        </w:rPr>
        <w:t xml:space="preserve">a building’s </w:t>
      </w:r>
      <w:r w:rsidR="008D46BA" w:rsidRPr="00851DBD">
        <w:rPr>
          <w:rFonts w:ascii="Charter BT" w:hAnsi="Charter BT" w:cs="Times New Roman"/>
          <w:color w:val="000000" w:themeColor="text1"/>
          <w:szCs w:val="24"/>
          <w:lang w:val="en-GB"/>
        </w:rPr>
        <w:t xml:space="preserve">functional mix </w:t>
      </w:r>
      <w:r w:rsidR="00773B39" w:rsidRPr="00851DBD">
        <w:rPr>
          <w:rFonts w:ascii="Charter BT" w:hAnsi="Charter BT" w:cs="Times New Roman"/>
          <w:color w:val="000000" w:themeColor="text1"/>
          <w:szCs w:val="24"/>
          <w:lang w:val="en-GB"/>
        </w:rPr>
        <w:t>may</w:t>
      </w:r>
      <w:r w:rsidR="008D46BA" w:rsidRPr="00851DBD">
        <w:rPr>
          <w:rFonts w:ascii="Charter BT" w:hAnsi="Charter BT" w:cs="Times New Roman"/>
          <w:color w:val="000000" w:themeColor="text1"/>
          <w:szCs w:val="24"/>
          <w:lang w:val="en-GB"/>
        </w:rPr>
        <w:t xml:space="preserve"> reflect the functions of </w:t>
      </w:r>
      <w:r w:rsidR="00C4678B" w:rsidRPr="00851DBD">
        <w:rPr>
          <w:rFonts w:ascii="Charter BT" w:hAnsi="Charter BT" w:cs="Times New Roman"/>
          <w:color w:val="000000" w:themeColor="text1"/>
          <w:szCs w:val="24"/>
          <w:lang w:val="en-GB"/>
        </w:rPr>
        <w:t xml:space="preserve">adjacent </w:t>
      </w:r>
      <w:r w:rsidR="008D46BA" w:rsidRPr="00851DBD">
        <w:rPr>
          <w:rFonts w:ascii="Charter BT" w:hAnsi="Charter BT" w:cs="Times New Roman"/>
          <w:color w:val="000000" w:themeColor="text1"/>
          <w:szCs w:val="24"/>
          <w:lang w:val="en-GB"/>
        </w:rPr>
        <w:t xml:space="preserve">connected structures. To </w:t>
      </w:r>
      <w:r w:rsidR="00FE048D" w:rsidRPr="00851DBD">
        <w:rPr>
          <w:rFonts w:ascii="Charter BT" w:hAnsi="Charter BT" w:cs="Times New Roman"/>
          <w:color w:val="000000" w:themeColor="text1"/>
          <w:szCs w:val="24"/>
          <w:lang w:val="en-GB"/>
        </w:rPr>
        <w:t xml:space="preserve">investigate </w:t>
      </w:r>
      <w:r w:rsidR="008D46BA" w:rsidRPr="00851DBD">
        <w:rPr>
          <w:rFonts w:ascii="Charter BT" w:hAnsi="Charter BT" w:cs="Times New Roman"/>
          <w:color w:val="000000" w:themeColor="text1"/>
          <w:szCs w:val="24"/>
          <w:lang w:val="en-GB"/>
        </w:rPr>
        <w:t xml:space="preserve">this, we </w:t>
      </w:r>
      <w:r w:rsidR="002D63E5" w:rsidRPr="00851DBD">
        <w:rPr>
          <w:rFonts w:ascii="Charter BT" w:hAnsi="Charter BT" w:cs="Times New Roman"/>
          <w:color w:val="000000" w:themeColor="text1"/>
          <w:szCs w:val="24"/>
          <w:lang w:val="en-GB"/>
        </w:rPr>
        <w:t xml:space="preserve">examined </w:t>
      </w:r>
      <w:r w:rsidR="008D46BA" w:rsidRPr="00851DBD">
        <w:rPr>
          <w:rFonts w:ascii="Charter BT" w:hAnsi="Charter BT" w:cs="Times New Roman"/>
          <w:color w:val="000000" w:themeColor="text1"/>
          <w:szCs w:val="24"/>
          <w:lang w:val="en-GB"/>
        </w:rPr>
        <w:t xml:space="preserve">how elevated walkways redefine the multi-scale functional mix by linking </w:t>
      </w:r>
      <w:r w:rsidR="0082547E" w:rsidRPr="00851DBD">
        <w:rPr>
          <w:rFonts w:ascii="Charter BT" w:hAnsi="Charter BT" w:cs="Times New Roman"/>
          <w:color w:val="000000" w:themeColor="text1"/>
          <w:szCs w:val="24"/>
          <w:lang w:val="en-GB"/>
        </w:rPr>
        <w:t xml:space="preserve">neighbouring </w:t>
      </w:r>
      <w:r w:rsidR="008D46BA" w:rsidRPr="00851DBD">
        <w:rPr>
          <w:rFonts w:ascii="Charter BT" w:hAnsi="Charter BT" w:cs="Times New Roman"/>
          <w:color w:val="000000" w:themeColor="text1"/>
          <w:szCs w:val="24"/>
          <w:lang w:val="en-GB"/>
        </w:rPr>
        <w:t>buildings.</w:t>
      </w:r>
      <w:r w:rsidR="00E64762" w:rsidRPr="00851DBD">
        <w:rPr>
          <w:rFonts w:ascii="Charter BT" w:hAnsi="Charter BT" w:cs="Times New Roman"/>
          <w:color w:val="000000" w:themeColor="text1"/>
          <w:szCs w:val="24"/>
          <w:lang w:val="en-GB"/>
        </w:rPr>
        <w:t xml:space="preserve"> </w:t>
      </w:r>
      <w:r w:rsidR="008D46BA" w:rsidRPr="00851DBD">
        <w:rPr>
          <w:rFonts w:ascii="Charter BT" w:hAnsi="Charter BT" w:cs="Times New Roman"/>
          <w:color w:val="000000" w:themeColor="text1"/>
          <w:szCs w:val="24"/>
          <w:lang w:val="en-GB"/>
        </w:rPr>
        <w:t xml:space="preserve">The </w:t>
      </w:r>
      <w:r w:rsidR="00BD55FB" w:rsidRPr="00851DBD">
        <w:rPr>
          <w:rFonts w:ascii="Charter BT" w:hAnsi="Charter BT" w:cs="Times New Roman"/>
          <w:color w:val="000000" w:themeColor="text1"/>
          <w:szCs w:val="24"/>
          <w:lang w:val="en-GB"/>
        </w:rPr>
        <w:t xml:space="preserve">analysis </w:t>
      </w:r>
      <w:r w:rsidR="008D46BA" w:rsidRPr="00851DBD">
        <w:rPr>
          <w:rFonts w:ascii="Charter BT" w:hAnsi="Charter BT" w:cs="Times New Roman"/>
          <w:color w:val="000000" w:themeColor="text1"/>
          <w:szCs w:val="24"/>
          <w:lang w:val="en-GB"/>
        </w:rPr>
        <w:t xml:space="preserve">involved two steps: </w:t>
      </w:r>
      <w:r w:rsidR="00C86B09" w:rsidRPr="00851DBD">
        <w:rPr>
          <w:rFonts w:ascii="Charter BT" w:hAnsi="Charter BT" w:cs="Times New Roman"/>
          <w:color w:val="000000" w:themeColor="text1"/>
          <w:szCs w:val="24"/>
          <w:lang w:val="en-GB"/>
        </w:rPr>
        <w:t>first, w</w:t>
      </w:r>
      <w:r w:rsidR="008D46BA" w:rsidRPr="00851DBD">
        <w:rPr>
          <w:rFonts w:ascii="Charter BT" w:hAnsi="Charter BT" w:cs="Times New Roman"/>
          <w:color w:val="000000" w:themeColor="text1"/>
          <w:szCs w:val="24"/>
          <w:lang w:val="en-GB"/>
        </w:rPr>
        <w:t xml:space="preserve">e grouped </w:t>
      </w:r>
      <w:r w:rsidR="00EB7326" w:rsidRPr="00851DBD">
        <w:rPr>
          <w:rFonts w:ascii="Charter BT" w:hAnsi="Charter BT" w:cs="Times New Roman"/>
          <w:color w:val="000000" w:themeColor="text1"/>
          <w:szCs w:val="24"/>
          <w:lang w:val="en-GB"/>
        </w:rPr>
        <w:t xml:space="preserve">directly </w:t>
      </w:r>
      <w:r w:rsidR="008D46BA" w:rsidRPr="00851DBD">
        <w:rPr>
          <w:rFonts w:ascii="Charter BT" w:hAnsi="Charter BT" w:cs="Times New Roman"/>
          <w:color w:val="000000" w:themeColor="text1"/>
          <w:szCs w:val="24"/>
          <w:lang w:val="en-GB"/>
        </w:rPr>
        <w:t xml:space="preserve">connected buildings (e.g., atrium, podium, and tower) as </w:t>
      </w:r>
      <w:r w:rsidR="00850C65" w:rsidRPr="00851DBD">
        <w:rPr>
          <w:rFonts w:ascii="Charter BT" w:hAnsi="Charter BT" w:cs="Times New Roman"/>
          <w:color w:val="000000" w:themeColor="text1"/>
          <w:szCs w:val="24"/>
          <w:lang w:val="en-GB"/>
        </w:rPr>
        <w:t>single</w:t>
      </w:r>
      <w:r w:rsidR="008D46BA" w:rsidRPr="00851DBD">
        <w:rPr>
          <w:rFonts w:ascii="Charter BT" w:hAnsi="Charter BT" w:cs="Times New Roman"/>
          <w:color w:val="000000" w:themeColor="text1"/>
          <w:szCs w:val="24"/>
          <w:lang w:val="en-GB"/>
        </w:rPr>
        <w:t xml:space="preserve"> complex</w:t>
      </w:r>
      <w:r w:rsidR="00BE3C29" w:rsidRPr="00851DBD">
        <w:rPr>
          <w:rFonts w:ascii="Charter BT" w:hAnsi="Charter BT" w:cs="Times New Roman"/>
          <w:color w:val="000000" w:themeColor="text1"/>
          <w:szCs w:val="24"/>
          <w:lang w:val="en-GB"/>
        </w:rPr>
        <w:t>es</w:t>
      </w:r>
      <w:r w:rsidR="008D46BA" w:rsidRPr="00851DBD">
        <w:rPr>
          <w:rFonts w:ascii="Charter BT" w:hAnsi="Charter BT" w:cs="Times New Roman"/>
          <w:color w:val="000000" w:themeColor="text1"/>
          <w:szCs w:val="24"/>
          <w:lang w:val="en-GB"/>
        </w:rPr>
        <w:t xml:space="preserve">. </w:t>
      </w:r>
      <w:r w:rsidR="000E39C7" w:rsidRPr="00851DBD">
        <w:rPr>
          <w:rFonts w:ascii="Charter BT" w:hAnsi="Charter BT" w:cs="Times New Roman"/>
          <w:color w:val="000000" w:themeColor="text1"/>
          <w:szCs w:val="24"/>
          <w:lang w:val="en-GB"/>
        </w:rPr>
        <w:t>Second, w</w:t>
      </w:r>
      <w:r w:rsidR="008D46BA" w:rsidRPr="00851DBD">
        <w:rPr>
          <w:rFonts w:ascii="Charter BT" w:hAnsi="Charter BT" w:cs="Times New Roman"/>
          <w:color w:val="000000" w:themeColor="text1"/>
          <w:szCs w:val="24"/>
          <w:lang w:val="en-GB"/>
        </w:rPr>
        <w:t xml:space="preserve">e calculated </w:t>
      </w:r>
      <w:r w:rsidR="00E37920" w:rsidRPr="00851DBD">
        <w:rPr>
          <w:rFonts w:ascii="Charter BT" w:hAnsi="Charter BT" w:cs="Times New Roman"/>
          <w:color w:val="000000" w:themeColor="text1"/>
          <w:szCs w:val="24"/>
          <w:lang w:val="en-GB"/>
        </w:rPr>
        <w:t xml:space="preserve">each building’s </w:t>
      </w:r>
      <w:r w:rsidR="008D46BA" w:rsidRPr="00851DBD">
        <w:rPr>
          <w:rFonts w:ascii="Charter BT" w:hAnsi="Charter BT" w:cs="Times New Roman"/>
          <w:color w:val="000000" w:themeColor="text1"/>
          <w:szCs w:val="24"/>
          <w:lang w:val="en-GB"/>
        </w:rPr>
        <w:t xml:space="preserve">function </w:t>
      </w:r>
      <w:r w:rsidR="00E37920" w:rsidRPr="00851DBD">
        <w:rPr>
          <w:rFonts w:ascii="Charter BT" w:hAnsi="Charter BT" w:cs="Times New Roman"/>
          <w:color w:val="000000" w:themeColor="text1"/>
          <w:szCs w:val="24"/>
          <w:lang w:val="en-GB"/>
        </w:rPr>
        <w:t>mix</w:t>
      </w:r>
      <w:r w:rsidR="008D46BA" w:rsidRPr="00851DBD">
        <w:rPr>
          <w:rFonts w:ascii="Charter BT" w:hAnsi="Charter BT" w:cs="Times New Roman"/>
          <w:color w:val="000000" w:themeColor="text1"/>
          <w:szCs w:val="24"/>
          <w:lang w:val="en-GB"/>
        </w:rPr>
        <w:t xml:space="preserve"> by incorporating </w:t>
      </w:r>
      <w:r w:rsidR="00BB01D8" w:rsidRPr="00851DBD">
        <w:rPr>
          <w:rFonts w:ascii="Charter BT" w:hAnsi="Charter BT" w:cs="Times New Roman"/>
          <w:color w:val="000000" w:themeColor="text1"/>
          <w:szCs w:val="24"/>
          <w:lang w:val="en-GB"/>
        </w:rPr>
        <w:t xml:space="preserve">a </w:t>
      </w:r>
      <w:r w:rsidR="008D46BA" w:rsidRPr="00851DBD">
        <w:rPr>
          <w:rFonts w:ascii="Charter BT" w:hAnsi="Charter BT" w:cs="Times New Roman"/>
          <w:color w:val="000000" w:themeColor="text1"/>
          <w:szCs w:val="24"/>
          <w:lang w:val="en-GB"/>
        </w:rPr>
        <w:t xml:space="preserve">weighted average of </w:t>
      </w:r>
      <w:r w:rsidR="00BB01D8" w:rsidRPr="00851DBD">
        <w:rPr>
          <w:rFonts w:ascii="Charter BT" w:hAnsi="Charter BT" w:cs="Times New Roman"/>
          <w:color w:val="000000" w:themeColor="text1"/>
          <w:szCs w:val="24"/>
          <w:lang w:val="en-GB"/>
        </w:rPr>
        <w:t xml:space="preserve">the </w:t>
      </w:r>
      <w:r w:rsidR="008D46BA" w:rsidRPr="00851DBD">
        <w:rPr>
          <w:rFonts w:ascii="Charter BT" w:hAnsi="Charter BT" w:cs="Times New Roman"/>
          <w:color w:val="000000" w:themeColor="text1"/>
          <w:szCs w:val="24"/>
          <w:lang w:val="en-GB"/>
        </w:rPr>
        <w:t xml:space="preserve">functions </w:t>
      </w:r>
      <w:r w:rsidR="00BB01D8" w:rsidRPr="00851DBD">
        <w:rPr>
          <w:rFonts w:ascii="Charter BT" w:hAnsi="Charter BT" w:cs="Times New Roman"/>
          <w:color w:val="000000" w:themeColor="text1"/>
          <w:szCs w:val="24"/>
          <w:lang w:val="en-GB"/>
        </w:rPr>
        <w:t xml:space="preserve">of </w:t>
      </w:r>
      <w:r w:rsidR="008D46BA" w:rsidRPr="00851DBD">
        <w:rPr>
          <w:rFonts w:ascii="Charter BT" w:hAnsi="Charter BT" w:cs="Times New Roman"/>
          <w:color w:val="000000" w:themeColor="text1"/>
          <w:szCs w:val="24"/>
          <w:lang w:val="en-GB"/>
        </w:rPr>
        <w:t xml:space="preserve">nearby buildings connected </w:t>
      </w:r>
      <w:r w:rsidR="00487A89" w:rsidRPr="00851DBD">
        <w:rPr>
          <w:rFonts w:ascii="Charter BT" w:hAnsi="Charter BT" w:cs="Times New Roman"/>
          <w:color w:val="000000" w:themeColor="text1"/>
          <w:szCs w:val="24"/>
          <w:lang w:val="en-GB"/>
        </w:rPr>
        <w:t xml:space="preserve">via </w:t>
      </w:r>
      <w:r w:rsidR="008D46BA" w:rsidRPr="00851DBD">
        <w:rPr>
          <w:rFonts w:ascii="Charter BT" w:hAnsi="Charter BT" w:cs="Times New Roman"/>
          <w:color w:val="000000" w:themeColor="text1"/>
          <w:szCs w:val="24"/>
          <w:lang w:val="en-GB"/>
        </w:rPr>
        <w:t xml:space="preserve">walkways within </w:t>
      </w:r>
      <w:r w:rsidR="00065F7B" w:rsidRPr="00851DBD">
        <w:rPr>
          <w:rFonts w:ascii="Charter BT" w:hAnsi="Charter BT" w:cs="Times New Roman"/>
          <w:color w:val="000000" w:themeColor="text1"/>
          <w:szCs w:val="24"/>
          <w:lang w:val="en-GB"/>
        </w:rPr>
        <w:t>a 50-meter radiu</w:t>
      </w:r>
      <w:r w:rsidR="008D46BA" w:rsidRPr="00851DBD">
        <w:rPr>
          <w:rFonts w:ascii="Charter BT" w:hAnsi="Charter BT" w:cs="Times New Roman"/>
          <w:color w:val="000000" w:themeColor="text1"/>
          <w:szCs w:val="24"/>
          <w:lang w:val="en-GB"/>
        </w:rPr>
        <w:t xml:space="preserve">s. For example, if </w:t>
      </w:r>
      <w:r w:rsidR="00353AF3" w:rsidRPr="00851DBD">
        <w:rPr>
          <w:rFonts w:ascii="Charter BT" w:hAnsi="Charter BT" w:cs="Times New Roman"/>
          <w:color w:val="000000" w:themeColor="text1"/>
          <w:szCs w:val="24"/>
          <w:lang w:val="en-GB"/>
        </w:rPr>
        <w:t xml:space="preserve">a </w:t>
      </w:r>
      <w:r w:rsidR="008D46BA" w:rsidRPr="00851DBD">
        <w:rPr>
          <w:rFonts w:ascii="Charter BT" w:hAnsi="Charter BT" w:cs="Times New Roman"/>
          <w:color w:val="000000" w:themeColor="text1"/>
          <w:szCs w:val="24"/>
          <w:lang w:val="en-GB"/>
        </w:rPr>
        <w:t xml:space="preserve">building was </w:t>
      </w:r>
      <w:r w:rsidR="00353AF3" w:rsidRPr="00851DBD">
        <w:rPr>
          <w:rFonts w:ascii="Charter BT" w:hAnsi="Charter BT" w:cs="Times New Roman"/>
          <w:color w:val="000000" w:themeColor="text1"/>
          <w:szCs w:val="24"/>
          <w:lang w:val="en-GB"/>
        </w:rPr>
        <w:t xml:space="preserve">linked </w:t>
      </w:r>
      <w:r w:rsidR="008D46BA" w:rsidRPr="00851DBD">
        <w:rPr>
          <w:rFonts w:ascii="Charter BT" w:hAnsi="Charter BT" w:cs="Times New Roman"/>
          <w:color w:val="000000" w:themeColor="text1"/>
          <w:szCs w:val="24"/>
          <w:lang w:val="en-GB"/>
        </w:rPr>
        <w:t>to two others, its function</w:t>
      </w:r>
      <w:r w:rsidR="00F84E77" w:rsidRPr="00851DBD">
        <w:rPr>
          <w:rFonts w:ascii="Charter BT" w:hAnsi="Charter BT" w:cs="Times New Roman"/>
          <w:color w:val="000000" w:themeColor="text1"/>
          <w:szCs w:val="24"/>
          <w:lang w:val="en-GB"/>
        </w:rPr>
        <w:t>al mix</w:t>
      </w:r>
      <w:r w:rsidR="008D46BA" w:rsidRPr="00851DBD">
        <w:rPr>
          <w:rFonts w:ascii="Charter BT" w:hAnsi="Charter BT" w:cs="Times New Roman"/>
          <w:color w:val="000000" w:themeColor="text1"/>
          <w:szCs w:val="24"/>
          <w:lang w:val="en-GB"/>
        </w:rPr>
        <w:t xml:space="preserve"> was determined </w:t>
      </w:r>
      <w:r w:rsidR="00353AF3" w:rsidRPr="00851DBD">
        <w:rPr>
          <w:rFonts w:ascii="Charter BT" w:hAnsi="Charter BT" w:cs="Times New Roman"/>
          <w:color w:val="000000" w:themeColor="text1"/>
          <w:szCs w:val="24"/>
          <w:lang w:val="en-GB"/>
        </w:rPr>
        <w:t xml:space="preserve">by </w:t>
      </w:r>
      <w:r w:rsidR="008D46BA" w:rsidRPr="00851DBD">
        <w:rPr>
          <w:rFonts w:ascii="Charter BT" w:hAnsi="Charter BT" w:cs="Times New Roman"/>
          <w:color w:val="000000" w:themeColor="text1"/>
          <w:szCs w:val="24"/>
          <w:lang w:val="en-GB"/>
        </w:rPr>
        <w:t xml:space="preserve">the average </w:t>
      </w:r>
      <w:r w:rsidR="00F84E77" w:rsidRPr="00851DBD">
        <w:rPr>
          <w:rFonts w:ascii="Charter BT" w:hAnsi="Charter BT" w:cs="Times New Roman"/>
          <w:color w:val="000000" w:themeColor="text1"/>
          <w:szCs w:val="24"/>
          <w:lang w:val="en-GB"/>
        </w:rPr>
        <w:t>of all</w:t>
      </w:r>
      <w:r w:rsidR="008D46BA" w:rsidRPr="00851DBD">
        <w:rPr>
          <w:rFonts w:ascii="Charter BT" w:hAnsi="Charter BT" w:cs="Times New Roman"/>
          <w:color w:val="000000" w:themeColor="text1"/>
          <w:szCs w:val="24"/>
          <w:lang w:val="en-GB"/>
        </w:rPr>
        <w:t xml:space="preserve"> three buildings</w:t>
      </w:r>
      <w:r w:rsidR="00F84E77" w:rsidRPr="00851DBD">
        <w:rPr>
          <w:rFonts w:ascii="Charter BT" w:hAnsi="Charter BT" w:cs="Times New Roman"/>
          <w:color w:val="000000" w:themeColor="text1"/>
          <w:szCs w:val="24"/>
          <w:lang w:val="en-GB"/>
        </w:rPr>
        <w:t>’ functions</w:t>
      </w:r>
      <w:r w:rsidR="008D46BA" w:rsidRPr="00851DBD">
        <w:rPr>
          <w:rFonts w:ascii="Charter BT" w:hAnsi="Charter BT" w:cs="Times New Roman"/>
          <w:color w:val="000000" w:themeColor="text1"/>
          <w:szCs w:val="24"/>
          <w:lang w:val="en-GB"/>
        </w:rPr>
        <w:t>.</w:t>
      </w:r>
    </w:p>
    <w:p w14:paraId="4DE87156" w14:textId="65B1BCA1" w:rsidR="00707BE2" w:rsidRPr="00851DBD" w:rsidRDefault="005925C7" w:rsidP="00617901">
      <w:pPr>
        <w:spacing w:line="480" w:lineRule="auto"/>
        <w:ind w:left="-142" w:right="-46" w:firstLine="426"/>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Additionally, t-tests were used to compare the proportion of visit-related functions on floors connected by walkways (below the third floor) with those on higher floors within the same buildings.</w:t>
      </w:r>
      <w:r w:rsidR="00123A37" w:rsidRPr="00851DBD">
        <w:rPr>
          <w:rFonts w:ascii="Charter BT" w:hAnsi="Charter BT" w:cs="Times New Roman"/>
          <w:color w:val="000000" w:themeColor="text1"/>
          <w:szCs w:val="24"/>
          <w:lang w:val="en-GB"/>
        </w:rPr>
        <w:t xml:space="preserve"> </w:t>
      </w:r>
      <w:r w:rsidR="00387EBA" w:rsidRPr="00851DBD">
        <w:rPr>
          <w:rFonts w:ascii="Charter BT" w:hAnsi="Charter BT" w:cs="Times New Roman"/>
          <w:color w:val="000000" w:themeColor="text1"/>
          <w:szCs w:val="24"/>
          <w:lang w:val="en-GB"/>
        </w:rPr>
        <w:t>P</w:t>
      </w:r>
      <w:r w:rsidRPr="00851DBD">
        <w:rPr>
          <w:rFonts w:ascii="Charter BT" w:hAnsi="Charter BT" w:cs="Times New Roman"/>
          <w:color w:val="000000" w:themeColor="text1"/>
          <w:szCs w:val="24"/>
          <w:lang w:val="en-GB"/>
        </w:rPr>
        <w:t>aired t-tests assessed how multi-level pedestrian networks influenced vertical functional variation by comparing functional components across different floors.</w:t>
      </w:r>
      <w:bookmarkEnd w:id="42"/>
    </w:p>
    <w:p w14:paraId="56397DE8" w14:textId="77777777" w:rsidR="0082547E" w:rsidRPr="00851DBD" w:rsidRDefault="0082547E" w:rsidP="00637363">
      <w:pPr>
        <w:spacing w:line="240" w:lineRule="auto"/>
        <w:ind w:left="-142" w:right="-46" w:firstLine="426"/>
        <w:jc w:val="both"/>
        <w:rPr>
          <w:rFonts w:ascii="Charter BT" w:hAnsi="Charter BT" w:cs="Times New Roman" w:hint="eastAsia"/>
          <w:color w:val="000000" w:themeColor="text1"/>
          <w:szCs w:val="24"/>
          <w:lang w:val="en-GB"/>
        </w:rPr>
      </w:pPr>
    </w:p>
    <w:p w14:paraId="6950C56F" w14:textId="0BFA23C7" w:rsidR="00707BE2" w:rsidRPr="00851DBD" w:rsidRDefault="00707BE2" w:rsidP="00E418EB">
      <w:pPr>
        <w:pStyle w:val="Heading1"/>
        <w:numPr>
          <w:ilvl w:val="0"/>
          <w:numId w:val="23"/>
        </w:numPr>
        <w:ind w:right="-46"/>
        <w:rPr>
          <w:rFonts w:ascii="Charter BT" w:hAnsi="Charter BT" w:hint="eastAsia"/>
          <w:lang w:val="en-GB"/>
        </w:rPr>
      </w:pPr>
      <w:r w:rsidRPr="00851DBD">
        <w:rPr>
          <w:rFonts w:ascii="Charter BT" w:hAnsi="Charter BT"/>
          <w:lang w:val="en-GB"/>
        </w:rPr>
        <w:t>Results</w:t>
      </w:r>
    </w:p>
    <w:p w14:paraId="62E5EE3E" w14:textId="61FF436C" w:rsidR="00473A7C" w:rsidRPr="00851DBD" w:rsidRDefault="00473A7C" w:rsidP="00473A7C">
      <w:pPr>
        <w:pStyle w:val="Heading2"/>
        <w:numPr>
          <w:ilvl w:val="1"/>
          <w:numId w:val="18"/>
        </w:numPr>
        <w:ind w:right="-46" w:firstLine="426"/>
        <w:rPr>
          <w:rFonts w:ascii="Charter BT" w:hAnsi="Charter BT" w:hint="eastAsia"/>
          <w:sz w:val="24"/>
          <w:szCs w:val="24"/>
          <w:lang w:val="en-GB"/>
        </w:rPr>
      </w:pPr>
      <w:r w:rsidRPr="00851DBD">
        <w:rPr>
          <w:rFonts w:ascii="Charter BT" w:hAnsi="Charter BT"/>
          <w:sz w:val="24"/>
          <w:szCs w:val="24"/>
          <w:lang w:val="en-GB"/>
        </w:rPr>
        <w:t>Volumetric design measures</w:t>
      </w:r>
    </w:p>
    <w:p w14:paraId="25121325" w14:textId="590C94A2" w:rsidR="00707BE2" w:rsidRPr="00851DBD" w:rsidRDefault="00473A7C" w:rsidP="004551EA">
      <w:pPr>
        <w:pStyle w:val="Heading3"/>
        <w:ind w:left="-142" w:right="-46"/>
        <w:rPr>
          <w:rFonts w:ascii="Charter BT" w:hAnsi="Charter BT" w:hint="eastAsia"/>
          <w:lang w:val="en-GB"/>
        </w:rPr>
      </w:pPr>
      <w:r w:rsidRPr="00851DBD">
        <w:rPr>
          <w:rFonts w:ascii="Charter BT" w:hAnsi="Charter BT"/>
          <w:lang w:val="en-GB"/>
        </w:rPr>
        <w:t xml:space="preserve">4.1.1 </w:t>
      </w:r>
      <w:r w:rsidR="00707BE2" w:rsidRPr="00851DBD">
        <w:rPr>
          <w:rFonts w:ascii="Charter BT" w:hAnsi="Charter BT"/>
          <w:lang w:val="en-GB"/>
        </w:rPr>
        <w:t>Compression</w:t>
      </w:r>
    </w:p>
    <w:p w14:paraId="5F6CB70F" w14:textId="204F5577" w:rsidR="00106BEB" w:rsidRPr="00851DBD" w:rsidRDefault="00B23159" w:rsidP="00F569E2">
      <w:pPr>
        <w:spacing w:line="480" w:lineRule="auto"/>
        <w:ind w:right="-46" w:firstLine="720"/>
        <w:jc w:val="both"/>
        <w:rPr>
          <w:rFonts w:ascii="Charter BT" w:hAnsi="Charter BT" w:cs="Times New Roman" w:hint="eastAsia"/>
          <w:color w:val="000000" w:themeColor="text1"/>
          <w:szCs w:val="24"/>
          <w:lang w:val="en-GB"/>
        </w:rPr>
      </w:pPr>
      <w:bookmarkStart w:id="43" w:name="_Hlk188189646"/>
      <w:r w:rsidRPr="00851DBD">
        <w:rPr>
          <w:rFonts w:ascii="Charter BT" w:hAnsi="Charter BT" w:cs="Times New Roman"/>
          <w:color w:val="000000" w:themeColor="text1"/>
          <w:szCs w:val="24"/>
          <w:lang w:val="en-GB"/>
        </w:rPr>
        <w:t xml:space="preserve">Figures 3 (a) and (b) </w:t>
      </w:r>
      <w:r w:rsidR="006D27F7" w:rsidRPr="00851DBD">
        <w:rPr>
          <w:rFonts w:ascii="Charter BT" w:hAnsi="Charter BT" w:cs="Times New Roman"/>
          <w:color w:val="000000" w:themeColor="text1"/>
          <w:szCs w:val="24"/>
          <w:lang w:val="en-GB"/>
        </w:rPr>
        <w:t xml:space="preserve">illustrate </w:t>
      </w:r>
      <w:r w:rsidRPr="00851DBD">
        <w:rPr>
          <w:rFonts w:ascii="Charter BT" w:hAnsi="Charter BT" w:cs="Times New Roman"/>
          <w:color w:val="000000" w:themeColor="text1"/>
          <w:szCs w:val="24"/>
          <w:lang w:val="en-GB"/>
        </w:rPr>
        <w:t xml:space="preserve">the compression levels in the Central and TST areas. In Central, </w:t>
      </w:r>
      <w:r w:rsidR="00026BE6" w:rsidRPr="00851DBD">
        <w:rPr>
          <w:rFonts w:ascii="Charter BT" w:hAnsi="Charter BT" w:cs="Times New Roman"/>
          <w:color w:val="000000" w:themeColor="text1"/>
          <w:szCs w:val="24"/>
          <w:lang w:val="en-GB"/>
        </w:rPr>
        <w:t xml:space="preserve">building </w:t>
      </w:r>
      <w:r w:rsidRPr="00851DBD">
        <w:rPr>
          <w:rFonts w:ascii="Charter BT" w:hAnsi="Charter BT" w:cs="Times New Roman"/>
          <w:color w:val="000000" w:themeColor="text1"/>
          <w:szCs w:val="24"/>
          <w:lang w:val="en-GB"/>
        </w:rPr>
        <w:t xml:space="preserve">compression </w:t>
      </w:r>
      <w:r w:rsidR="00026BE6" w:rsidRPr="00851DBD">
        <w:rPr>
          <w:rFonts w:ascii="Charter BT" w:hAnsi="Charter BT" w:cs="Times New Roman"/>
          <w:color w:val="000000" w:themeColor="text1"/>
          <w:szCs w:val="24"/>
          <w:lang w:val="en-GB"/>
        </w:rPr>
        <w:t>ranged</w:t>
      </w:r>
      <w:r w:rsidRPr="00851DBD">
        <w:rPr>
          <w:rFonts w:ascii="Charter BT" w:hAnsi="Charter BT" w:cs="Times New Roman"/>
          <w:color w:val="000000" w:themeColor="text1"/>
          <w:szCs w:val="24"/>
          <w:lang w:val="en-GB"/>
        </w:rPr>
        <w:t xml:space="preserve"> from 0 to 100.25</w:t>
      </w:r>
      <w:r w:rsidR="00EA2BF4" w:rsidRPr="00851DBD">
        <w:rPr>
          <w:rFonts w:ascii="Charter BT" w:hAnsi="Charter BT" w:cs="Times New Roman"/>
          <w:color w:val="000000" w:themeColor="text1"/>
          <w:szCs w:val="24"/>
          <w:lang w:val="en-GB"/>
        </w:rPr>
        <w:t>.</w:t>
      </w:r>
      <w:r w:rsidRPr="00851DBD">
        <w:rPr>
          <w:rFonts w:ascii="Charter BT" w:hAnsi="Charter BT" w:cs="Times New Roman"/>
          <w:color w:val="000000" w:themeColor="text1"/>
          <w:szCs w:val="24"/>
          <w:lang w:val="en-GB"/>
        </w:rPr>
        <w:t xml:space="preserve"> </w:t>
      </w:r>
      <w:r w:rsidR="00284EAB" w:rsidRPr="00851DBD">
        <w:rPr>
          <w:rFonts w:ascii="Charter BT" w:hAnsi="Charter BT" w:cs="Times New Roman"/>
          <w:color w:val="000000" w:themeColor="text1"/>
          <w:szCs w:val="24"/>
          <w:lang w:val="en-GB"/>
        </w:rPr>
        <w:t>H</w:t>
      </w:r>
      <w:r w:rsidRPr="00851DBD">
        <w:rPr>
          <w:rFonts w:ascii="Charter BT" w:hAnsi="Charter BT" w:cs="Times New Roman"/>
          <w:color w:val="000000" w:themeColor="text1"/>
          <w:szCs w:val="24"/>
          <w:lang w:val="en-GB"/>
        </w:rPr>
        <w:t xml:space="preserve">igh </w:t>
      </w:r>
      <w:r w:rsidR="00C74A74" w:rsidRPr="00851DBD">
        <w:rPr>
          <w:rFonts w:ascii="Charter BT" w:hAnsi="Charter BT" w:cs="Times New Roman"/>
          <w:color w:val="000000" w:themeColor="text1"/>
          <w:szCs w:val="24"/>
          <w:lang w:val="en-GB"/>
        </w:rPr>
        <w:t>compression</w:t>
      </w:r>
      <w:r w:rsidRPr="00851DBD">
        <w:rPr>
          <w:rFonts w:ascii="Charter BT" w:hAnsi="Charter BT" w:cs="Times New Roman"/>
          <w:color w:val="000000" w:themeColor="text1"/>
          <w:szCs w:val="24"/>
          <w:lang w:val="en-GB"/>
        </w:rPr>
        <w:t xml:space="preserve"> </w:t>
      </w:r>
      <w:r w:rsidR="00C74A74" w:rsidRPr="00851DBD">
        <w:rPr>
          <w:rFonts w:ascii="Charter BT" w:hAnsi="Charter BT" w:cs="Times New Roman"/>
          <w:color w:val="000000" w:themeColor="text1"/>
          <w:szCs w:val="24"/>
          <w:lang w:val="en-GB"/>
        </w:rPr>
        <w:t>was</w:t>
      </w:r>
      <w:r w:rsidRPr="00851DBD">
        <w:rPr>
          <w:rFonts w:ascii="Charter BT" w:hAnsi="Charter BT" w:cs="Times New Roman"/>
          <w:color w:val="000000" w:themeColor="text1"/>
          <w:szCs w:val="24"/>
          <w:lang w:val="en-GB"/>
        </w:rPr>
        <w:t xml:space="preserve"> clustered in the western coastal zone</w:t>
      </w:r>
      <w:r w:rsidR="00D91D09" w:rsidRPr="00851DBD">
        <w:rPr>
          <w:rFonts w:ascii="Charter BT" w:hAnsi="Charter BT" w:cs="Times New Roman"/>
          <w:color w:val="000000" w:themeColor="text1"/>
          <w:szCs w:val="24"/>
          <w:lang w:val="en-GB"/>
        </w:rPr>
        <w:t xml:space="preserve">; </w:t>
      </w:r>
      <w:r w:rsidR="00C74A74" w:rsidRPr="00851DBD">
        <w:rPr>
          <w:rFonts w:ascii="Charter BT" w:hAnsi="Charter BT" w:cs="Times New Roman"/>
          <w:color w:val="000000" w:themeColor="text1"/>
          <w:szCs w:val="24"/>
          <w:lang w:val="en-GB"/>
        </w:rPr>
        <w:t xml:space="preserve">the mid-levels </w:t>
      </w:r>
      <w:r w:rsidR="005B38C1" w:rsidRPr="00851DBD">
        <w:rPr>
          <w:rFonts w:ascii="Charter BT" w:hAnsi="Charter BT" w:cs="Times New Roman"/>
          <w:color w:val="000000" w:themeColor="text1"/>
          <w:szCs w:val="24"/>
          <w:lang w:val="en-GB"/>
        </w:rPr>
        <w:t>(</w:t>
      </w:r>
      <w:r w:rsidR="00A1319F" w:rsidRPr="00851DBD">
        <w:rPr>
          <w:rFonts w:ascii="Charter BT" w:hAnsi="Charter BT" w:cs="Times New Roman"/>
          <w:color w:val="000000" w:themeColor="text1"/>
          <w:szCs w:val="24"/>
        </w:rPr>
        <w:t>shown in the southern part of the figure</w:t>
      </w:r>
      <w:r w:rsidR="005B38C1" w:rsidRPr="00851DBD">
        <w:rPr>
          <w:rFonts w:ascii="Charter BT" w:hAnsi="Charter BT" w:cs="Times New Roman"/>
          <w:color w:val="000000" w:themeColor="text1"/>
          <w:szCs w:val="24"/>
          <w:lang w:val="en-GB"/>
        </w:rPr>
        <w:t xml:space="preserve">) </w:t>
      </w:r>
      <w:r w:rsidR="00C74A74" w:rsidRPr="00851DBD">
        <w:rPr>
          <w:rFonts w:ascii="Charter BT" w:hAnsi="Charter BT" w:cs="Times New Roman"/>
          <w:color w:val="000000" w:themeColor="text1"/>
          <w:szCs w:val="24"/>
          <w:lang w:val="en-GB"/>
        </w:rPr>
        <w:t>exhibited lower compression, likely due to</w:t>
      </w:r>
      <w:r w:rsidR="00A1319F" w:rsidRPr="00851DBD">
        <w:rPr>
          <w:rFonts w:ascii="Charter BT" w:hAnsi="Charter BT" w:cs="Times New Roman"/>
          <w:color w:val="000000" w:themeColor="text1"/>
          <w:szCs w:val="24"/>
          <w:lang w:val="en-GB"/>
        </w:rPr>
        <w:t xml:space="preserve"> the</w:t>
      </w:r>
      <w:r w:rsidR="00C74A74" w:rsidRPr="00851DBD">
        <w:rPr>
          <w:rFonts w:ascii="Charter BT" w:hAnsi="Charter BT" w:cs="Times New Roman"/>
          <w:color w:val="000000" w:themeColor="text1"/>
          <w:szCs w:val="24"/>
          <w:lang w:val="en-GB"/>
        </w:rPr>
        <w:t xml:space="preserve"> predominant residential use</w:t>
      </w:r>
      <w:r w:rsidRPr="00851DBD">
        <w:rPr>
          <w:rFonts w:ascii="Charter BT" w:hAnsi="Charter BT" w:cs="Times New Roman"/>
          <w:color w:val="000000" w:themeColor="text1"/>
          <w:szCs w:val="24"/>
          <w:lang w:val="en-GB"/>
        </w:rPr>
        <w:t xml:space="preserve">. The eastern side also showed low compression, </w:t>
      </w:r>
      <w:r w:rsidR="00DF57DC" w:rsidRPr="00851DBD">
        <w:rPr>
          <w:rFonts w:ascii="Charter BT" w:hAnsi="Charter BT" w:cs="Times New Roman"/>
          <w:color w:val="000000" w:themeColor="text1"/>
          <w:szCs w:val="24"/>
          <w:lang w:val="en-GB"/>
        </w:rPr>
        <w:t xml:space="preserve">possibly </w:t>
      </w:r>
      <w:r w:rsidR="00AD2AAC" w:rsidRPr="00851DBD">
        <w:rPr>
          <w:rFonts w:ascii="Charter BT" w:hAnsi="Charter BT" w:cs="Times New Roman"/>
          <w:color w:val="000000" w:themeColor="text1"/>
          <w:szCs w:val="24"/>
          <w:lang w:val="en-GB"/>
        </w:rPr>
        <w:t>due to</w:t>
      </w:r>
      <w:r w:rsidR="00DF57DC" w:rsidRPr="00851DBD">
        <w:rPr>
          <w:rFonts w:ascii="Charter BT" w:hAnsi="Charter BT" w:cs="Times New Roman"/>
          <w:color w:val="000000" w:themeColor="text1"/>
          <w:szCs w:val="24"/>
          <w:lang w:val="en-GB"/>
        </w:rPr>
        <w:t xml:space="preserve"> the presence of large, single-owner buildings</w:t>
      </w:r>
      <w:r w:rsidR="00D91D09" w:rsidRPr="00851DBD">
        <w:rPr>
          <w:rFonts w:ascii="Charter BT" w:hAnsi="Charter BT" w:cs="Times New Roman"/>
          <w:color w:val="000000" w:themeColor="text1"/>
          <w:szCs w:val="24"/>
          <w:lang w:val="en-GB"/>
        </w:rPr>
        <w:t>,</w:t>
      </w:r>
      <w:r w:rsidR="00DF57DC" w:rsidRPr="00851DBD">
        <w:rPr>
          <w:rFonts w:ascii="Charter BT" w:hAnsi="Charter BT" w:cs="Times New Roman"/>
          <w:color w:val="000000" w:themeColor="text1"/>
          <w:szCs w:val="24"/>
          <w:lang w:val="en-GB"/>
        </w:rPr>
        <w:t xml:space="preserve"> such as public institutions and government</w:t>
      </w:r>
      <w:r w:rsidR="00D91D09" w:rsidRPr="00851DBD">
        <w:rPr>
          <w:rFonts w:ascii="Charter BT" w:hAnsi="Charter BT" w:cs="Times New Roman"/>
          <w:color w:val="000000" w:themeColor="text1"/>
          <w:szCs w:val="24"/>
          <w:lang w:val="en-GB"/>
        </w:rPr>
        <w:t xml:space="preserve"> buildings</w:t>
      </w:r>
      <w:r w:rsidRPr="00851DBD">
        <w:rPr>
          <w:rFonts w:ascii="Charter BT" w:hAnsi="Charter BT" w:cs="Times New Roman"/>
          <w:color w:val="000000" w:themeColor="text1"/>
          <w:szCs w:val="24"/>
          <w:lang w:val="en-GB"/>
        </w:rPr>
        <w:t>.</w:t>
      </w:r>
      <w:r w:rsidR="00487078" w:rsidRPr="00851DBD">
        <w:rPr>
          <w:rFonts w:ascii="Charter BT" w:hAnsi="Charter BT" w:cs="Times New Roman"/>
          <w:color w:val="000000" w:themeColor="text1"/>
          <w:szCs w:val="24"/>
          <w:lang w:val="en-GB"/>
        </w:rPr>
        <w:t xml:space="preserve"> </w:t>
      </w:r>
      <w:r w:rsidR="00487078" w:rsidRPr="00851DBD">
        <w:rPr>
          <w:rFonts w:ascii="Charter BT" w:hAnsi="Charter BT" w:cs="Times New Roman"/>
          <w:color w:val="000000" w:themeColor="text1"/>
          <w:szCs w:val="24"/>
        </w:rPr>
        <w:t xml:space="preserve">Areas of high compression roughly corresponded with </w:t>
      </w:r>
      <w:r w:rsidR="00487078" w:rsidRPr="00851DBD">
        <w:rPr>
          <w:rFonts w:ascii="Charter BT" w:hAnsi="Charter BT" w:cs="Times New Roman"/>
          <w:color w:val="000000" w:themeColor="text1"/>
          <w:szCs w:val="24"/>
        </w:rPr>
        <w:lastRenderedPageBreak/>
        <w:t>metro stations,</w:t>
      </w:r>
      <w:r w:rsidRPr="00851DBD">
        <w:rPr>
          <w:rFonts w:ascii="Charter BT" w:hAnsi="Charter BT" w:cs="Times New Roman"/>
          <w:color w:val="000000" w:themeColor="text1"/>
          <w:szCs w:val="24"/>
          <w:lang w:val="en-GB"/>
        </w:rPr>
        <w:t xml:space="preserve"> </w:t>
      </w:r>
      <w:r w:rsidR="00487078" w:rsidRPr="00851DBD">
        <w:rPr>
          <w:rFonts w:ascii="Charter BT" w:hAnsi="Charter BT" w:cs="Times New Roman"/>
          <w:color w:val="000000" w:themeColor="text1"/>
          <w:szCs w:val="24"/>
        </w:rPr>
        <w:t>reflecting the long-standing clustering of high-intensity commercial buildings and office towers in Hong Kong’s CBD.</w:t>
      </w:r>
    </w:p>
    <w:p w14:paraId="41752970" w14:textId="6F0D4E21" w:rsidR="00707BE2" w:rsidRPr="00851DBD" w:rsidRDefault="00B70A48" w:rsidP="00F569E2">
      <w:pPr>
        <w:spacing w:line="480" w:lineRule="auto"/>
        <w:ind w:right="-46" w:firstLine="7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C</w:t>
      </w:r>
      <w:r w:rsidR="00C0135C" w:rsidRPr="00851DBD">
        <w:rPr>
          <w:rFonts w:ascii="Charter BT" w:hAnsi="Charter BT" w:cs="Times New Roman"/>
          <w:color w:val="000000" w:themeColor="text1"/>
          <w:szCs w:val="24"/>
          <w:lang w:val="en-GB"/>
        </w:rPr>
        <w:t>ompression level</w:t>
      </w:r>
      <w:r w:rsidRPr="00851DBD">
        <w:rPr>
          <w:rFonts w:ascii="Charter BT" w:hAnsi="Charter BT" w:cs="Times New Roman"/>
          <w:color w:val="000000" w:themeColor="text1"/>
          <w:szCs w:val="24"/>
          <w:lang w:val="en-GB"/>
        </w:rPr>
        <w:t>s</w:t>
      </w:r>
      <w:r w:rsidR="00C0135C" w:rsidRPr="00851DBD">
        <w:rPr>
          <w:rFonts w:ascii="Charter BT" w:hAnsi="Charter BT" w:cs="Times New Roman"/>
          <w:color w:val="000000" w:themeColor="text1"/>
          <w:szCs w:val="24"/>
          <w:lang w:val="en-GB"/>
        </w:rPr>
        <w:t xml:space="preserve"> in TST </w:t>
      </w:r>
      <w:r w:rsidRPr="00851DBD">
        <w:rPr>
          <w:rFonts w:ascii="Charter BT" w:hAnsi="Charter BT" w:cs="Times New Roman"/>
          <w:color w:val="000000" w:themeColor="text1"/>
          <w:szCs w:val="24"/>
          <w:lang w:val="en-GB"/>
        </w:rPr>
        <w:t xml:space="preserve">ranged </w:t>
      </w:r>
      <w:r w:rsidR="00C0135C" w:rsidRPr="00851DBD">
        <w:rPr>
          <w:rFonts w:ascii="Charter BT" w:hAnsi="Charter BT" w:cs="Times New Roman"/>
          <w:color w:val="000000" w:themeColor="text1"/>
          <w:szCs w:val="24"/>
          <w:lang w:val="en-GB"/>
        </w:rPr>
        <w:t xml:space="preserve">from 0 to 151.77. </w:t>
      </w:r>
      <w:r w:rsidR="00A173CE" w:rsidRPr="00851DBD">
        <w:rPr>
          <w:rFonts w:ascii="Charter BT" w:hAnsi="Charter BT" w:cs="Times New Roman"/>
          <w:color w:val="000000" w:themeColor="text1"/>
          <w:szCs w:val="24"/>
          <w:lang w:val="en-GB"/>
        </w:rPr>
        <w:t xml:space="preserve">Higher compression was observed in the northern parts, while the southern and coastal areas showed lower levels. </w:t>
      </w:r>
      <w:r w:rsidR="00F4091A" w:rsidRPr="00851DBD">
        <w:rPr>
          <w:rFonts w:ascii="Charter BT" w:hAnsi="Charter BT" w:cs="Times New Roman"/>
          <w:color w:val="000000" w:themeColor="text1"/>
          <w:szCs w:val="24"/>
          <w:lang w:val="en-GB"/>
        </w:rPr>
        <w:t>This pattern is likely due to lower building density and fewer connections in coastal areas, reducing interaction opportunities</w:t>
      </w:r>
      <w:r w:rsidR="00A52283" w:rsidRPr="00851DBD">
        <w:rPr>
          <w:rFonts w:ascii="Charter BT" w:hAnsi="Charter BT" w:cs="Times New Roman"/>
          <w:color w:val="000000" w:themeColor="text1"/>
          <w:szCs w:val="24"/>
          <w:lang w:val="en-GB"/>
        </w:rPr>
        <w:t xml:space="preserve"> between buildings</w:t>
      </w:r>
      <w:r w:rsidR="00C0135C" w:rsidRPr="00851DBD">
        <w:rPr>
          <w:rFonts w:ascii="Charter BT" w:hAnsi="Charter BT" w:cs="Times New Roman"/>
          <w:color w:val="000000" w:themeColor="text1"/>
          <w:szCs w:val="24"/>
          <w:lang w:val="en-GB"/>
        </w:rPr>
        <w:t xml:space="preserve">. </w:t>
      </w:r>
      <w:r w:rsidR="006A6AB2" w:rsidRPr="00851DBD">
        <w:rPr>
          <w:rFonts w:ascii="Charter BT" w:hAnsi="Charter BT" w:cs="Times New Roman"/>
          <w:color w:val="000000" w:themeColor="text1"/>
          <w:szCs w:val="24"/>
          <w:lang w:val="en-GB"/>
        </w:rPr>
        <w:t>Notably, highly compressed zones in TST did not correspond to metro station catchment areas, suggesting that there is no clear alignment between TOD and volumetric intensity in terms of compression within TST.</w:t>
      </w:r>
    </w:p>
    <w:bookmarkEnd w:id="43"/>
    <w:p w14:paraId="46C393F7" w14:textId="77777777" w:rsidR="00707BE2" w:rsidRPr="00851DBD" w:rsidRDefault="00707BE2" w:rsidP="00B60AA1">
      <w:pPr>
        <w:spacing w:line="480" w:lineRule="auto"/>
        <w:ind w:left="-142" w:right="-46" w:firstLine="420"/>
        <w:jc w:val="center"/>
        <w:rPr>
          <w:rFonts w:ascii="Charter BT" w:hAnsi="Charter BT" w:hint="eastAsia"/>
          <w:b/>
          <w:noProof/>
        </w:rPr>
      </w:pPr>
      <w:r w:rsidRPr="00851DBD">
        <w:rPr>
          <w:rFonts w:ascii="Charter BT" w:hAnsi="Charter BT"/>
          <w:b/>
          <w:noProof/>
        </w:rPr>
        <w:t>[Insert Fig. 3 here]</w:t>
      </w:r>
      <w:r w:rsidRPr="00851DBD">
        <w:rPr>
          <w:rFonts w:ascii="Charter BT" w:hAnsi="Charter BT"/>
          <w:lang w:val="en-GB"/>
        </w:rPr>
        <w:t xml:space="preserve"> </w:t>
      </w:r>
      <w:r w:rsidRPr="00851DBD">
        <w:rPr>
          <w:rFonts w:ascii="Charter BT" w:hAnsi="Charter BT"/>
        </w:rPr>
        <w:t xml:space="preserve"> </w:t>
      </w:r>
    </w:p>
    <w:p w14:paraId="5810423F" w14:textId="2C2BFB8C" w:rsidR="00707BE2" w:rsidRPr="00851DBD" w:rsidRDefault="007F797E" w:rsidP="00A970CC">
      <w:pPr>
        <w:pStyle w:val="Heading3"/>
        <w:ind w:left="-142" w:right="-46"/>
        <w:rPr>
          <w:rFonts w:ascii="Charter BT" w:hAnsi="Charter BT" w:hint="eastAsia"/>
          <w:lang w:val="en-GB"/>
        </w:rPr>
      </w:pPr>
      <w:r w:rsidRPr="00851DBD">
        <w:rPr>
          <w:rFonts w:ascii="Charter BT" w:hAnsi="Charter BT"/>
          <w:lang w:val="en-GB"/>
        </w:rPr>
        <w:t>4.</w:t>
      </w:r>
      <w:r w:rsidR="00473A7C" w:rsidRPr="00851DBD">
        <w:rPr>
          <w:rFonts w:ascii="Charter BT" w:hAnsi="Charter BT"/>
          <w:lang w:val="en-GB"/>
        </w:rPr>
        <w:t>1.</w:t>
      </w:r>
      <w:r w:rsidR="00707BE2" w:rsidRPr="00851DBD">
        <w:rPr>
          <w:rFonts w:ascii="Charter BT" w:hAnsi="Charter BT"/>
          <w:lang w:val="en-GB"/>
        </w:rPr>
        <w:t>2 Connectedness</w:t>
      </w:r>
    </w:p>
    <w:p w14:paraId="1506F11A" w14:textId="04194E11" w:rsidR="00D852EA" w:rsidRPr="00851DBD" w:rsidRDefault="00A5189D" w:rsidP="00636B32">
      <w:pPr>
        <w:spacing w:line="480" w:lineRule="auto"/>
        <w:ind w:right="-46" w:firstLine="720"/>
        <w:jc w:val="both"/>
        <w:rPr>
          <w:rFonts w:ascii="Charter BT" w:hAnsi="Charter BT" w:cs="Times New Roman" w:hint="eastAsia"/>
          <w:color w:val="000000" w:themeColor="text1"/>
          <w:szCs w:val="24"/>
          <w:lang w:val="en-GB"/>
        </w:rPr>
      </w:pPr>
      <w:bookmarkStart w:id="44" w:name="_Hlk188189632"/>
      <w:r w:rsidRPr="00851DBD">
        <w:rPr>
          <w:rFonts w:ascii="Charter BT" w:hAnsi="Charter BT" w:cs="Times New Roman"/>
          <w:color w:val="000000" w:themeColor="text1"/>
          <w:szCs w:val="24"/>
          <w:lang w:val="en-GB"/>
        </w:rPr>
        <w:t>Figures 3(c) and 3(d) present connectedness levels for Central and TST.</w:t>
      </w:r>
      <w:r w:rsidR="00D852EA" w:rsidRPr="00851DBD">
        <w:rPr>
          <w:rFonts w:ascii="Charter BT" w:hAnsi="Charter BT" w:cs="Times New Roman"/>
          <w:color w:val="000000" w:themeColor="text1"/>
          <w:szCs w:val="24"/>
          <w:lang w:val="en-GB"/>
        </w:rPr>
        <w:t xml:space="preserve"> </w:t>
      </w:r>
      <w:r w:rsidR="003E2B77" w:rsidRPr="00851DBD">
        <w:rPr>
          <w:rFonts w:ascii="Charter BT" w:hAnsi="Charter BT" w:cs="Times New Roman"/>
          <w:color w:val="000000" w:themeColor="text1"/>
          <w:szCs w:val="24"/>
          <w:lang w:val="en-GB"/>
        </w:rPr>
        <w:t xml:space="preserve">In Central, connectedness ranged from 0.01 to 0.09, </w:t>
      </w:r>
      <w:r w:rsidR="005F6C2A" w:rsidRPr="00851DBD">
        <w:rPr>
          <w:rFonts w:ascii="Charter BT" w:hAnsi="Charter BT" w:cs="Times New Roman"/>
          <w:color w:val="000000" w:themeColor="text1"/>
          <w:szCs w:val="24"/>
          <w:lang w:val="en-GB"/>
        </w:rPr>
        <w:t>indicating that</w:t>
      </w:r>
      <w:r w:rsidR="003E2B77" w:rsidRPr="00851DBD">
        <w:rPr>
          <w:rFonts w:ascii="Charter BT" w:hAnsi="Charter BT" w:cs="Times New Roman"/>
          <w:color w:val="000000" w:themeColor="text1"/>
          <w:szCs w:val="24"/>
          <w:lang w:val="en-GB"/>
        </w:rPr>
        <w:t xml:space="preserve"> 1% to 9% of </w:t>
      </w:r>
      <w:r w:rsidR="005F6C2A" w:rsidRPr="00851DBD">
        <w:rPr>
          <w:rFonts w:ascii="Charter BT" w:hAnsi="Charter BT" w:cs="Times New Roman"/>
          <w:color w:val="000000" w:themeColor="text1"/>
          <w:szCs w:val="24"/>
          <w:lang w:val="en-GB"/>
        </w:rPr>
        <w:t xml:space="preserve">the </w:t>
      </w:r>
      <w:r w:rsidR="003E2B77" w:rsidRPr="00851DBD">
        <w:rPr>
          <w:rFonts w:ascii="Charter BT" w:hAnsi="Charter BT" w:cs="Times New Roman"/>
          <w:color w:val="000000" w:themeColor="text1"/>
          <w:szCs w:val="24"/>
          <w:lang w:val="en-GB"/>
        </w:rPr>
        <w:t xml:space="preserve">spaces </w:t>
      </w:r>
      <w:r w:rsidR="00B833E5" w:rsidRPr="00851DBD">
        <w:rPr>
          <w:rFonts w:ascii="Charter BT" w:hAnsi="Charter BT" w:cs="Times New Roman"/>
          <w:color w:val="000000" w:themeColor="text1"/>
          <w:szCs w:val="24"/>
          <w:lang w:val="en-GB"/>
        </w:rPr>
        <w:t xml:space="preserve">around buildings </w:t>
      </w:r>
      <w:r w:rsidR="003E2B77" w:rsidRPr="00851DBD">
        <w:rPr>
          <w:rFonts w:ascii="Charter BT" w:hAnsi="Charter BT" w:cs="Times New Roman"/>
          <w:color w:val="000000" w:themeColor="text1"/>
          <w:szCs w:val="24"/>
          <w:lang w:val="en-GB"/>
        </w:rPr>
        <w:t xml:space="preserve">were walkable relative to </w:t>
      </w:r>
      <w:r w:rsidR="00811BCF" w:rsidRPr="00851DBD">
        <w:rPr>
          <w:rFonts w:ascii="Charter BT" w:hAnsi="Charter BT" w:cs="Times New Roman"/>
          <w:color w:val="000000" w:themeColor="text1"/>
          <w:szCs w:val="24"/>
          <w:lang w:val="en-GB"/>
        </w:rPr>
        <w:t xml:space="preserve">the </w:t>
      </w:r>
      <w:r w:rsidR="003E2B77" w:rsidRPr="00851DBD">
        <w:rPr>
          <w:rFonts w:ascii="Charter BT" w:hAnsi="Charter BT" w:cs="Times New Roman"/>
          <w:color w:val="000000" w:themeColor="text1"/>
          <w:szCs w:val="24"/>
          <w:lang w:val="en-GB"/>
        </w:rPr>
        <w:t>total area. The highest connectedness was found in the central core, decreasing outward, likely due to the extensive multi-level pedestrian networks</w:t>
      </w:r>
      <w:r w:rsidR="006A6AB2" w:rsidRPr="00851DBD">
        <w:rPr>
          <w:rFonts w:ascii="Charter BT" w:hAnsi="Charter BT" w:cs="Times New Roman"/>
          <w:color w:val="000000" w:themeColor="text1"/>
          <w:szCs w:val="24"/>
          <w:lang w:val="en-GB"/>
        </w:rPr>
        <w:t xml:space="preserve"> provided by MTR and private developers</w:t>
      </w:r>
      <w:r w:rsidR="003E2B77" w:rsidRPr="00851DBD">
        <w:rPr>
          <w:rFonts w:ascii="Charter BT" w:hAnsi="Charter BT" w:cs="Times New Roman"/>
          <w:color w:val="000000" w:themeColor="text1"/>
          <w:szCs w:val="24"/>
          <w:lang w:val="en-GB"/>
        </w:rPr>
        <w:t xml:space="preserve">. Highly connected areas were concentrated around Central </w:t>
      </w:r>
      <w:r w:rsidR="005F6C2A" w:rsidRPr="00851DBD">
        <w:rPr>
          <w:rFonts w:ascii="Charter BT" w:hAnsi="Charter BT" w:cs="Times New Roman"/>
          <w:color w:val="000000" w:themeColor="text1"/>
          <w:szCs w:val="24"/>
          <w:lang w:val="en-GB"/>
        </w:rPr>
        <w:t xml:space="preserve">Station </w:t>
      </w:r>
      <w:r w:rsidR="00A52283" w:rsidRPr="00851DBD">
        <w:rPr>
          <w:rFonts w:ascii="Charter BT" w:hAnsi="Charter BT" w:cs="Times New Roman"/>
          <w:color w:val="000000" w:themeColor="text1"/>
          <w:szCs w:val="24"/>
          <w:lang w:val="en-GB"/>
        </w:rPr>
        <w:t>(located in the east)</w:t>
      </w:r>
      <w:r w:rsidR="003E2B77" w:rsidRPr="00851DBD">
        <w:rPr>
          <w:rFonts w:ascii="Charter BT" w:hAnsi="Charter BT" w:cs="Times New Roman"/>
          <w:color w:val="000000" w:themeColor="text1"/>
          <w:szCs w:val="24"/>
          <w:lang w:val="en-GB"/>
        </w:rPr>
        <w:t xml:space="preserve">, but not </w:t>
      </w:r>
      <w:r w:rsidR="005F6C2A" w:rsidRPr="00851DBD">
        <w:rPr>
          <w:rFonts w:ascii="Charter BT" w:hAnsi="Charter BT" w:cs="Times New Roman"/>
          <w:color w:val="000000" w:themeColor="text1"/>
          <w:szCs w:val="24"/>
          <w:lang w:val="en-GB"/>
        </w:rPr>
        <w:t xml:space="preserve">at </w:t>
      </w:r>
      <w:r w:rsidR="003E2B77" w:rsidRPr="00851DBD">
        <w:rPr>
          <w:rFonts w:ascii="Charter BT" w:hAnsi="Charter BT" w:cs="Times New Roman"/>
          <w:color w:val="000000" w:themeColor="text1"/>
          <w:szCs w:val="24"/>
          <w:lang w:val="en-GB"/>
        </w:rPr>
        <w:t xml:space="preserve">Sheung Wan </w:t>
      </w:r>
      <w:r w:rsidR="005F6C2A" w:rsidRPr="00851DBD">
        <w:rPr>
          <w:rFonts w:ascii="Charter BT" w:hAnsi="Charter BT" w:cs="Times New Roman"/>
          <w:color w:val="000000" w:themeColor="text1"/>
          <w:szCs w:val="24"/>
          <w:lang w:val="en-GB"/>
        </w:rPr>
        <w:t xml:space="preserve">Station </w:t>
      </w:r>
      <w:r w:rsidR="00346BAB" w:rsidRPr="00851DBD">
        <w:rPr>
          <w:rFonts w:ascii="Charter BT" w:hAnsi="Charter BT" w:cs="Times New Roman"/>
          <w:color w:val="000000" w:themeColor="text1"/>
          <w:szCs w:val="24"/>
          <w:lang w:val="en-GB"/>
        </w:rPr>
        <w:t>(located in the west)</w:t>
      </w:r>
      <w:r w:rsidR="00D852EA" w:rsidRPr="00851DBD">
        <w:rPr>
          <w:rFonts w:ascii="Charter BT" w:hAnsi="Charter BT" w:cs="Times New Roman"/>
          <w:color w:val="000000" w:themeColor="text1"/>
          <w:szCs w:val="24"/>
          <w:lang w:val="en-GB"/>
        </w:rPr>
        <w:t>.</w:t>
      </w:r>
    </w:p>
    <w:p w14:paraId="4CA97DA9" w14:textId="02D2FEB7" w:rsidR="00EA2BF4" w:rsidRPr="00851DBD" w:rsidRDefault="00945300" w:rsidP="00636B32">
      <w:pPr>
        <w:spacing w:line="480" w:lineRule="auto"/>
        <w:ind w:right="-46" w:firstLine="7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TST exhibited higher and more consistent connectedness, ranging from 0.03 to 0.10. High connectedness was clustered in the north, likely due to small block sizes and a dense network of lanes, enabling diverse pedestrian routes. Outer areas, especially along the waterfront promenade, showed lower connectedness, reflecting limited pedestrian access at the edge.</w:t>
      </w:r>
      <w:bookmarkEnd w:id="44"/>
      <w:r w:rsidR="00B84741" w:rsidRPr="00851DBD">
        <w:rPr>
          <w:rFonts w:ascii="Charter BT" w:hAnsi="Charter BT" w:cs="Times New Roman"/>
          <w:color w:val="000000" w:themeColor="text1"/>
          <w:szCs w:val="24"/>
          <w:lang w:val="en-GB"/>
        </w:rPr>
        <w:t xml:space="preserve"> </w:t>
      </w:r>
      <w:r w:rsidR="005F6C2A" w:rsidRPr="00851DBD">
        <w:rPr>
          <w:rFonts w:ascii="Charter BT" w:hAnsi="Charter BT" w:cs="Times New Roman"/>
          <w:color w:val="000000" w:themeColor="text1"/>
          <w:szCs w:val="24"/>
          <w:lang w:val="en-GB"/>
        </w:rPr>
        <w:t>Additionally</w:t>
      </w:r>
      <w:r w:rsidR="00B84741" w:rsidRPr="00851DBD">
        <w:rPr>
          <w:rFonts w:ascii="Charter BT" w:hAnsi="Charter BT" w:cs="Times New Roman"/>
          <w:color w:val="000000" w:themeColor="text1"/>
          <w:szCs w:val="24"/>
          <w:lang w:val="en-GB"/>
        </w:rPr>
        <w:t xml:space="preserve">, these highly connected zones did not overlap with </w:t>
      </w:r>
      <w:r w:rsidR="005F6C2A" w:rsidRPr="00851DBD">
        <w:rPr>
          <w:rFonts w:ascii="Charter BT" w:hAnsi="Charter BT" w:cs="Times New Roman"/>
          <w:color w:val="000000" w:themeColor="text1"/>
          <w:szCs w:val="24"/>
          <w:lang w:val="en-GB"/>
        </w:rPr>
        <w:t>the</w:t>
      </w:r>
      <w:r w:rsidR="00B84741" w:rsidRPr="00851DBD">
        <w:rPr>
          <w:rFonts w:ascii="Charter BT" w:hAnsi="Charter BT" w:cs="Times New Roman"/>
          <w:color w:val="000000" w:themeColor="text1"/>
          <w:szCs w:val="24"/>
          <w:lang w:val="en-GB"/>
        </w:rPr>
        <w:t xml:space="preserve"> </w:t>
      </w:r>
      <w:r w:rsidR="005F6C2A" w:rsidRPr="00851DBD">
        <w:rPr>
          <w:rFonts w:ascii="Charter BT" w:hAnsi="Charter BT" w:cs="Times New Roman"/>
          <w:color w:val="000000" w:themeColor="text1"/>
          <w:szCs w:val="24"/>
          <w:lang w:val="en-GB"/>
        </w:rPr>
        <w:t>locations</w:t>
      </w:r>
      <w:r w:rsidR="00B84741" w:rsidRPr="00851DBD">
        <w:rPr>
          <w:rFonts w:ascii="Charter BT" w:hAnsi="Charter BT" w:cs="Times New Roman"/>
          <w:color w:val="000000" w:themeColor="text1"/>
          <w:szCs w:val="24"/>
          <w:lang w:val="en-GB"/>
        </w:rPr>
        <w:t xml:space="preserve"> </w:t>
      </w:r>
      <w:r w:rsidR="005F6C2A" w:rsidRPr="00851DBD">
        <w:rPr>
          <w:rFonts w:ascii="Charter BT" w:hAnsi="Charter BT" w:cs="Times New Roman"/>
          <w:color w:val="000000" w:themeColor="text1"/>
          <w:szCs w:val="24"/>
          <w:lang w:val="en-GB"/>
        </w:rPr>
        <w:t>of metro st</w:t>
      </w:r>
      <w:r w:rsidR="00B84741" w:rsidRPr="00851DBD">
        <w:rPr>
          <w:rFonts w:ascii="Charter BT" w:hAnsi="Charter BT" w:cs="Times New Roman"/>
          <w:color w:val="000000" w:themeColor="text1"/>
          <w:szCs w:val="24"/>
          <w:lang w:val="en-GB"/>
        </w:rPr>
        <w:t xml:space="preserve">ations. </w:t>
      </w:r>
    </w:p>
    <w:p w14:paraId="260049DA" w14:textId="77777777" w:rsidR="00346BAB" w:rsidRPr="00851DBD" w:rsidRDefault="00346BAB" w:rsidP="00637363">
      <w:pPr>
        <w:spacing w:line="240" w:lineRule="auto"/>
        <w:ind w:right="-46" w:firstLine="720"/>
        <w:jc w:val="both"/>
        <w:rPr>
          <w:rFonts w:ascii="Charter BT" w:hAnsi="Charter BT" w:cs="Times New Roman" w:hint="eastAsia"/>
          <w:color w:val="000000" w:themeColor="text1"/>
          <w:szCs w:val="24"/>
          <w:lang w:val="en-GB"/>
        </w:rPr>
      </w:pPr>
    </w:p>
    <w:p w14:paraId="4EF90A75" w14:textId="738A8ACE" w:rsidR="00707BE2" w:rsidRPr="00851DBD" w:rsidRDefault="007F797E" w:rsidP="00AF79A8">
      <w:pPr>
        <w:pStyle w:val="Heading3"/>
        <w:ind w:left="-142" w:right="-46"/>
        <w:rPr>
          <w:rFonts w:ascii="Charter BT" w:hAnsi="Charter BT" w:hint="eastAsia"/>
          <w:lang w:val="en-GB"/>
        </w:rPr>
      </w:pPr>
      <w:r w:rsidRPr="00851DBD">
        <w:rPr>
          <w:rFonts w:ascii="Charter BT" w:hAnsi="Charter BT"/>
          <w:lang w:val="en-GB"/>
        </w:rPr>
        <w:t>4.</w:t>
      </w:r>
      <w:r w:rsidR="00473A7C" w:rsidRPr="00851DBD">
        <w:rPr>
          <w:rFonts w:ascii="Charter BT" w:hAnsi="Charter BT"/>
          <w:lang w:val="en-GB" w:eastAsia="zh-CN"/>
        </w:rPr>
        <w:t>1.</w:t>
      </w:r>
      <w:r w:rsidR="00707BE2" w:rsidRPr="00851DBD">
        <w:rPr>
          <w:rFonts w:ascii="Charter BT" w:hAnsi="Charter BT"/>
          <w:lang w:val="en-GB"/>
        </w:rPr>
        <w:t>3 Functional mix</w:t>
      </w:r>
    </w:p>
    <w:p w14:paraId="4313065E" w14:textId="0C174FE8" w:rsidR="00707BE2" w:rsidRPr="00851DBD" w:rsidRDefault="008B06B1" w:rsidP="004A1419">
      <w:pPr>
        <w:spacing w:line="480" w:lineRule="auto"/>
        <w:ind w:left="-142" w:right="-46" w:firstLine="420"/>
        <w:jc w:val="both"/>
        <w:rPr>
          <w:rFonts w:ascii="Charter BT" w:hAnsi="Charter BT" w:cs="Times New Roman" w:hint="eastAsia"/>
          <w:color w:val="000000" w:themeColor="text1"/>
          <w:szCs w:val="24"/>
          <w:lang w:val="en-GB"/>
        </w:rPr>
      </w:pPr>
      <w:bookmarkStart w:id="45" w:name="_Hlk188189612"/>
      <w:r w:rsidRPr="00851DBD">
        <w:rPr>
          <w:rFonts w:ascii="Charter BT" w:hAnsi="Charter BT" w:cs="Times New Roman"/>
          <w:szCs w:val="24"/>
          <w:lang w:val="en-GB"/>
        </w:rPr>
        <w:t xml:space="preserve">Table 1 </w:t>
      </w:r>
      <w:r w:rsidR="00367382" w:rsidRPr="00851DBD">
        <w:rPr>
          <w:rFonts w:ascii="Charter BT" w:hAnsi="Charter BT" w:cs="Times New Roman"/>
          <w:szCs w:val="24"/>
          <w:lang w:val="en-GB"/>
        </w:rPr>
        <w:t xml:space="preserve">summarises </w:t>
      </w:r>
      <w:r w:rsidRPr="00851DBD">
        <w:rPr>
          <w:rFonts w:ascii="Charter BT" w:hAnsi="Charter BT" w:cs="Times New Roman"/>
          <w:szCs w:val="24"/>
          <w:lang w:val="en-GB"/>
        </w:rPr>
        <w:t>the building-level overall and vertical functional mix results</w:t>
      </w:r>
      <w:r w:rsidR="00707BE2" w:rsidRPr="00851DBD">
        <w:rPr>
          <w:rFonts w:ascii="Charter BT" w:hAnsi="Charter BT" w:cs="Times New Roman"/>
          <w:szCs w:val="24"/>
          <w:lang w:val="en-GB"/>
        </w:rPr>
        <w:t xml:space="preserve">. </w:t>
      </w:r>
      <w:r w:rsidR="00E16A6D" w:rsidRPr="00851DBD">
        <w:rPr>
          <w:rFonts w:ascii="Charter BT" w:hAnsi="Charter BT" w:cs="Times New Roman"/>
          <w:szCs w:val="24"/>
          <w:lang w:val="en-GB"/>
        </w:rPr>
        <w:t>In Central, 2,108 out of 2,566 buildings contained POIs, indicating assigned functions</w:t>
      </w:r>
      <w:r w:rsidR="00F60F6B" w:rsidRPr="00851DBD">
        <w:rPr>
          <w:rFonts w:ascii="Charter BT" w:hAnsi="Charter BT" w:cs="Times New Roman"/>
          <w:szCs w:val="24"/>
          <w:lang w:val="en-GB"/>
        </w:rPr>
        <w:t xml:space="preserve">. </w:t>
      </w:r>
      <w:r w:rsidR="00DB64D2" w:rsidRPr="00851DBD">
        <w:rPr>
          <w:rFonts w:ascii="Charter BT" w:hAnsi="Charter BT" w:cs="Times New Roman"/>
          <w:szCs w:val="24"/>
          <w:lang w:val="en-GB"/>
        </w:rPr>
        <w:t xml:space="preserve">Of these, 1,402 buildings (54.64%) exhibited an overall functional mix, defined as having at least two functional </w:t>
      </w:r>
      <w:r w:rsidR="006D27F7" w:rsidRPr="00851DBD">
        <w:rPr>
          <w:rFonts w:ascii="Charter BT" w:hAnsi="Charter BT" w:cs="Times New Roman"/>
          <w:szCs w:val="24"/>
          <w:lang w:val="en-GB"/>
        </w:rPr>
        <w:t xml:space="preserve">components </w:t>
      </w:r>
      <w:r w:rsidR="006D27F7" w:rsidRPr="00851DBD">
        <w:rPr>
          <w:rFonts w:ascii="Charter BT" w:hAnsi="Charter BT" w:cs="Times New Roman"/>
          <w:szCs w:val="24"/>
          <w:lang w:val="en-GB"/>
        </w:rPr>
        <w:lastRenderedPageBreak/>
        <w:t xml:space="preserve">of </w:t>
      </w:r>
      <w:r w:rsidR="00DB64D2" w:rsidRPr="00851DBD">
        <w:rPr>
          <w:rFonts w:ascii="Charter BT" w:hAnsi="Charter BT" w:cs="Times New Roman"/>
          <w:szCs w:val="24"/>
          <w:lang w:val="en-GB"/>
        </w:rPr>
        <w:t>POIs. In TST, 663 of 771 buildings had specified functions, with 511 (66.28%) showing a functional mix.</w:t>
      </w:r>
      <w:r w:rsidR="00DB64D2" w:rsidRPr="00851DBD" w:rsidDel="00DB64D2">
        <w:rPr>
          <w:rFonts w:ascii="Charter BT" w:hAnsi="Charter BT" w:cs="Times New Roman"/>
          <w:szCs w:val="24"/>
          <w:lang w:val="en-GB"/>
        </w:rPr>
        <w:t xml:space="preserve"> </w:t>
      </w:r>
      <w:r w:rsidR="00CB20D9" w:rsidRPr="00851DBD">
        <w:rPr>
          <w:rFonts w:ascii="Charter BT" w:hAnsi="Charter BT" w:cs="Times New Roman"/>
          <w:szCs w:val="24"/>
          <w:lang w:val="en-GB"/>
        </w:rPr>
        <w:t>For the vertical functional mix, 1,088 buildings in Central and 663 in TST had POIs located above the ground floor. Among them, 567 buildings in Central (22.10%) and 326 in TST (42.28%) exhibited a vertical functional mix. Overall, across both study areas, 57.33% of buildings demonstrated an overall functional mix, while 26.76% exhibited a vertical functional mix.</w:t>
      </w:r>
    </w:p>
    <w:p w14:paraId="3DE5DD37" w14:textId="7959F441" w:rsidR="004A1419" w:rsidRPr="00851DBD" w:rsidRDefault="00707BE2" w:rsidP="004A1419">
      <w:pPr>
        <w:spacing w:line="480" w:lineRule="auto"/>
        <w:ind w:left="-142" w:right="-46" w:firstLine="420"/>
        <w:jc w:val="center"/>
        <w:rPr>
          <w:rFonts w:ascii="Charter BT" w:hAnsi="Charter BT" w:hint="eastAsia"/>
          <w:b/>
          <w:noProof/>
        </w:rPr>
      </w:pPr>
      <w:r w:rsidRPr="00851DBD">
        <w:rPr>
          <w:rFonts w:ascii="Charter BT" w:hAnsi="Charter BT"/>
          <w:b/>
          <w:noProof/>
        </w:rPr>
        <w:t>[Insert Table. 1 here]</w:t>
      </w:r>
    </w:p>
    <w:p w14:paraId="25EEB4DF" w14:textId="77F646E6" w:rsidR="00B922B1" w:rsidRPr="00851DBD" w:rsidRDefault="00B922B1" w:rsidP="00F100FF">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 xml:space="preserve">Figure 4 </w:t>
      </w:r>
      <w:r w:rsidR="00B84741" w:rsidRPr="00851DBD">
        <w:rPr>
          <w:rFonts w:ascii="Charter BT" w:hAnsi="Charter BT" w:cs="Times New Roman"/>
          <w:color w:val="000000" w:themeColor="text1"/>
          <w:szCs w:val="24"/>
          <w:lang w:val="en-GB"/>
        </w:rPr>
        <w:t xml:space="preserve">visualises and </w:t>
      </w:r>
      <w:r w:rsidR="00A337E2" w:rsidRPr="00851DBD">
        <w:rPr>
          <w:rFonts w:ascii="Charter BT" w:hAnsi="Charter BT" w:cs="Times New Roman"/>
          <w:color w:val="000000" w:themeColor="text1"/>
          <w:szCs w:val="24"/>
          <w:lang w:val="en-GB"/>
        </w:rPr>
        <w:t xml:space="preserve">presents </w:t>
      </w:r>
      <w:r w:rsidRPr="00851DBD">
        <w:rPr>
          <w:rFonts w:ascii="Charter BT" w:hAnsi="Charter BT" w:cs="Times New Roman"/>
          <w:color w:val="000000" w:themeColor="text1"/>
          <w:szCs w:val="24"/>
          <w:lang w:val="en-GB"/>
        </w:rPr>
        <w:t>the</w:t>
      </w:r>
      <w:r w:rsidR="00B84741" w:rsidRPr="00851DBD">
        <w:rPr>
          <w:rFonts w:ascii="Charter BT" w:hAnsi="Charter BT" w:cs="Times New Roman"/>
          <w:color w:val="000000" w:themeColor="text1"/>
          <w:szCs w:val="24"/>
          <w:lang w:val="en-GB"/>
        </w:rPr>
        <w:t xml:space="preserve"> distribution of</w:t>
      </w:r>
      <w:r w:rsidRPr="00851DBD">
        <w:rPr>
          <w:rFonts w:ascii="Charter BT" w:hAnsi="Charter BT" w:cs="Times New Roman"/>
          <w:color w:val="000000" w:themeColor="text1"/>
          <w:szCs w:val="24"/>
          <w:lang w:val="en-GB"/>
        </w:rPr>
        <w:t xml:space="preserve"> </w:t>
      </w:r>
      <w:r w:rsidR="006A27B4" w:rsidRPr="00851DBD">
        <w:rPr>
          <w:rFonts w:ascii="Charter BT" w:hAnsi="Charter BT" w:cs="Times New Roman"/>
          <w:color w:val="000000" w:themeColor="text1"/>
          <w:szCs w:val="24"/>
          <w:lang w:val="en-GB"/>
        </w:rPr>
        <w:t xml:space="preserve">building-level </w:t>
      </w:r>
      <w:r w:rsidRPr="00851DBD">
        <w:rPr>
          <w:rFonts w:ascii="Charter BT" w:hAnsi="Charter BT" w:cs="Times New Roman"/>
          <w:color w:val="000000" w:themeColor="text1"/>
          <w:szCs w:val="24"/>
          <w:lang w:val="en-GB"/>
        </w:rPr>
        <w:t>overall and vertical function</w:t>
      </w:r>
      <w:r w:rsidR="0056241C" w:rsidRPr="00851DBD">
        <w:rPr>
          <w:rFonts w:ascii="Charter BT" w:hAnsi="Charter BT" w:cs="Times New Roman"/>
          <w:color w:val="000000" w:themeColor="text1"/>
          <w:szCs w:val="24"/>
          <w:lang w:val="en-GB"/>
        </w:rPr>
        <w:t>al</w:t>
      </w:r>
      <w:r w:rsidRPr="00851DBD">
        <w:rPr>
          <w:rFonts w:ascii="Charter BT" w:hAnsi="Charter BT" w:cs="Times New Roman"/>
          <w:color w:val="000000" w:themeColor="text1"/>
          <w:szCs w:val="24"/>
          <w:lang w:val="en-GB"/>
        </w:rPr>
        <w:t xml:space="preserve"> mix. </w:t>
      </w:r>
      <w:r w:rsidR="000A70EC" w:rsidRPr="00851DBD">
        <w:rPr>
          <w:rFonts w:ascii="Charter BT" w:hAnsi="Charter BT" w:cs="Times New Roman"/>
          <w:color w:val="000000" w:themeColor="text1"/>
          <w:szCs w:val="24"/>
          <w:lang w:val="en-GB"/>
        </w:rPr>
        <w:t xml:space="preserve">In Central, the predominant mix was </w:t>
      </w:r>
      <w:r w:rsidR="000C67D5" w:rsidRPr="00851DBD">
        <w:rPr>
          <w:rFonts w:ascii="Charter BT" w:hAnsi="Charter BT" w:cs="Times New Roman"/>
          <w:color w:val="000000" w:themeColor="text1"/>
          <w:szCs w:val="24"/>
          <w:lang w:val="en-GB"/>
        </w:rPr>
        <w:t xml:space="preserve">a combination of </w:t>
      </w:r>
      <w:r w:rsidR="000A70EC" w:rsidRPr="00851DBD">
        <w:rPr>
          <w:rFonts w:ascii="Charter BT" w:hAnsi="Charter BT" w:cs="Times New Roman"/>
          <w:color w:val="000000" w:themeColor="text1"/>
          <w:szCs w:val="24"/>
          <w:lang w:val="en-GB"/>
        </w:rPr>
        <w:t xml:space="preserve">work and visit functions within the same building, especially in </w:t>
      </w:r>
      <w:r w:rsidR="006D27F7" w:rsidRPr="00851DBD">
        <w:rPr>
          <w:rFonts w:ascii="Charter BT" w:hAnsi="Charter BT" w:cs="Times New Roman"/>
          <w:color w:val="000000" w:themeColor="text1"/>
          <w:szCs w:val="24"/>
          <w:lang w:val="en-GB"/>
        </w:rPr>
        <w:t>coastal areas</w:t>
      </w:r>
      <w:r w:rsidR="000A70EC" w:rsidRPr="00851DBD">
        <w:rPr>
          <w:rFonts w:ascii="Charter BT" w:hAnsi="Charter BT" w:cs="Times New Roman"/>
          <w:color w:val="000000" w:themeColor="text1"/>
          <w:szCs w:val="24"/>
          <w:lang w:val="en-GB"/>
        </w:rPr>
        <w:t xml:space="preserve">, reflecting the concentration of commercial and administrative entities around </w:t>
      </w:r>
      <w:r w:rsidR="006D27F7" w:rsidRPr="00851DBD">
        <w:rPr>
          <w:rFonts w:ascii="Charter BT" w:hAnsi="Charter BT" w:cs="Times New Roman"/>
          <w:color w:val="000000" w:themeColor="text1"/>
          <w:szCs w:val="24"/>
          <w:lang w:val="en-GB"/>
        </w:rPr>
        <w:t>the h</w:t>
      </w:r>
      <w:r w:rsidR="000A70EC" w:rsidRPr="00851DBD">
        <w:rPr>
          <w:rFonts w:ascii="Charter BT" w:hAnsi="Charter BT" w:cs="Times New Roman"/>
          <w:color w:val="000000" w:themeColor="text1"/>
          <w:szCs w:val="24"/>
          <w:lang w:val="en-GB"/>
        </w:rPr>
        <w:t>arbour. Mixing of residential functions with work or visit uses was less common, with residential buildings primarily located in mid-level areas</w:t>
      </w:r>
      <w:r w:rsidR="00FF6CE6" w:rsidRPr="00851DBD">
        <w:rPr>
          <w:rFonts w:ascii="Charter BT" w:hAnsi="Charter BT" w:cs="Times New Roman"/>
          <w:color w:val="000000" w:themeColor="text1"/>
          <w:szCs w:val="24"/>
          <w:lang w:val="en-GB"/>
        </w:rPr>
        <w:t xml:space="preserve"> (</w:t>
      </w:r>
      <w:r w:rsidR="001D3A9B" w:rsidRPr="00851DBD">
        <w:rPr>
          <w:rFonts w:ascii="Charter BT" w:hAnsi="Charter BT" w:cs="Times New Roman"/>
          <w:color w:val="000000" w:themeColor="text1"/>
          <w:szCs w:val="24"/>
          <w:lang w:val="en-GB"/>
        </w:rPr>
        <w:t xml:space="preserve">in the </w:t>
      </w:r>
      <w:r w:rsidR="00FF6CE6" w:rsidRPr="00851DBD">
        <w:rPr>
          <w:rFonts w:ascii="Charter BT" w:hAnsi="Charter BT" w:cs="Times New Roman"/>
          <w:color w:val="000000" w:themeColor="text1"/>
          <w:szCs w:val="24"/>
          <w:lang w:val="en-GB"/>
        </w:rPr>
        <w:t>south)</w:t>
      </w:r>
      <w:r w:rsidR="000A70EC" w:rsidRPr="00851DBD">
        <w:rPr>
          <w:rFonts w:ascii="Charter BT" w:hAnsi="Charter BT" w:cs="Times New Roman"/>
          <w:color w:val="000000" w:themeColor="text1"/>
          <w:szCs w:val="24"/>
          <w:lang w:val="en-GB"/>
        </w:rPr>
        <w:t>. The coastal zone showed a strong work-visit mix, while a visit-live mix was more typical in the mid-level</w:t>
      </w:r>
      <w:r w:rsidR="00B5470A" w:rsidRPr="00851DBD">
        <w:rPr>
          <w:rFonts w:ascii="Charter BT" w:hAnsi="Charter BT" w:cs="Times New Roman"/>
          <w:color w:val="000000" w:themeColor="text1"/>
          <w:szCs w:val="24"/>
          <w:lang w:val="en-GB"/>
        </w:rPr>
        <w:t xml:space="preserve"> areas</w:t>
      </w:r>
      <w:r w:rsidR="000A70EC" w:rsidRPr="00851DBD">
        <w:rPr>
          <w:rFonts w:ascii="Charter BT" w:hAnsi="Charter BT" w:cs="Times New Roman"/>
          <w:color w:val="000000" w:themeColor="text1"/>
          <w:szCs w:val="24"/>
          <w:lang w:val="en-GB"/>
        </w:rPr>
        <w:t xml:space="preserve">. Buildings in the northeast were mostly mono-functional, often due to single ownership by companies or institutions. The overall functional mix </w:t>
      </w:r>
      <w:r w:rsidR="00FF6CE6" w:rsidRPr="00851DBD">
        <w:rPr>
          <w:rFonts w:ascii="Charter BT" w:hAnsi="Charter BT" w:cs="Times New Roman"/>
          <w:color w:val="000000" w:themeColor="text1"/>
          <w:szCs w:val="24"/>
          <w:lang w:val="en-GB"/>
        </w:rPr>
        <w:t xml:space="preserve">level </w:t>
      </w:r>
      <w:r w:rsidR="000A70EC" w:rsidRPr="00851DBD">
        <w:rPr>
          <w:rFonts w:ascii="Charter BT" w:hAnsi="Charter BT" w:cs="Times New Roman"/>
          <w:color w:val="000000" w:themeColor="text1"/>
          <w:szCs w:val="24"/>
          <w:lang w:val="en-GB"/>
        </w:rPr>
        <w:t xml:space="preserve">did not correspond with the metro station </w:t>
      </w:r>
      <w:r w:rsidR="00904A1D" w:rsidRPr="00851DBD">
        <w:rPr>
          <w:rFonts w:ascii="Charter BT" w:hAnsi="Charter BT" w:cs="Times New Roman"/>
          <w:color w:val="000000" w:themeColor="text1"/>
          <w:szCs w:val="24"/>
          <w:lang w:val="en-GB"/>
        </w:rPr>
        <w:t>catchment area</w:t>
      </w:r>
      <w:r w:rsidR="000A70EC" w:rsidRPr="00851DBD">
        <w:rPr>
          <w:rFonts w:ascii="Charter BT" w:hAnsi="Charter BT" w:cs="Times New Roman"/>
          <w:color w:val="000000" w:themeColor="text1"/>
          <w:szCs w:val="24"/>
          <w:lang w:val="en-GB"/>
        </w:rPr>
        <w:t>. Vertically, mixed-use buildings in Central were mainly concentrated along the coast, while buildings in the mid-levels were predominantly residential in their vertical arrangement</w:t>
      </w:r>
      <w:r w:rsidR="00D5485A" w:rsidRPr="00851DBD">
        <w:rPr>
          <w:rFonts w:ascii="Charter BT" w:hAnsi="Charter BT" w:cs="Times New Roman"/>
          <w:color w:val="000000" w:themeColor="text1"/>
          <w:szCs w:val="24"/>
          <w:lang w:val="en-GB"/>
        </w:rPr>
        <w:t>s</w:t>
      </w:r>
      <w:r w:rsidR="000A70EC" w:rsidRPr="00851DBD">
        <w:rPr>
          <w:rFonts w:ascii="Charter BT" w:hAnsi="Charter BT" w:cs="Times New Roman"/>
          <w:color w:val="000000" w:themeColor="text1"/>
          <w:szCs w:val="24"/>
          <w:lang w:val="en-GB"/>
        </w:rPr>
        <w:t>.</w:t>
      </w:r>
    </w:p>
    <w:p w14:paraId="01B21B37" w14:textId="02032042" w:rsidR="00920E27" w:rsidRPr="00851DBD" w:rsidRDefault="000A70EC" w:rsidP="00920E27">
      <w:pPr>
        <w:spacing w:line="480" w:lineRule="auto"/>
        <w:ind w:left="-142" w:right="-46" w:firstLine="420"/>
        <w:jc w:val="both"/>
        <w:rPr>
          <w:rFonts w:ascii="Charter BT" w:hAnsi="Charter BT" w:cs="Times New Roman" w:hint="eastAsia"/>
          <w:color w:val="000000" w:themeColor="text1"/>
          <w:szCs w:val="24"/>
        </w:rPr>
      </w:pPr>
      <w:r w:rsidRPr="00851DBD">
        <w:rPr>
          <w:rFonts w:ascii="Charter BT" w:hAnsi="Charter BT" w:cs="Times New Roman"/>
          <w:color w:val="000000" w:themeColor="text1"/>
          <w:szCs w:val="24"/>
          <w:lang w:val="en-GB"/>
        </w:rPr>
        <w:t xml:space="preserve">Both overall and vertical functional mixes were more prevalent in TST. Many buildings, </w:t>
      </w:r>
      <w:proofErr w:type="spellStart"/>
      <w:r w:rsidRPr="00851DBD">
        <w:rPr>
          <w:rFonts w:ascii="Charter BT" w:hAnsi="Charter BT" w:cs="Times New Roman"/>
          <w:color w:val="000000" w:themeColor="text1"/>
          <w:szCs w:val="24"/>
          <w:lang w:val="en-GB"/>
        </w:rPr>
        <w:t>i</w:t>
      </w:r>
      <w:bookmarkEnd w:id="45"/>
      <w:r w:rsidR="00920E27" w:rsidRPr="00851DBD">
        <w:rPr>
          <w:rFonts w:ascii="Charter BT" w:hAnsi="Charter BT" w:cs="Times New Roman"/>
          <w:color w:val="000000" w:themeColor="text1"/>
          <w:szCs w:val="24"/>
        </w:rPr>
        <w:t>ntegrating</w:t>
      </w:r>
      <w:proofErr w:type="spellEnd"/>
      <w:r w:rsidR="00920E27" w:rsidRPr="00851DBD">
        <w:rPr>
          <w:rFonts w:ascii="Charter BT" w:hAnsi="Charter BT" w:cs="Times New Roman"/>
          <w:color w:val="000000" w:themeColor="text1"/>
          <w:szCs w:val="24"/>
        </w:rPr>
        <w:t xml:space="preserve"> high proportions of work and visit functions, exhibit a high degree of functional mix. For vertical functional mix, visit-related uses are also common on upper floors,</w:t>
      </w:r>
      <w:r w:rsidR="00B57F87" w:rsidRPr="00851DBD">
        <w:rPr>
          <w:rFonts w:ascii="Charter BT" w:hAnsi="Charter BT" w:cs="Times New Roman"/>
          <w:color w:val="000000" w:themeColor="text1"/>
          <w:szCs w:val="24"/>
        </w:rPr>
        <w:t xml:space="preserve"> together</w:t>
      </w:r>
      <w:r w:rsidR="00920E27" w:rsidRPr="00851DBD">
        <w:rPr>
          <w:rFonts w:ascii="Charter BT" w:hAnsi="Charter BT" w:cs="Times New Roman"/>
          <w:color w:val="000000" w:themeColor="text1"/>
          <w:szCs w:val="24"/>
        </w:rPr>
        <w:t xml:space="preserve"> with residential functions such as hotels and hostels. Thus, the </w:t>
      </w:r>
      <w:r w:rsidR="00B57F87" w:rsidRPr="00851DBD">
        <w:rPr>
          <w:rFonts w:ascii="Charter BT" w:hAnsi="Charter BT" w:cs="Times New Roman"/>
          <w:color w:val="000000" w:themeColor="text1"/>
          <w:szCs w:val="24"/>
        </w:rPr>
        <w:t xml:space="preserve">results quantitatively verify the </w:t>
      </w:r>
      <w:r w:rsidR="00920E27" w:rsidRPr="00851DBD">
        <w:rPr>
          <w:rFonts w:ascii="Charter BT" w:hAnsi="Charter BT" w:cs="Times New Roman"/>
          <w:color w:val="000000" w:themeColor="text1"/>
          <w:szCs w:val="24"/>
        </w:rPr>
        <w:t xml:space="preserve">typical podium-tower form characteristic of Hong Kong in TST, with commercial uses at the base and residential uses above. These results </w:t>
      </w:r>
      <w:proofErr w:type="spellStart"/>
      <w:r w:rsidR="00B57F87" w:rsidRPr="00851DBD">
        <w:rPr>
          <w:rFonts w:ascii="Charter BT" w:hAnsi="Charter BT" w:cs="Times New Roman"/>
          <w:color w:val="000000" w:themeColor="text1"/>
          <w:szCs w:val="24"/>
        </w:rPr>
        <w:t>visualise</w:t>
      </w:r>
      <w:proofErr w:type="spellEnd"/>
      <w:r w:rsidR="00920E27" w:rsidRPr="00851DBD">
        <w:rPr>
          <w:rFonts w:ascii="Charter BT" w:hAnsi="Charter BT" w:cs="Times New Roman"/>
          <w:color w:val="000000" w:themeColor="text1"/>
          <w:szCs w:val="24"/>
        </w:rPr>
        <w:t xml:space="preserve"> the prevalence of multi-functional buildings and their distribution.</w:t>
      </w:r>
      <w:r w:rsidR="00280A5C" w:rsidRPr="00851DBD">
        <w:rPr>
          <w:rFonts w:ascii="Charter BT" w:hAnsi="Charter BT" w:cs="Times New Roman"/>
          <w:color w:val="000000" w:themeColor="text1"/>
          <w:szCs w:val="24"/>
        </w:rPr>
        <w:t xml:space="preserve"> H</w:t>
      </w:r>
      <w:r w:rsidR="00920E27" w:rsidRPr="00851DBD">
        <w:rPr>
          <w:rFonts w:ascii="Charter BT" w:hAnsi="Charter BT" w:cs="Times New Roman"/>
          <w:color w:val="000000" w:themeColor="text1"/>
          <w:szCs w:val="24"/>
        </w:rPr>
        <w:t>owever, the work component was relatively low, likely because retail and commercial activities are primarily clustered to serve the local industry rather than to accommodate office or business uses.</w:t>
      </w:r>
    </w:p>
    <w:p w14:paraId="0AF2447C" w14:textId="4D33C3BA" w:rsidR="00707BE2" w:rsidRPr="00851DBD" w:rsidRDefault="00707BE2" w:rsidP="00F569E2">
      <w:pPr>
        <w:spacing w:line="480" w:lineRule="auto"/>
        <w:ind w:left="-142" w:right="-46" w:firstLine="420"/>
        <w:jc w:val="center"/>
        <w:rPr>
          <w:rFonts w:ascii="Charter BT" w:hAnsi="Charter BT" w:hint="eastAsia"/>
          <w:b/>
          <w:noProof/>
        </w:rPr>
      </w:pPr>
      <w:r w:rsidRPr="00851DBD">
        <w:rPr>
          <w:rFonts w:ascii="Charter BT" w:hAnsi="Charter BT"/>
          <w:b/>
          <w:noProof/>
        </w:rPr>
        <w:lastRenderedPageBreak/>
        <w:t>[Insert Fig. 4 here]</w:t>
      </w:r>
    </w:p>
    <w:p w14:paraId="316488C9" w14:textId="38BAA260" w:rsidR="00DF64DF" w:rsidRPr="00851DBD" w:rsidRDefault="00DF64DF" w:rsidP="00DF64DF">
      <w:pPr>
        <w:pStyle w:val="Heading2"/>
        <w:ind w:left="-142" w:right="-46"/>
        <w:rPr>
          <w:rFonts w:ascii="Charter BT" w:hAnsi="Charter BT" w:hint="eastAsia"/>
          <w:lang w:val="en-GB"/>
        </w:rPr>
      </w:pPr>
      <w:r w:rsidRPr="00851DBD">
        <w:rPr>
          <w:rFonts w:ascii="Charter BT" w:hAnsi="Charter BT"/>
          <w:lang w:val="en-GB" w:eastAsia="zh-CN"/>
        </w:rPr>
        <w:t xml:space="preserve">4.2 Evaluation of the </w:t>
      </w:r>
      <w:r w:rsidR="00B913DE" w:rsidRPr="00851DBD">
        <w:rPr>
          <w:rFonts w:ascii="Charter BT" w:hAnsi="Charter BT"/>
          <w:lang w:val="en-GB" w:eastAsia="zh-CN"/>
        </w:rPr>
        <w:t xml:space="preserve">new </w:t>
      </w:r>
      <w:r w:rsidRPr="00851DBD">
        <w:rPr>
          <w:rFonts w:ascii="Charter BT" w:hAnsi="Charter BT"/>
          <w:lang w:val="en-GB" w:eastAsia="zh-CN"/>
        </w:rPr>
        <w:t>measures</w:t>
      </w:r>
    </w:p>
    <w:p w14:paraId="170892AD" w14:textId="77777777" w:rsidR="00BC683A" w:rsidRPr="00851DBD" w:rsidRDefault="00BC683A" w:rsidP="00637363">
      <w:pPr>
        <w:pStyle w:val="NoSpacing"/>
        <w:rPr>
          <w:rFonts w:ascii="Charter BT" w:hAnsi="Charter BT" w:hint="eastAsia"/>
        </w:rPr>
      </w:pPr>
    </w:p>
    <w:p w14:paraId="0169D8C1" w14:textId="0A034C3D" w:rsidR="00BC683A" w:rsidRPr="00851DBD" w:rsidRDefault="00BC683A" w:rsidP="00DF64DF">
      <w:pPr>
        <w:pStyle w:val="Heading3"/>
        <w:ind w:left="-142" w:right="-46"/>
        <w:rPr>
          <w:rFonts w:ascii="Charter BT" w:hAnsi="Charter BT" w:hint="eastAsia"/>
          <w:lang w:val="en-GB"/>
        </w:rPr>
      </w:pPr>
      <w:r w:rsidRPr="00851DBD">
        <w:rPr>
          <w:rFonts w:ascii="Charter BT" w:hAnsi="Charter BT"/>
          <w:lang w:val="en-GB"/>
        </w:rPr>
        <w:t>4.2.1 Comparison with two-dimensional measures</w:t>
      </w:r>
      <w:r w:rsidRPr="00851DBD" w:rsidDel="006439B8">
        <w:rPr>
          <w:rFonts w:ascii="Charter BT" w:hAnsi="Charter BT"/>
          <w:lang w:val="en-GB"/>
        </w:rPr>
        <w:t xml:space="preserve"> </w:t>
      </w:r>
    </w:p>
    <w:p w14:paraId="4E67E364" w14:textId="24AFEFEF" w:rsidR="00BC683A" w:rsidRPr="00851DBD" w:rsidRDefault="00BC683A" w:rsidP="00F30A3D">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Figure</w:t>
      </w:r>
      <w:r w:rsidR="00D15390" w:rsidRPr="00851DBD">
        <w:rPr>
          <w:rFonts w:ascii="Charter BT" w:hAnsi="Charter BT" w:cs="Times New Roman"/>
          <w:color w:val="000000" w:themeColor="text1"/>
          <w:szCs w:val="24"/>
          <w:lang w:val="en-GB"/>
        </w:rPr>
        <w:t>s</w:t>
      </w:r>
      <w:r w:rsidRPr="00851DBD">
        <w:rPr>
          <w:rFonts w:ascii="Charter BT" w:hAnsi="Charter BT" w:cs="Times New Roman"/>
          <w:color w:val="000000" w:themeColor="text1"/>
          <w:szCs w:val="24"/>
          <w:lang w:val="en-GB"/>
        </w:rPr>
        <w:t xml:space="preserve"> S2(a) </w:t>
      </w:r>
      <w:r w:rsidR="00280A5C" w:rsidRPr="00851DBD">
        <w:rPr>
          <w:rFonts w:ascii="Charter BT" w:hAnsi="Charter BT" w:cs="Times New Roman"/>
          <w:color w:val="000000" w:themeColor="text1"/>
          <w:szCs w:val="24"/>
          <w:lang w:val="en-GB"/>
        </w:rPr>
        <w:t xml:space="preserve">and S3(a) </w:t>
      </w:r>
      <w:r w:rsidRPr="00851DBD">
        <w:rPr>
          <w:rFonts w:ascii="Charter BT" w:hAnsi="Charter BT" w:cs="Times New Roman"/>
          <w:color w:val="000000" w:themeColor="text1"/>
          <w:szCs w:val="24"/>
          <w:lang w:val="en-GB"/>
        </w:rPr>
        <w:t xml:space="preserve">compare and illustrate the compression level based on two-dimensional data. Although the absolute value of compression changed, the relative ranking of compression levels remains stable. It highlights the effectiveness of well-connected </w:t>
      </w:r>
      <w:r w:rsidR="00900386" w:rsidRPr="00851DBD">
        <w:rPr>
          <w:rFonts w:ascii="Charter BT" w:hAnsi="Charter BT" w:cs="Times New Roman"/>
          <w:color w:val="000000" w:themeColor="text1"/>
          <w:szCs w:val="24"/>
          <w:lang w:val="en-GB"/>
        </w:rPr>
        <w:t xml:space="preserve">ground-level </w:t>
      </w:r>
      <w:r w:rsidRPr="00851DBD">
        <w:rPr>
          <w:rFonts w:ascii="Charter BT" w:hAnsi="Charter BT" w:cs="Times New Roman"/>
          <w:color w:val="000000" w:themeColor="text1"/>
          <w:szCs w:val="24"/>
          <w:lang w:val="en-GB"/>
        </w:rPr>
        <w:t xml:space="preserve">pedestrian networks in </w:t>
      </w:r>
      <w:r w:rsidR="00A55E30" w:rsidRPr="00851DBD">
        <w:rPr>
          <w:rFonts w:ascii="Charter BT" w:hAnsi="Charter BT" w:cs="Times New Roman"/>
          <w:color w:val="000000" w:themeColor="text1"/>
          <w:szCs w:val="24"/>
        </w:rPr>
        <w:t>mitigating</w:t>
      </w:r>
      <w:r w:rsidRPr="00851DBD">
        <w:rPr>
          <w:rFonts w:ascii="Charter BT" w:hAnsi="Charter BT" w:cs="Times New Roman"/>
          <w:color w:val="000000" w:themeColor="text1"/>
          <w:szCs w:val="24"/>
          <w:lang w:val="en-GB"/>
        </w:rPr>
        <w:t xml:space="preserve"> the </w:t>
      </w:r>
      <w:r w:rsidR="00A55E30" w:rsidRPr="00851DBD">
        <w:rPr>
          <w:rFonts w:ascii="Charter BT" w:hAnsi="Charter BT" w:cs="Times New Roman"/>
          <w:color w:val="000000" w:themeColor="text1"/>
          <w:szCs w:val="24"/>
          <w:lang w:val="en-GB"/>
        </w:rPr>
        <w:t>loss caused by elevated or underground connections</w:t>
      </w:r>
      <w:r w:rsidR="00B913DE" w:rsidRPr="00851DBD">
        <w:rPr>
          <w:rFonts w:ascii="Charter BT" w:hAnsi="Charter BT" w:cs="Times New Roman"/>
          <w:color w:val="000000" w:themeColor="text1"/>
          <w:szCs w:val="24"/>
          <w:lang w:val="en-GB"/>
        </w:rPr>
        <w:t>,</w:t>
      </w:r>
      <w:r w:rsidRPr="00851DBD">
        <w:rPr>
          <w:rFonts w:ascii="Charter BT" w:hAnsi="Charter BT" w:cs="Times New Roman"/>
          <w:color w:val="000000" w:themeColor="text1"/>
          <w:szCs w:val="24"/>
          <w:lang w:val="en-GB"/>
        </w:rPr>
        <w:t xml:space="preserve"> </w:t>
      </w:r>
      <w:r w:rsidR="00B913DE" w:rsidRPr="00851DBD">
        <w:rPr>
          <w:rFonts w:ascii="Charter BT" w:hAnsi="Charter BT" w:cs="Times New Roman"/>
          <w:color w:val="000000" w:themeColor="text1"/>
          <w:szCs w:val="24"/>
          <w:lang w:val="en-GB"/>
        </w:rPr>
        <w:t>particularly in terms of</w:t>
      </w:r>
      <w:r w:rsidR="00F30A3D"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compression.</w:t>
      </w:r>
      <w:r w:rsidR="00F30A3D" w:rsidRPr="00851DBD">
        <w:rPr>
          <w:rFonts w:ascii="Charter BT" w:hAnsi="Charter BT" w:cs="Times New Roman"/>
          <w:color w:val="000000" w:themeColor="text1"/>
          <w:szCs w:val="24"/>
          <w:lang w:val="en-GB"/>
        </w:rPr>
        <w:t xml:space="preserve"> </w:t>
      </w:r>
      <w:r w:rsidRPr="00851DBD">
        <w:rPr>
          <w:rFonts w:ascii="Charter BT" w:hAnsi="Charter BT" w:cs="Times New Roman"/>
          <w:color w:val="000000" w:themeColor="text1"/>
          <w:szCs w:val="24"/>
          <w:lang w:val="en-GB"/>
        </w:rPr>
        <w:t>Figure</w:t>
      </w:r>
      <w:r w:rsidR="00876F2A" w:rsidRPr="00851DBD">
        <w:rPr>
          <w:rFonts w:ascii="Charter BT" w:hAnsi="Charter BT" w:cs="Times New Roman"/>
          <w:color w:val="000000" w:themeColor="text1"/>
          <w:szCs w:val="24"/>
          <w:lang w:val="en-GB"/>
        </w:rPr>
        <w:t>s</w:t>
      </w:r>
      <w:r w:rsidRPr="00851DBD">
        <w:rPr>
          <w:rFonts w:ascii="Charter BT" w:hAnsi="Charter BT" w:cs="Times New Roman"/>
          <w:color w:val="000000" w:themeColor="text1"/>
          <w:szCs w:val="24"/>
          <w:lang w:val="en-GB"/>
        </w:rPr>
        <w:t xml:space="preserve"> S2(b) </w:t>
      </w:r>
      <w:r w:rsidR="00876F2A" w:rsidRPr="00851DBD">
        <w:rPr>
          <w:rFonts w:ascii="Charter BT" w:hAnsi="Charter BT" w:cs="Times New Roman"/>
          <w:color w:val="000000" w:themeColor="text1"/>
          <w:szCs w:val="24"/>
          <w:lang w:val="en-GB"/>
        </w:rPr>
        <w:t xml:space="preserve">and </w:t>
      </w:r>
      <w:r w:rsidRPr="00851DBD">
        <w:rPr>
          <w:rFonts w:ascii="Charter BT" w:hAnsi="Charter BT" w:cs="Times New Roman"/>
          <w:color w:val="000000" w:themeColor="text1"/>
          <w:szCs w:val="24"/>
          <w:lang w:val="en-GB"/>
        </w:rPr>
        <w:t xml:space="preserve">S3(b) illustrate the estimated bias of </w:t>
      </w:r>
      <w:r w:rsidR="00B913DE" w:rsidRPr="00851DBD">
        <w:rPr>
          <w:rFonts w:ascii="Charter BT" w:hAnsi="Charter BT" w:cs="Times New Roman"/>
          <w:color w:val="000000" w:themeColor="text1"/>
          <w:szCs w:val="24"/>
          <w:lang w:val="en-GB"/>
        </w:rPr>
        <w:t xml:space="preserve">the </w:t>
      </w:r>
      <w:r w:rsidRPr="00851DBD">
        <w:rPr>
          <w:rFonts w:ascii="Charter BT" w:hAnsi="Charter BT" w:cs="Times New Roman"/>
          <w:color w:val="000000" w:themeColor="text1"/>
          <w:szCs w:val="24"/>
          <w:lang w:val="en-GB"/>
        </w:rPr>
        <w:t xml:space="preserve">connectedness level using two-dimensional information, which only reflects the ground-level networks. We used the same intervals in the visualisation to ensure comparability with the results presented in Section 4.1. The impacted areas cluster around the two metro station areas in Central, with up to 51.51% of the connectedness level </w:t>
      </w:r>
      <w:r w:rsidR="00A55E30" w:rsidRPr="00851DBD">
        <w:rPr>
          <w:rFonts w:ascii="Charter BT" w:hAnsi="Charter BT" w:cs="Times New Roman"/>
          <w:color w:val="000000" w:themeColor="text1"/>
          <w:szCs w:val="24"/>
        </w:rPr>
        <w:t xml:space="preserve">unaccounted for </w:t>
      </w:r>
      <w:r w:rsidRPr="00851DBD">
        <w:rPr>
          <w:rFonts w:ascii="Charter BT" w:hAnsi="Charter BT" w:cs="Times New Roman"/>
          <w:color w:val="000000" w:themeColor="text1"/>
          <w:szCs w:val="24"/>
          <w:lang w:val="en-GB"/>
        </w:rPr>
        <w:t>(Figure S2(c)). In contrast, the impact on TST was more evenly distributed. Furthermore, the results highlight that the connectedness variation was relatively limited for ground-level networks</w:t>
      </w:r>
      <w:r w:rsidR="00D32AB5" w:rsidRPr="00851DBD">
        <w:rPr>
          <w:rFonts w:ascii="Charter BT" w:hAnsi="Charter BT" w:cs="Times New Roman"/>
          <w:color w:val="000000" w:themeColor="text1"/>
          <w:szCs w:val="24"/>
          <w:lang w:val="en-GB"/>
        </w:rPr>
        <w:t>.</w:t>
      </w:r>
      <w:r w:rsidR="00F30A3D" w:rsidRPr="00851DBD">
        <w:rPr>
          <w:rFonts w:ascii="Charter BT" w:hAnsi="Charter BT" w:cs="Times New Roman"/>
          <w:color w:val="000000" w:themeColor="text1"/>
          <w:szCs w:val="24"/>
          <w:lang w:val="en-GB"/>
        </w:rPr>
        <w:t xml:space="preserve"> Furthermore, </w:t>
      </w:r>
      <w:r w:rsidRPr="00851DBD">
        <w:rPr>
          <w:rFonts w:ascii="Charter BT" w:hAnsi="Charter BT" w:cs="Times New Roman"/>
          <w:color w:val="000000" w:themeColor="text1"/>
          <w:szCs w:val="24"/>
          <w:lang w:val="en-GB"/>
        </w:rPr>
        <w:t>Figure</w:t>
      </w:r>
      <w:r w:rsidR="00876F2A" w:rsidRPr="00851DBD">
        <w:rPr>
          <w:rFonts w:ascii="Charter BT" w:hAnsi="Charter BT" w:cs="Times New Roman"/>
          <w:color w:val="000000" w:themeColor="text1"/>
          <w:szCs w:val="24"/>
          <w:lang w:val="en-GB"/>
        </w:rPr>
        <w:t>s</w:t>
      </w:r>
      <w:r w:rsidRPr="00851DBD">
        <w:rPr>
          <w:rFonts w:ascii="Charter BT" w:hAnsi="Charter BT" w:cs="Times New Roman"/>
          <w:color w:val="000000" w:themeColor="text1"/>
          <w:szCs w:val="24"/>
          <w:lang w:val="en-GB"/>
        </w:rPr>
        <w:t xml:space="preserve"> S2(d) and S3(d) illustrate the building function based on the </w:t>
      </w:r>
      <w:r w:rsidR="00876F2A" w:rsidRPr="00851DBD">
        <w:rPr>
          <w:rFonts w:ascii="Charter BT" w:hAnsi="Charter BT" w:cs="Times New Roman"/>
          <w:color w:val="000000" w:themeColor="text1"/>
          <w:szCs w:val="24"/>
          <w:lang w:val="en-GB"/>
        </w:rPr>
        <w:t>land-</w:t>
      </w:r>
      <w:r w:rsidRPr="00851DBD">
        <w:rPr>
          <w:rFonts w:ascii="Charter BT" w:hAnsi="Charter BT" w:cs="Times New Roman"/>
          <w:color w:val="000000" w:themeColor="text1"/>
          <w:szCs w:val="24"/>
          <w:lang w:val="en-GB"/>
        </w:rPr>
        <w:t>use map. Table S</w:t>
      </w:r>
      <w:r w:rsidR="009F5C7F">
        <w:rPr>
          <w:rFonts w:ascii="Charter BT" w:hAnsi="Charter BT" w:cs="Times New Roman" w:hint="eastAsia"/>
          <w:color w:val="000000" w:themeColor="text1"/>
          <w:szCs w:val="24"/>
          <w:lang w:val="en-GB"/>
        </w:rPr>
        <w:t>4</w:t>
      </w:r>
      <w:r w:rsidRPr="00851DBD">
        <w:rPr>
          <w:rFonts w:ascii="Charter BT" w:hAnsi="Charter BT" w:cs="Times New Roman"/>
          <w:color w:val="000000" w:themeColor="text1"/>
          <w:szCs w:val="24"/>
          <w:lang w:val="en-GB"/>
        </w:rPr>
        <w:t xml:space="preserve"> </w:t>
      </w:r>
      <w:r w:rsidR="00B913DE" w:rsidRPr="00851DBD">
        <w:rPr>
          <w:rFonts w:ascii="Charter BT" w:hAnsi="Charter BT" w:cs="Times New Roman"/>
          <w:color w:val="000000" w:themeColor="text1"/>
          <w:szCs w:val="24"/>
          <w:lang w:val="en-GB"/>
        </w:rPr>
        <w:t>present</w:t>
      </w:r>
      <w:r w:rsidRPr="00851DBD">
        <w:rPr>
          <w:rFonts w:ascii="Charter BT" w:hAnsi="Charter BT" w:cs="Times New Roman"/>
          <w:color w:val="000000" w:themeColor="text1"/>
          <w:szCs w:val="24"/>
          <w:lang w:val="en-GB"/>
        </w:rPr>
        <w:t xml:space="preserve">s the building function patterns in the Central area, </w:t>
      </w:r>
      <w:r w:rsidR="00B913DE" w:rsidRPr="00851DBD">
        <w:rPr>
          <w:rFonts w:ascii="Charter BT" w:hAnsi="Charter BT" w:cs="Times New Roman"/>
          <w:color w:val="000000" w:themeColor="text1"/>
          <w:szCs w:val="24"/>
          <w:lang w:val="en-GB"/>
        </w:rPr>
        <w:t>illustrating</w:t>
      </w:r>
      <w:r w:rsidR="000B31EE" w:rsidRPr="00851DBD">
        <w:rPr>
          <w:rFonts w:ascii="Charter BT" w:hAnsi="Charter BT" w:cs="Times New Roman"/>
          <w:color w:val="000000" w:themeColor="text1"/>
          <w:szCs w:val="24"/>
          <w:lang w:val="en-GB"/>
        </w:rPr>
        <w:t xml:space="preserve"> </w:t>
      </w:r>
      <w:r w:rsidR="007338F9" w:rsidRPr="00851DBD">
        <w:rPr>
          <w:rFonts w:ascii="Charter BT" w:hAnsi="Charter BT" w:cs="Times New Roman"/>
          <w:color w:val="000000" w:themeColor="text1"/>
          <w:szCs w:val="24"/>
          <w:lang w:val="en-GB"/>
        </w:rPr>
        <w:t xml:space="preserve">the </w:t>
      </w:r>
      <w:r w:rsidR="000B31EE" w:rsidRPr="00851DBD">
        <w:rPr>
          <w:rFonts w:ascii="Charter BT" w:hAnsi="Charter BT" w:cs="Times New Roman"/>
          <w:color w:val="000000" w:themeColor="text1"/>
          <w:szCs w:val="24"/>
          <w:lang w:val="en-GB"/>
        </w:rPr>
        <w:t xml:space="preserve">dominant </w:t>
      </w:r>
      <w:r w:rsidRPr="00851DBD">
        <w:rPr>
          <w:rFonts w:ascii="Charter BT" w:hAnsi="Charter BT" w:cs="Times New Roman"/>
          <w:color w:val="000000" w:themeColor="text1"/>
          <w:szCs w:val="24"/>
          <w:lang w:val="en-GB"/>
        </w:rPr>
        <w:t>live and visit land</w:t>
      </w:r>
      <w:r w:rsidR="00B913DE" w:rsidRPr="00851DBD">
        <w:rPr>
          <w:rFonts w:ascii="Charter BT" w:hAnsi="Charter BT" w:cs="Times New Roman"/>
          <w:color w:val="000000" w:themeColor="text1"/>
          <w:szCs w:val="24"/>
          <w:lang w:val="en-GB"/>
        </w:rPr>
        <w:t xml:space="preserve"> uses</w:t>
      </w:r>
      <w:r w:rsidRPr="00851DBD">
        <w:rPr>
          <w:rFonts w:ascii="Charter BT" w:hAnsi="Charter BT" w:cs="Times New Roman"/>
          <w:color w:val="000000" w:themeColor="text1"/>
          <w:szCs w:val="24"/>
          <w:lang w:val="en-GB"/>
        </w:rPr>
        <w:t xml:space="preserve">. However, land use data neglects the extensive presence of mixed-use buildings </w:t>
      </w:r>
      <w:r w:rsidR="00EB2950" w:rsidRPr="00851DBD">
        <w:rPr>
          <w:rFonts w:ascii="Charter BT" w:hAnsi="Charter BT" w:cs="Times New Roman"/>
          <w:color w:val="000000" w:themeColor="text1"/>
          <w:szCs w:val="24"/>
          <w:lang w:val="en-GB"/>
        </w:rPr>
        <w:t>and overestimates the live function</w:t>
      </w:r>
      <w:r w:rsidRPr="00851DBD">
        <w:rPr>
          <w:rFonts w:ascii="Charter BT" w:hAnsi="Charter BT" w:cs="Times New Roman"/>
          <w:color w:val="000000" w:themeColor="text1"/>
          <w:szCs w:val="24"/>
          <w:lang w:val="en-GB"/>
        </w:rPr>
        <w:t xml:space="preserve">. These </w:t>
      </w:r>
      <w:r w:rsidR="00B913DE" w:rsidRPr="00851DBD">
        <w:rPr>
          <w:rFonts w:ascii="Charter BT" w:hAnsi="Charter BT" w:cs="Times New Roman"/>
          <w:color w:val="000000" w:themeColor="text1"/>
          <w:szCs w:val="24"/>
          <w:lang w:val="en-GB"/>
        </w:rPr>
        <w:t>highlight that the neglect of nuanced building configurations has led to estimation bias and oversimplified spatial layouts.</w:t>
      </w:r>
    </w:p>
    <w:p w14:paraId="3DB82B37" w14:textId="77777777" w:rsidR="00284EAB" w:rsidRPr="00851DBD" w:rsidRDefault="00284EAB" w:rsidP="00637363">
      <w:pPr>
        <w:spacing w:line="240" w:lineRule="auto"/>
        <w:ind w:right="-46"/>
        <w:jc w:val="both"/>
        <w:rPr>
          <w:rFonts w:ascii="Charter BT" w:hAnsi="Charter BT" w:cs="Times New Roman" w:hint="eastAsia"/>
          <w:color w:val="000000" w:themeColor="text1"/>
          <w:szCs w:val="24"/>
          <w:lang w:val="en-GB"/>
        </w:rPr>
      </w:pPr>
    </w:p>
    <w:p w14:paraId="01F07DF9" w14:textId="0108C645" w:rsidR="00FD2C33" w:rsidRPr="00851DBD" w:rsidRDefault="00DF64DF" w:rsidP="00637363">
      <w:pPr>
        <w:pStyle w:val="Heading3"/>
        <w:ind w:left="-142" w:right="-46"/>
        <w:rPr>
          <w:rFonts w:ascii="Charter BT" w:hAnsi="Charter BT" w:hint="eastAsia"/>
          <w:lang w:val="en-GB"/>
        </w:rPr>
      </w:pPr>
      <w:r w:rsidRPr="00851DBD">
        <w:rPr>
          <w:rFonts w:ascii="Charter BT" w:hAnsi="Charter BT"/>
          <w:lang w:val="en-GB"/>
        </w:rPr>
        <w:t xml:space="preserve">4.2.2 </w:t>
      </w:r>
      <w:r w:rsidR="00F235AB" w:rsidRPr="00851DBD">
        <w:rPr>
          <w:rFonts w:ascii="Charter BT" w:hAnsi="Charter BT"/>
          <w:lang w:val="en-GB"/>
        </w:rPr>
        <w:t>Impacts of</w:t>
      </w:r>
      <w:r w:rsidR="00A7798D" w:rsidRPr="00851DBD">
        <w:rPr>
          <w:rFonts w:ascii="Charter BT" w:hAnsi="Charter BT"/>
          <w:lang w:val="en-GB"/>
        </w:rPr>
        <w:t xml:space="preserve"> pedestrian networks</w:t>
      </w:r>
      <w:r w:rsidR="00F235AB" w:rsidRPr="00851DBD">
        <w:rPr>
          <w:rFonts w:ascii="Charter BT" w:hAnsi="Charter BT"/>
          <w:lang w:val="en-GB"/>
        </w:rPr>
        <w:t xml:space="preserve"> </w:t>
      </w:r>
      <w:r w:rsidR="00A7798D" w:rsidRPr="00851DBD">
        <w:rPr>
          <w:rFonts w:ascii="Charter BT" w:hAnsi="Charter BT"/>
          <w:lang w:val="en-GB"/>
        </w:rPr>
        <w:t>on volumetric design</w:t>
      </w:r>
    </w:p>
    <w:p w14:paraId="26AB837E" w14:textId="67C49897" w:rsidR="00823EE9" w:rsidRPr="00851DBD" w:rsidRDefault="00823EE9" w:rsidP="003F7E3C">
      <w:pPr>
        <w:spacing w:line="480" w:lineRule="auto"/>
        <w:ind w:left="-142" w:right="-46" w:firstLine="420"/>
        <w:jc w:val="both"/>
        <w:rPr>
          <w:rFonts w:ascii="Charter BT" w:hAnsi="Charter BT" w:cs="Times New Roman" w:hint="eastAsia"/>
          <w:color w:val="000000" w:themeColor="text1"/>
          <w:szCs w:val="24"/>
          <w:lang w:val="en-GB"/>
        </w:rPr>
      </w:pPr>
      <w:bookmarkStart w:id="46" w:name="_Hlk188183996"/>
      <w:bookmarkStart w:id="47" w:name="_Hlk188189424"/>
      <w:r w:rsidRPr="00851DBD">
        <w:rPr>
          <w:rFonts w:ascii="Charter BT" w:hAnsi="Charter BT" w:cs="Times New Roman"/>
          <w:color w:val="000000" w:themeColor="text1"/>
          <w:szCs w:val="24"/>
          <w:lang w:val="en-GB"/>
        </w:rPr>
        <w:t>The “what-if” scenario results provide insights into how multi-level pedestrian networks affect compression, connectedness, and functional mix. We focused on areas in Central connected by elevated walkways, which form one of the largest grade-separated pedestrian systems</w:t>
      </w:r>
      <w:r w:rsidR="00004D3B" w:rsidRPr="00851DBD">
        <w:rPr>
          <w:rFonts w:ascii="Charter BT" w:hAnsi="Charter BT" w:cs="Times New Roman"/>
          <w:color w:val="000000" w:themeColor="text1"/>
          <w:szCs w:val="24"/>
          <w:lang w:val="en-GB"/>
        </w:rPr>
        <w:t xml:space="preserve"> globally</w:t>
      </w:r>
      <w:r w:rsidRPr="00851DBD">
        <w:rPr>
          <w:rFonts w:ascii="Charter BT" w:hAnsi="Charter BT" w:cs="Times New Roman"/>
          <w:color w:val="000000" w:themeColor="text1"/>
          <w:szCs w:val="24"/>
          <w:lang w:val="en-GB"/>
        </w:rPr>
        <w:t xml:space="preserve">, linking office towers, commercial complexes, </w:t>
      </w:r>
      <w:r w:rsidR="005A77D6" w:rsidRPr="00851DBD">
        <w:rPr>
          <w:rFonts w:ascii="Charter BT" w:hAnsi="Charter BT" w:cs="Times New Roman"/>
          <w:color w:val="000000" w:themeColor="text1"/>
          <w:szCs w:val="24"/>
          <w:lang w:val="en-GB"/>
        </w:rPr>
        <w:t>metro stations</w:t>
      </w:r>
      <w:r w:rsidRPr="00851DBD">
        <w:rPr>
          <w:rFonts w:ascii="Charter BT" w:hAnsi="Charter BT" w:cs="Times New Roman"/>
          <w:color w:val="000000" w:themeColor="text1"/>
          <w:szCs w:val="24"/>
          <w:lang w:val="en-GB"/>
        </w:rPr>
        <w:t xml:space="preserve">, and </w:t>
      </w:r>
      <w:r w:rsidR="005A77D6" w:rsidRPr="00851DBD">
        <w:rPr>
          <w:rFonts w:ascii="Charter BT" w:hAnsi="Charter BT" w:cs="Times New Roman"/>
          <w:color w:val="000000" w:themeColor="text1"/>
          <w:szCs w:val="24"/>
          <w:lang w:val="en-GB"/>
        </w:rPr>
        <w:t xml:space="preserve">privately-owned </w:t>
      </w:r>
      <w:r w:rsidRPr="00851DBD">
        <w:rPr>
          <w:rFonts w:ascii="Charter BT" w:hAnsi="Charter BT" w:cs="Times New Roman"/>
          <w:color w:val="000000" w:themeColor="text1"/>
          <w:szCs w:val="24"/>
          <w:lang w:val="en-GB"/>
        </w:rPr>
        <w:t>public spaces.</w:t>
      </w:r>
      <w:r w:rsidR="00DC7FB5" w:rsidRPr="00851DBD">
        <w:rPr>
          <w:rFonts w:ascii="Charter BT" w:hAnsi="Charter BT" w:cs="Times New Roman"/>
          <w:color w:val="000000" w:themeColor="text1"/>
          <w:szCs w:val="24"/>
          <w:lang w:val="en-GB"/>
        </w:rPr>
        <w:t xml:space="preserve"> </w:t>
      </w:r>
    </w:p>
    <w:p w14:paraId="44295FA9" w14:textId="6A2C3353" w:rsidR="00142D10" w:rsidRPr="00851DBD" w:rsidRDefault="00AA127C" w:rsidP="003F7E3C">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lastRenderedPageBreak/>
        <w:t xml:space="preserve">Figure 5(a) shows that elevated walkways significantly enhance compression levels for buildings and their interactions above ground. The spatial impact varied widely, with walkway contributions to building compression ranging from 0% to 91.67%. This demonstrates that elevated walkways function as an additional “ground” level, supporting the vertical stacking </w:t>
      </w:r>
      <w:r w:rsidR="006805BA" w:rsidRPr="00851DBD">
        <w:rPr>
          <w:rFonts w:ascii="Charter BT" w:hAnsi="Charter BT" w:cs="Times New Roman"/>
          <w:color w:val="000000" w:themeColor="text1"/>
          <w:szCs w:val="24"/>
          <w:lang w:val="en-GB"/>
        </w:rPr>
        <w:t xml:space="preserve">and concentration </w:t>
      </w:r>
      <w:r w:rsidRPr="00851DBD">
        <w:rPr>
          <w:rFonts w:ascii="Charter BT" w:hAnsi="Charter BT" w:cs="Times New Roman"/>
          <w:color w:val="000000" w:themeColor="text1"/>
          <w:szCs w:val="24"/>
          <w:lang w:val="en-GB"/>
        </w:rPr>
        <w:t>of building activities.</w:t>
      </w:r>
      <w:r w:rsidR="00A54B1A" w:rsidRPr="00851DBD">
        <w:rPr>
          <w:rFonts w:ascii="Charter BT" w:hAnsi="Charter BT" w:cs="Times New Roman"/>
          <w:color w:val="000000" w:themeColor="text1"/>
          <w:szCs w:val="24"/>
          <w:lang w:val="en-GB"/>
        </w:rPr>
        <w:t xml:space="preserve"> Figure 5(b) illustrates changes in connectedness if elevated walkways were absent. The removal of these networks would reduce connectedness by 5.90% to 35.29% for affected buildings, highlighting the critical role of elevated pedestrian infrastructure.</w:t>
      </w:r>
    </w:p>
    <w:p w14:paraId="40B8BA26" w14:textId="7C1EB850" w:rsidR="00AA127C" w:rsidRPr="00851DBD" w:rsidRDefault="00A54B1A" w:rsidP="003F7E3C">
      <w:pPr>
        <w:spacing w:line="480" w:lineRule="auto"/>
        <w:ind w:left="-142" w:right="-46" w:firstLine="420"/>
        <w:jc w:val="both"/>
        <w:rPr>
          <w:rFonts w:ascii="Charter BT" w:hAnsi="Charter BT" w:cs="Times New Roman" w:hint="eastAsia"/>
          <w:color w:val="000000" w:themeColor="text1"/>
          <w:szCs w:val="24"/>
          <w:lang w:val="en-GB"/>
        </w:rPr>
      </w:pPr>
      <w:r w:rsidRPr="00851DBD">
        <w:rPr>
          <w:rFonts w:ascii="Charter BT" w:hAnsi="Charter BT" w:cs="Times New Roman"/>
          <w:color w:val="000000" w:themeColor="text1"/>
          <w:szCs w:val="24"/>
          <w:lang w:val="en-GB"/>
        </w:rPr>
        <w:t xml:space="preserve">Figure 5(c) details floor-level functions in walkway-connected buildings. Visit-oriented functions dominate podiums and atria, while upper floors are primarily for work. Paired t-tests (Table 2) confirm that floors </w:t>
      </w:r>
      <w:r w:rsidR="00A36238" w:rsidRPr="00851DBD">
        <w:rPr>
          <w:rFonts w:ascii="Charter BT" w:hAnsi="Charter BT" w:cs="Times New Roman"/>
          <w:color w:val="000000" w:themeColor="text1"/>
          <w:szCs w:val="24"/>
          <w:lang w:val="en-GB"/>
        </w:rPr>
        <w:t xml:space="preserve">directly </w:t>
      </w:r>
      <w:r w:rsidRPr="00851DBD">
        <w:rPr>
          <w:rFonts w:ascii="Charter BT" w:hAnsi="Charter BT" w:cs="Times New Roman"/>
          <w:color w:val="000000" w:themeColor="text1"/>
          <w:szCs w:val="24"/>
          <w:lang w:val="en-GB"/>
        </w:rPr>
        <w:t>linked to elevated walkways have a significantly higher proportion of visit functions. Thus, elevated pedestrian networks create an effective additional ground floor, supporting shopping and service activities in podium and atrium forms. Figure S4(c) presents the multi-level functional mix for buildings connected by elevated walkways. Assuming organic connections via sheltered walkways, the results show that these networks facilitate a multi-scale functional mix, effectively integrating multiple buildings into unified complexes.</w:t>
      </w:r>
      <w:r w:rsidR="00A36238" w:rsidRPr="00851DBD">
        <w:rPr>
          <w:rFonts w:ascii="Charter BT" w:hAnsi="Charter BT" w:cs="Times New Roman"/>
          <w:color w:val="000000" w:themeColor="text1"/>
          <w:szCs w:val="24"/>
          <w:lang w:val="en-GB"/>
        </w:rPr>
        <w:t xml:space="preserve"> In a word, elevated walkways underpin functional variation vertically and </w:t>
      </w:r>
      <w:proofErr w:type="gramStart"/>
      <w:r w:rsidR="00A36238" w:rsidRPr="00851DBD">
        <w:rPr>
          <w:rFonts w:ascii="Charter BT" w:hAnsi="Charter BT" w:cs="Times New Roman"/>
          <w:color w:val="000000" w:themeColor="text1"/>
          <w:szCs w:val="24"/>
          <w:lang w:val="en-GB"/>
        </w:rPr>
        <w:t>horizontally, and</w:t>
      </w:r>
      <w:proofErr w:type="gramEnd"/>
      <w:r w:rsidR="00A36238" w:rsidRPr="00851DBD">
        <w:rPr>
          <w:rFonts w:ascii="Charter BT" w:hAnsi="Charter BT" w:cs="Times New Roman"/>
          <w:color w:val="000000" w:themeColor="text1"/>
          <w:szCs w:val="24"/>
          <w:lang w:val="en-GB"/>
        </w:rPr>
        <w:t xml:space="preserve"> underpin compression and functional mix embedded in volumetric design and TOD.</w:t>
      </w:r>
    </w:p>
    <w:p w14:paraId="6029DA1B" w14:textId="4EED1FE2" w:rsidR="00707BE2" w:rsidRPr="00851DBD" w:rsidRDefault="00707BE2" w:rsidP="00637363">
      <w:pPr>
        <w:spacing w:line="240" w:lineRule="auto"/>
        <w:ind w:left="-142" w:right="-46" w:firstLine="420"/>
        <w:jc w:val="both"/>
        <w:rPr>
          <w:rFonts w:ascii="Charter BT" w:hAnsi="Charter BT" w:hint="eastAsia"/>
          <w:b/>
          <w:noProof/>
          <w:lang w:val="en-GB"/>
        </w:rPr>
      </w:pPr>
      <w:bookmarkStart w:id="48" w:name="_Hlk188464941"/>
    </w:p>
    <w:p w14:paraId="6C4C0C68" w14:textId="60243FCB" w:rsidR="00455CED" w:rsidRPr="00851DBD" w:rsidRDefault="00707BE2" w:rsidP="00637363">
      <w:pPr>
        <w:spacing w:line="480" w:lineRule="auto"/>
        <w:ind w:left="-142" w:right="-46" w:firstLine="420"/>
        <w:jc w:val="center"/>
        <w:rPr>
          <w:rFonts w:ascii="Charter BT" w:hAnsi="Charter BT" w:cs="Times New Roman" w:hint="eastAsia"/>
          <w:color w:val="000000" w:themeColor="text1"/>
          <w:szCs w:val="24"/>
          <w:lang w:val="en-GB"/>
        </w:rPr>
      </w:pPr>
      <w:r w:rsidRPr="00851DBD">
        <w:rPr>
          <w:rFonts w:ascii="Charter BT" w:hAnsi="Charter BT"/>
        </w:rPr>
        <w:t xml:space="preserve">   </w:t>
      </w:r>
      <w:r w:rsidRPr="00851DBD">
        <w:rPr>
          <w:rFonts w:ascii="Charter BT" w:hAnsi="Charter BT"/>
          <w:b/>
          <w:noProof/>
        </w:rPr>
        <w:t xml:space="preserve">[Insert Table. </w:t>
      </w:r>
      <w:r w:rsidR="002564D9" w:rsidRPr="00851DBD">
        <w:rPr>
          <w:rFonts w:ascii="Charter BT" w:hAnsi="Charter BT"/>
          <w:b/>
          <w:noProof/>
        </w:rPr>
        <w:t>2</w:t>
      </w:r>
      <w:r w:rsidRPr="00851DBD">
        <w:rPr>
          <w:rFonts w:ascii="Charter BT" w:hAnsi="Charter BT"/>
          <w:b/>
          <w:noProof/>
        </w:rPr>
        <w:t xml:space="preserve"> here]</w:t>
      </w:r>
      <w:bookmarkEnd w:id="46"/>
      <w:bookmarkEnd w:id="48"/>
    </w:p>
    <w:bookmarkEnd w:id="47"/>
    <w:p w14:paraId="0E6325A9" w14:textId="78B25B55" w:rsidR="00707BE2" w:rsidRPr="00851DBD" w:rsidRDefault="00707BE2" w:rsidP="00606740">
      <w:pPr>
        <w:spacing w:line="480" w:lineRule="auto"/>
        <w:ind w:left="-142" w:right="-46" w:firstLine="420"/>
        <w:jc w:val="center"/>
        <w:rPr>
          <w:rFonts w:ascii="Charter BT" w:hAnsi="Charter BT" w:hint="eastAsia"/>
          <w:b/>
          <w:noProof/>
        </w:rPr>
      </w:pPr>
      <w:r w:rsidRPr="00851DBD">
        <w:rPr>
          <w:rFonts w:ascii="Charter BT" w:hAnsi="Charter BT"/>
        </w:rPr>
        <w:t xml:space="preserve">   </w:t>
      </w:r>
      <w:r w:rsidRPr="00851DBD">
        <w:rPr>
          <w:rFonts w:ascii="Charter BT" w:hAnsi="Charter BT"/>
          <w:b/>
          <w:noProof/>
        </w:rPr>
        <w:t>[Insert Fig. 5 here]</w:t>
      </w:r>
    </w:p>
    <w:p w14:paraId="002F9062" w14:textId="77777777" w:rsidR="00332843" w:rsidRPr="00851DBD" w:rsidRDefault="00332843" w:rsidP="00637363">
      <w:pPr>
        <w:spacing w:line="240" w:lineRule="auto"/>
        <w:ind w:left="-142" w:right="-46" w:firstLine="420"/>
        <w:jc w:val="center"/>
        <w:rPr>
          <w:rFonts w:ascii="Charter BT" w:hAnsi="Charter BT" w:hint="eastAsia"/>
          <w:b/>
          <w:noProof/>
        </w:rPr>
      </w:pPr>
    </w:p>
    <w:p w14:paraId="2A3412A3" w14:textId="53772D76" w:rsidR="00707BE2" w:rsidRPr="00851DBD" w:rsidRDefault="00707BE2" w:rsidP="00E418EB">
      <w:pPr>
        <w:pStyle w:val="Heading1"/>
        <w:numPr>
          <w:ilvl w:val="0"/>
          <w:numId w:val="23"/>
        </w:numPr>
        <w:ind w:right="-46"/>
        <w:rPr>
          <w:rFonts w:ascii="Charter BT" w:hAnsi="Charter BT" w:hint="eastAsia"/>
          <w:lang w:val="en-GB"/>
        </w:rPr>
      </w:pPr>
      <w:r w:rsidRPr="00851DBD">
        <w:rPr>
          <w:rFonts w:ascii="Charter BT" w:hAnsi="Charter BT"/>
          <w:lang w:val="en-GB"/>
        </w:rPr>
        <w:t>Discussion</w:t>
      </w:r>
      <w:r w:rsidR="007F15E2" w:rsidRPr="00851DBD">
        <w:rPr>
          <w:rFonts w:ascii="Charter BT" w:hAnsi="Charter BT"/>
          <w:lang w:val="en-GB"/>
        </w:rPr>
        <w:t xml:space="preserve"> and conclusion</w:t>
      </w:r>
    </w:p>
    <w:p w14:paraId="6CB5D922" w14:textId="77945704" w:rsidR="00515420" w:rsidRPr="0047192D" w:rsidRDefault="00A6034C" w:rsidP="00322667">
      <w:pPr>
        <w:spacing w:line="480" w:lineRule="auto"/>
        <w:ind w:left="-142" w:right="-46" w:firstLine="420"/>
        <w:jc w:val="both"/>
        <w:rPr>
          <w:rFonts w:ascii="Charter BT" w:hAnsi="Charter BT" w:cs="Times New Roman" w:hint="eastAsia"/>
          <w:szCs w:val="24"/>
        </w:rPr>
      </w:pPr>
      <w:bookmarkStart w:id="49" w:name="_Hlk203664324"/>
      <w:bookmarkStart w:id="50" w:name="OLE_LINK7"/>
      <w:bookmarkStart w:id="51" w:name="OLE_LINK8"/>
      <w:r w:rsidRPr="0047192D">
        <w:rPr>
          <w:rFonts w:ascii="Charter BT" w:hAnsi="Charter BT" w:cs="Times New Roman"/>
          <w:szCs w:val="24"/>
        </w:rPr>
        <w:t xml:space="preserve">This study presents an </w:t>
      </w:r>
      <w:proofErr w:type="spellStart"/>
      <w:r w:rsidRPr="0047192D">
        <w:rPr>
          <w:rFonts w:ascii="Charter BT" w:hAnsi="Charter BT" w:cs="Times New Roman"/>
          <w:szCs w:val="24"/>
        </w:rPr>
        <w:t>operationalised</w:t>
      </w:r>
      <w:proofErr w:type="spellEnd"/>
      <w:r w:rsidRPr="0047192D">
        <w:rPr>
          <w:rFonts w:ascii="Charter BT" w:hAnsi="Charter BT" w:cs="Times New Roman"/>
          <w:szCs w:val="24"/>
        </w:rPr>
        <w:t xml:space="preserve"> and replicable framework for measuring volumetric urban design, focusing on compression, connectedness, and functional mix. By </w:t>
      </w:r>
      <w:r w:rsidR="00067FA0" w:rsidRPr="0047192D">
        <w:rPr>
          <w:rFonts w:ascii="Charter BT" w:hAnsi="Charter BT" w:cs="Times New Roman"/>
          <w:szCs w:val="24"/>
        </w:rPr>
        <w:t xml:space="preserve">developing and </w:t>
      </w:r>
      <w:r w:rsidRPr="0047192D">
        <w:rPr>
          <w:rFonts w:ascii="Charter BT" w:hAnsi="Charter BT" w:cs="Times New Roman"/>
          <w:szCs w:val="24"/>
        </w:rPr>
        <w:t xml:space="preserve">applying these new measures, we reveal the unique spatial logic and functional </w:t>
      </w:r>
      <w:proofErr w:type="spellStart"/>
      <w:r w:rsidRPr="0047192D">
        <w:rPr>
          <w:rFonts w:ascii="Charter BT" w:hAnsi="Charter BT" w:cs="Times New Roman"/>
          <w:szCs w:val="24"/>
        </w:rPr>
        <w:t>organisation</w:t>
      </w:r>
      <w:proofErr w:type="spellEnd"/>
      <w:r w:rsidRPr="0047192D">
        <w:rPr>
          <w:rFonts w:ascii="Charter BT" w:hAnsi="Charter BT" w:cs="Times New Roman"/>
          <w:szCs w:val="24"/>
        </w:rPr>
        <w:t xml:space="preserve"> of volumetric urban environments</w:t>
      </w:r>
      <w:r w:rsidR="003531E9" w:rsidRPr="0047192D">
        <w:rPr>
          <w:rFonts w:ascii="Charter BT" w:hAnsi="Charter BT" w:cs="Times New Roman"/>
          <w:szCs w:val="24"/>
        </w:rPr>
        <w:t xml:space="preserve">, </w:t>
      </w:r>
      <w:r w:rsidRPr="0047192D">
        <w:rPr>
          <w:rFonts w:ascii="Charter BT" w:hAnsi="Charter BT" w:cs="Times New Roman"/>
          <w:szCs w:val="24"/>
        </w:rPr>
        <w:t xml:space="preserve">highlighting vertical zoning and dense, interconnected spaces that </w:t>
      </w:r>
      <w:r w:rsidRPr="0047192D">
        <w:rPr>
          <w:rFonts w:ascii="Charter BT" w:hAnsi="Charter BT" w:cs="Times New Roman"/>
          <w:szCs w:val="24"/>
        </w:rPr>
        <w:lastRenderedPageBreak/>
        <w:t>traditional two-dimensional approaches overlook. Our analysis demonstrates that conventional metrics cannot capture the complexity of Hong Kong’s high-density, transit-oriented settings, which are defined by multi-level pedestrian networks</w:t>
      </w:r>
      <w:r w:rsidR="00D82119" w:rsidRPr="0047192D">
        <w:rPr>
          <w:rFonts w:ascii="Charter BT" w:hAnsi="Charter BT" w:cs="Times New Roman"/>
          <w:szCs w:val="24"/>
        </w:rPr>
        <w:t xml:space="preserve"> and integrated metro sta</w:t>
      </w:r>
      <w:r w:rsidR="007C748D" w:rsidRPr="0047192D">
        <w:rPr>
          <w:rFonts w:ascii="Charter BT" w:hAnsi="Charter BT" w:cs="Times New Roman"/>
          <w:szCs w:val="24"/>
        </w:rPr>
        <w:t>t</w:t>
      </w:r>
      <w:r w:rsidR="00D82119" w:rsidRPr="0047192D">
        <w:rPr>
          <w:rFonts w:ascii="Charter BT" w:hAnsi="Charter BT" w:cs="Times New Roman"/>
          <w:szCs w:val="24"/>
        </w:rPr>
        <w:t>ions following TOD principles</w:t>
      </w:r>
      <w:r w:rsidRPr="0047192D">
        <w:rPr>
          <w:rFonts w:ascii="Charter BT" w:hAnsi="Charter BT" w:cs="Times New Roman"/>
          <w:szCs w:val="24"/>
        </w:rPr>
        <w:t>. These findings underscore the need for new frameworks to guide urban analysis, design, and policy in high-density cities shaped by volumetric development.</w:t>
      </w:r>
    </w:p>
    <w:p w14:paraId="1D821580" w14:textId="71B565DC" w:rsidR="00E52BAE" w:rsidRPr="0047192D" w:rsidRDefault="00857547" w:rsidP="00515420">
      <w:pPr>
        <w:spacing w:line="480" w:lineRule="auto"/>
        <w:ind w:left="-142" w:right="-46" w:firstLine="420"/>
        <w:jc w:val="both"/>
        <w:rPr>
          <w:rFonts w:ascii="Charter BT" w:hAnsi="Charter BT" w:cs="Times New Roman" w:hint="eastAsia"/>
          <w:szCs w:val="24"/>
        </w:rPr>
      </w:pPr>
      <w:bookmarkStart w:id="52" w:name="_Hlk209725407"/>
      <w:r w:rsidRPr="0047192D">
        <w:rPr>
          <w:rFonts w:ascii="Charter BT" w:hAnsi="Charter BT" w:cs="Times New Roman"/>
          <w:szCs w:val="24"/>
        </w:rPr>
        <w:t>Specifically</w:t>
      </w:r>
      <w:r w:rsidR="00CB32AF" w:rsidRPr="0047192D">
        <w:rPr>
          <w:rFonts w:ascii="Charter BT" w:hAnsi="Charter BT" w:cs="Times New Roman"/>
          <w:szCs w:val="24"/>
        </w:rPr>
        <w:t>, our findings highlight that m</w:t>
      </w:r>
      <w:r w:rsidR="00800E42" w:rsidRPr="0047192D">
        <w:rPr>
          <w:rFonts w:ascii="Charter BT" w:hAnsi="Charter BT" w:cs="Times New Roman"/>
          <w:szCs w:val="24"/>
        </w:rPr>
        <w:t>ulti-level pedestrian networks</w:t>
      </w:r>
      <w:r w:rsidR="008E66D3" w:rsidRPr="0047192D">
        <w:rPr>
          <w:rFonts w:ascii="Charter BT" w:hAnsi="Charter BT" w:cs="Times New Roman"/>
          <w:szCs w:val="24"/>
        </w:rPr>
        <w:t xml:space="preserve"> and metro sta</w:t>
      </w:r>
      <w:r w:rsidR="00DF6410" w:rsidRPr="0047192D">
        <w:rPr>
          <w:rFonts w:ascii="Charter BT" w:hAnsi="Charter BT" w:cs="Times New Roman"/>
          <w:szCs w:val="24"/>
        </w:rPr>
        <w:t>t</w:t>
      </w:r>
      <w:r w:rsidR="008E66D3" w:rsidRPr="0047192D">
        <w:rPr>
          <w:rFonts w:ascii="Charter BT" w:hAnsi="Charter BT" w:cs="Times New Roman"/>
          <w:szCs w:val="24"/>
        </w:rPr>
        <w:t>ions</w:t>
      </w:r>
      <w:r w:rsidR="00800E42" w:rsidRPr="0047192D">
        <w:rPr>
          <w:rFonts w:ascii="Charter BT" w:hAnsi="Charter BT" w:cs="Times New Roman"/>
          <w:szCs w:val="24"/>
        </w:rPr>
        <w:t xml:space="preserve"> support connectedness, compression, and functional </w:t>
      </w:r>
      <w:r w:rsidR="005D3113" w:rsidRPr="0047192D">
        <w:rPr>
          <w:rFonts w:ascii="Charter BT" w:hAnsi="Charter BT" w:cs="Times New Roman"/>
          <w:szCs w:val="24"/>
        </w:rPr>
        <w:t>mix</w:t>
      </w:r>
      <w:r w:rsidR="00003597" w:rsidRPr="0047192D">
        <w:rPr>
          <w:rFonts w:ascii="Charter BT" w:hAnsi="Charter BT" w:cs="Times New Roman"/>
          <w:szCs w:val="24"/>
        </w:rPr>
        <w:t xml:space="preserve"> </w:t>
      </w:r>
      <w:r w:rsidR="001E5E49" w:rsidRPr="0047192D">
        <w:rPr>
          <w:rFonts w:ascii="Charter BT" w:hAnsi="Charter BT" w:cs="Times New Roman"/>
          <w:szCs w:val="24"/>
        </w:rPr>
        <w:t>in volumetric design</w:t>
      </w:r>
      <w:r w:rsidR="00800E42" w:rsidRPr="0047192D">
        <w:rPr>
          <w:rFonts w:ascii="Charter BT" w:hAnsi="Charter BT" w:cs="Times New Roman"/>
          <w:szCs w:val="24"/>
        </w:rPr>
        <w:t xml:space="preserve">. </w:t>
      </w:r>
      <w:r w:rsidR="00493CDF" w:rsidRPr="0047192D">
        <w:rPr>
          <w:rFonts w:ascii="Charter BT" w:hAnsi="Charter BT" w:cs="Times New Roman"/>
          <w:szCs w:val="24"/>
        </w:rPr>
        <w:t xml:space="preserve">These results are consistent with previous qualitative observations that podium decks serve as new "grounds" for towers, while bridges and ramps connect multiple layers to create multi-level environments </w:t>
      </w:r>
      <w:r w:rsidR="00DF6410" w:rsidRPr="0047192D">
        <w:rPr>
          <w:rFonts w:ascii="Charter BT" w:hAnsi="Charter BT" w:cs="Times New Roman"/>
          <w:szCs w:val="24"/>
        </w:rPr>
        <w:t>around sta</w:t>
      </w:r>
      <w:r w:rsidR="00464F87" w:rsidRPr="0047192D">
        <w:rPr>
          <w:rFonts w:ascii="Charter BT" w:hAnsi="Charter BT" w:cs="Times New Roman"/>
          <w:szCs w:val="24"/>
        </w:rPr>
        <w:t>t</w:t>
      </w:r>
      <w:r w:rsidR="00DF6410" w:rsidRPr="0047192D">
        <w:rPr>
          <w:rFonts w:ascii="Charter BT" w:hAnsi="Charter BT" w:cs="Times New Roman"/>
          <w:szCs w:val="24"/>
        </w:rPr>
        <w:t xml:space="preserve">ion catchment areas </w:t>
      </w:r>
      <w:r w:rsidR="00800E42" w:rsidRPr="0047192D">
        <w:rPr>
          <w:rFonts w:ascii="Charter BT" w:hAnsi="Charter BT" w:cs="Times New Roman"/>
          <w:szCs w:val="24"/>
        </w:rPr>
        <w:fldChar w:fldCharType="begin"/>
      </w:r>
      <w:r w:rsidR="00800E42" w:rsidRPr="0047192D">
        <w:rPr>
          <w:rFonts w:ascii="Charter BT" w:hAnsi="Charter BT" w:cs="Times New Roman"/>
          <w:szCs w:val="24"/>
        </w:rPr>
        <w:instrText xml:space="preserve"> ADDIN EN.CITE &lt;EndNote&gt;&lt;Cite&gt;&lt;Author&gt;Shelton&lt;/Author&gt;&lt;Year&gt;2013&lt;/Year&gt;&lt;RecNum&gt;17&lt;/RecNum&gt;&lt;DisplayText&gt;(Shelton et al., 2013; Tan &amp;amp; QL Xue, 2014)&lt;/DisplayText&gt;&lt;record&gt;&lt;rec-number&gt;17&lt;/rec-number&gt;&lt;foreign-keys&gt;&lt;key app="EN" db-id="szszserdqs5z9ve0xwppaxsexatw55w22dxx" timestamp="1660101830"&gt;17&lt;/key&gt;&lt;/foreign-keys&gt;&lt;ref-type name="Book"&gt;6&lt;/ref-type&gt;&lt;contributors&gt;&lt;authors&gt;&lt;author&gt;Shelton, Barrie&lt;/author&gt;&lt;author&gt;Karakiewicz, Justyna&lt;/author&gt;&lt;author&gt;Kvan, Thomas&lt;/author&gt;&lt;/authors&gt;&lt;/contributors&gt;&lt;titles&gt;&lt;title&gt;The making of Hong Kong: from vertical to volumetric&lt;/title&gt;&lt;/titles&gt;&lt;dates&gt;&lt;year&gt;2013&lt;/year&gt;&lt;/dates&gt;&lt;publisher&gt;Routledge&lt;/publisher&gt;&lt;isbn&gt;0203835603&lt;/isbn&gt;&lt;urls&gt;&lt;/urls&gt;&lt;/record&gt;&lt;/Cite&gt;&lt;Cite&gt;&lt;Author&gt;Tan&lt;/Author&gt;&lt;Year&gt;2014&lt;/Year&gt;&lt;RecNum&gt;62&lt;/RecNum&gt;&lt;record&gt;&lt;rec-number&gt;62&lt;/rec-number&gt;&lt;foreign-keys&gt;&lt;key app="EN" db-id="szszserdqs5z9ve0xwppaxsexatw55w22dxx" timestamp="1660618140"&gt;62&lt;/key&gt;&lt;/foreign-keys&gt;&lt;ref-type name="Journal Article"&gt;17&lt;/ref-type&gt;&lt;contributors&gt;&lt;authors&gt;&lt;author&gt;Tan, Zheng&lt;/author&gt;&lt;author&gt;QL Xue, Charlie&lt;/author&gt;&lt;/authors&gt;&lt;/contributors&gt;&lt;titles&gt;&lt;title&gt;Walking as a planned activity: Elevated pedestrian network and urban design regulation in Hong Kong&lt;/title&gt;&lt;secondary-title&gt;Journal of Urban Design&lt;/secondary-title&gt;&lt;/titles&gt;&lt;periodical&gt;&lt;full-title&gt;Journal of urban Design&lt;/full-title&gt;&lt;/periodical&gt;&lt;pages&gt;722-744&lt;/pages&gt;&lt;volume&gt;19&lt;/volume&gt;&lt;number&gt;5&lt;/number&gt;&lt;dates&gt;&lt;year&gt;2014&lt;/year&gt;&lt;/dates&gt;&lt;isbn&gt;1357-4809&lt;/isbn&gt;&lt;urls&gt;&lt;/urls&gt;&lt;/record&gt;&lt;/Cite&gt;&lt;/EndNote&gt;</w:instrText>
      </w:r>
      <w:r w:rsidR="00800E42" w:rsidRPr="0047192D">
        <w:rPr>
          <w:rFonts w:ascii="Charter BT" w:hAnsi="Charter BT" w:cs="Times New Roman"/>
          <w:szCs w:val="24"/>
        </w:rPr>
        <w:fldChar w:fldCharType="separate"/>
      </w:r>
      <w:r w:rsidR="00800E42" w:rsidRPr="0047192D">
        <w:rPr>
          <w:rFonts w:ascii="Charter BT" w:hAnsi="Charter BT" w:cs="Times New Roman"/>
          <w:szCs w:val="24"/>
        </w:rPr>
        <w:t>(Shelton et al., 2013; Tan &amp; QL Xue, 2014)</w:t>
      </w:r>
      <w:r w:rsidR="00800E42" w:rsidRPr="0047192D">
        <w:rPr>
          <w:rFonts w:ascii="Charter BT" w:hAnsi="Charter BT" w:cs="Times New Roman"/>
          <w:szCs w:val="24"/>
        </w:rPr>
        <w:fldChar w:fldCharType="end"/>
      </w:r>
      <w:r w:rsidR="00800E42" w:rsidRPr="0047192D">
        <w:rPr>
          <w:rFonts w:ascii="Charter BT" w:hAnsi="Charter BT" w:cs="Times New Roman"/>
          <w:szCs w:val="24"/>
        </w:rPr>
        <w:t xml:space="preserve">. </w:t>
      </w:r>
      <w:r w:rsidR="0072516A" w:rsidRPr="0047192D">
        <w:rPr>
          <w:rFonts w:ascii="Charter BT" w:hAnsi="Charter BT" w:cs="Times New Roman"/>
          <w:szCs w:val="24"/>
        </w:rPr>
        <w:t xml:space="preserve">Often </w:t>
      </w:r>
      <w:proofErr w:type="spellStart"/>
      <w:r w:rsidR="0072516A" w:rsidRPr="0047192D">
        <w:rPr>
          <w:rFonts w:ascii="Charter BT" w:hAnsi="Charter BT" w:cs="Times New Roman"/>
          <w:szCs w:val="24"/>
        </w:rPr>
        <w:t>realised</w:t>
      </w:r>
      <w:proofErr w:type="spellEnd"/>
      <w:r w:rsidR="0072516A" w:rsidRPr="0047192D">
        <w:rPr>
          <w:rFonts w:ascii="Charter BT" w:hAnsi="Charter BT" w:cs="Times New Roman"/>
          <w:szCs w:val="24"/>
        </w:rPr>
        <w:t xml:space="preserve"> as privately owned public spaces, multi-level walkways not only expand connectivity and enable denser urban forms but also enhance the spatial configuration of shopping and service sectors. Our study further </w:t>
      </w:r>
      <w:r w:rsidR="00042190" w:rsidRPr="0047192D">
        <w:rPr>
          <w:rFonts w:ascii="Charter BT" w:hAnsi="Charter BT" w:cs="Times New Roman"/>
          <w:szCs w:val="24"/>
        </w:rPr>
        <w:t>demonstrate</w:t>
      </w:r>
      <w:r w:rsidR="0072516A" w:rsidRPr="0047192D">
        <w:rPr>
          <w:rFonts w:ascii="Charter BT" w:hAnsi="Charter BT" w:cs="Times New Roman"/>
          <w:szCs w:val="24"/>
        </w:rPr>
        <w:t xml:space="preserve">s that elevated walkways </w:t>
      </w:r>
      <w:r w:rsidR="00042190" w:rsidRPr="0047192D">
        <w:rPr>
          <w:rFonts w:ascii="Charter BT" w:hAnsi="Charter BT" w:cs="Times New Roman"/>
          <w:szCs w:val="24"/>
        </w:rPr>
        <w:t>alter</w:t>
      </w:r>
      <w:r w:rsidR="0072516A" w:rsidRPr="0047192D">
        <w:rPr>
          <w:rFonts w:ascii="Charter BT" w:hAnsi="Charter BT" w:cs="Times New Roman"/>
          <w:szCs w:val="24"/>
        </w:rPr>
        <w:t xml:space="preserve"> the functional mix at multiple scales by </w:t>
      </w:r>
      <w:r w:rsidR="00042190" w:rsidRPr="0047192D">
        <w:rPr>
          <w:rFonts w:ascii="Charter BT" w:hAnsi="Charter BT" w:cs="Times New Roman"/>
          <w:szCs w:val="24"/>
        </w:rPr>
        <w:t>connect</w:t>
      </w:r>
      <w:r w:rsidR="0072516A" w:rsidRPr="0047192D">
        <w:rPr>
          <w:rFonts w:ascii="Charter BT" w:hAnsi="Charter BT" w:cs="Times New Roman"/>
          <w:szCs w:val="24"/>
        </w:rPr>
        <w:t xml:space="preserve">ing diverse building types—such as atria, podiums, and towers—across different levels. Moreover, since the principles underlying these three volumetric elements closely align with TOD strategies in high-density cities, multi-level pedestrian networks around </w:t>
      </w:r>
      <w:r w:rsidR="001B565A" w:rsidRPr="0047192D">
        <w:rPr>
          <w:rFonts w:ascii="Charter BT" w:hAnsi="Charter BT" w:cs="Times New Roman"/>
          <w:szCs w:val="24"/>
        </w:rPr>
        <w:t xml:space="preserve">metro </w:t>
      </w:r>
      <w:r w:rsidR="0072516A" w:rsidRPr="0047192D">
        <w:rPr>
          <w:rFonts w:ascii="Charter BT" w:hAnsi="Charter BT" w:cs="Times New Roman"/>
          <w:szCs w:val="24"/>
        </w:rPr>
        <w:t xml:space="preserve">stations foster integrated urban fabrics </w:t>
      </w:r>
      <w:proofErr w:type="spellStart"/>
      <w:r w:rsidR="0072516A" w:rsidRPr="0047192D">
        <w:rPr>
          <w:rFonts w:ascii="Charter BT" w:hAnsi="Charter BT" w:cs="Times New Roman"/>
          <w:szCs w:val="24"/>
        </w:rPr>
        <w:t>characterised</w:t>
      </w:r>
      <w:proofErr w:type="spellEnd"/>
      <w:r w:rsidR="0072516A" w:rsidRPr="0047192D">
        <w:rPr>
          <w:rFonts w:ascii="Charter BT" w:hAnsi="Charter BT" w:cs="Times New Roman"/>
          <w:szCs w:val="24"/>
        </w:rPr>
        <w:t xml:space="preserve"> by both high volumetric intensity and TOD features</w:t>
      </w:r>
      <w:r w:rsidR="00083FD5" w:rsidRPr="0047192D">
        <w:rPr>
          <w:rFonts w:ascii="Charter BT" w:hAnsi="Charter BT" w:cs="Times New Roman"/>
          <w:szCs w:val="24"/>
        </w:rPr>
        <w:t>.</w:t>
      </w:r>
      <w:bookmarkEnd w:id="52"/>
    </w:p>
    <w:p w14:paraId="68C3FFD3" w14:textId="64C53285" w:rsidR="005D758F" w:rsidRPr="0047192D" w:rsidRDefault="00BA62F9" w:rsidP="008F2D59">
      <w:pPr>
        <w:spacing w:line="480" w:lineRule="auto"/>
        <w:ind w:left="-142" w:right="-46" w:firstLine="420"/>
        <w:jc w:val="both"/>
        <w:rPr>
          <w:rFonts w:ascii="Charter BT" w:hAnsi="Charter BT" w:cs="Times New Roman" w:hint="eastAsia"/>
          <w:szCs w:val="24"/>
        </w:rPr>
      </w:pPr>
      <w:r w:rsidRPr="0047192D">
        <w:rPr>
          <w:rFonts w:ascii="Charter BT" w:hAnsi="Charter BT" w:cs="Times New Roman"/>
          <w:szCs w:val="24"/>
        </w:rPr>
        <w:t>O</w:t>
      </w:r>
      <w:r w:rsidR="00800E42" w:rsidRPr="0047192D">
        <w:rPr>
          <w:rFonts w:ascii="Charter BT" w:hAnsi="Charter BT" w:cs="Times New Roman"/>
          <w:szCs w:val="24"/>
        </w:rPr>
        <w:t>ur</w:t>
      </w:r>
      <w:r w:rsidR="005D758F" w:rsidRPr="0047192D">
        <w:rPr>
          <w:rFonts w:ascii="Charter BT" w:hAnsi="Charter BT" w:cs="Times New Roman"/>
          <w:szCs w:val="24"/>
        </w:rPr>
        <w:t xml:space="preserve"> compression measure </w:t>
      </w:r>
      <w:r w:rsidR="00800E42" w:rsidRPr="0047192D">
        <w:rPr>
          <w:rFonts w:ascii="Charter BT" w:hAnsi="Charter BT" w:cs="Times New Roman"/>
          <w:szCs w:val="24"/>
        </w:rPr>
        <w:t>defines</w:t>
      </w:r>
      <w:r w:rsidR="005D758F" w:rsidRPr="0047192D">
        <w:rPr>
          <w:rFonts w:ascii="Charter BT" w:hAnsi="Charter BT" w:cs="Times New Roman"/>
          <w:szCs w:val="24"/>
        </w:rPr>
        <w:t xml:space="preserve"> the opportunity to access destinations from a given building</w:t>
      </w:r>
      <w:r w:rsidR="00E8137F" w:rsidRPr="0047192D">
        <w:rPr>
          <w:rFonts w:ascii="Charter BT" w:hAnsi="Charter BT" w:cs="Times New Roman"/>
          <w:szCs w:val="24"/>
        </w:rPr>
        <w:t xml:space="preserve">, </w:t>
      </w:r>
      <w:r w:rsidR="005D758F" w:rsidRPr="0047192D">
        <w:rPr>
          <w:rFonts w:ascii="Charter BT" w:hAnsi="Charter BT" w:cs="Times New Roman"/>
          <w:szCs w:val="24"/>
        </w:rPr>
        <w:t>including those reachable via connected pedestrian networks</w:t>
      </w:r>
      <w:r w:rsidR="00E8137F" w:rsidRPr="0047192D">
        <w:rPr>
          <w:rFonts w:ascii="Charter BT" w:hAnsi="Charter BT" w:cs="Times New Roman"/>
          <w:szCs w:val="24"/>
        </w:rPr>
        <w:t>. O</w:t>
      </w:r>
      <w:r w:rsidR="005D758F" w:rsidRPr="0047192D">
        <w:rPr>
          <w:rFonts w:ascii="Charter BT" w:hAnsi="Charter BT" w:cs="Times New Roman"/>
          <w:szCs w:val="24"/>
        </w:rPr>
        <w:t xml:space="preserve">ur findings reveal how urban functions cluster and interact in high-density environments. The spatial distribution of compression highlights how building spaces function as nexuses between spatial form and urban activity, and shows how small areas (e.g., 5-minute </w:t>
      </w:r>
      <w:proofErr w:type="spellStart"/>
      <w:r w:rsidR="006E0AD9" w:rsidRPr="0047192D">
        <w:rPr>
          <w:rFonts w:ascii="Charter BT" w:hAnsi="Charter BT" w:cs="Times New Roman"/>
          <w:szCs w:val="24"/>
        </w:rPr>
        <w:t>neighbourhoods</w:t>
      </w:r>
      <w:proofErr w:type="spellEnd"/>
      <w:r w:rsidR="005D758F" w:rsidRPr="0047192D">
        <w:rPr>
          <w:rFonts w:ascii="Charter BT" w:hAnsi="Charter BT" w:cs="Times New Roman"/>
          <w:szCs w:val="24"/>
        </w:rPr>
        <w:t xml:space="preserve">) are functionally </w:t>
      </w:r>
      <w:proofErr w:type="spellStart"/>
      <w:r w:rsidR="005D758F" w:rsidRPr="0047192D">
        <w:rPr>
          <w:rFonts w:ascii="Charter BT" w:hAnsi="Charter BT" w:cs="Times New Roman"/>
          <w:szCs w:val="24"/>
        </w:rPr>
        <w:t>organi</w:t>
      </w:r>
      <w:r w:rsidR="00171CCA" w:rsidRPr="0047192D">
        <w:rPr>
          <w:rFonts w:ascii="Charter BT" w:hAnsi="Charter BT" w:cs="Times New Roman"/>
          <w:szCs w:val="24"/>
        </w:rPr>
        <w:t>s</w:t>
      </w:r>
      <w:r w:rsidR="005D758F" w:rsidRPr="0047192D">
        <w:rPr>
          <w:rFonts w:ascii="Charter BT" w:hAnsi="Charter BT" w:cs="Times New Roman"/>
          <w:szCs w:val="24"/>
        </w:rPr>
        <w:t>ed</w:t>
      </w:r>
      <w:proofErr w:type="spellEnd"/>
      <w:r w:rsidR="005D758F" w:rsidRPr="0047192D">
        <w:rPr>
          <w:rFonts w:ascii="Charter BT" w:hAnsi="Charter BT" w:cs="Times New Roman"/>
          <w:szCs w:val="24"/>
        </w:rPr>
        <w:t xml:space="preserve">. Our analysis </w:t>
      </w:r>
      <w:r w:rsidR="002B55FD" w:rsidRPr="0047192D">
        <w:rPr>
          <w:rFonts w:ascii="Charter BT" w:hAnsi="Charter BT" w:cs="Times New Roman"/>
          <w:szCs w:val="24"/>
        </w:rPr>
        <w:t>highlights the crucial role of three-dimensional pedestrian networks in amplifying the intensity of these clusters, rendering compression a valuable</w:t>
      </w:r>
      <w:r w:rsidR="002B55FD" w:rsidRPr="0047192D" w:rsidDel="002B55FD">
        <w:rPr>
          <w:rFonts w:ascii="Charter BT" w:hAnsi="Charter BT" w:cs="Times New Roman"/>
          <w:szCs w:val="24"/>
        </w:rPr>
        <w:t xml:space="preserve"> </w:t>
      </w:r>
      <w:r w:rsidR="005D758F" w:rsidRPr="0047192D">
        <w:rPr>
          <w:rFonts w:ascii="Charter BT" w:hAnsi="Charter BT" w:cs="Times New Roman"/>
          <w:szCs w:val="24"/>
        </w:rPr>
        <w:t>proxy for estimating potential users, pedestrian flows, and overall urban vibrancy at a fine-grained level</w:t>
      </w:r>
      <w:r w:rsidR="00A211F1" w:rsidRPr="0047192D">
        <w:rPr>
          <w:rFonts w:ascii="Charter BT" w:hAnsi="Charter BT" w:cs="Times New Roman"/>
          <w:szCs w:val="24"/>
        </w:rPr>
        <w:t xml:space="preserve"> in the volumetric city.</w:t>
      </w:r>
    </w:p>
    <w:p w14:paraId="75E3FA9F" w14:textId="133CF8F3" w:rsidR="00DB0542" w:rsidRPr="0047192D" w:rsidRDefault="00972A2C" w:rsidP="0090196F">
      <w:pPr>
        <w:spacing w:line="480" w:lineRule="auto"/>
        <w:ind w:left="-142" w:right="-46" w:firstLine="420"/>
        <w:jc w:val="both"/>
        <w:rPr>
          <w:rFonts w:ascii="Charter BT" w:hAnsi="Charter BT" w:cs="Times New Roman" w:hint="eastAsia"/>
          <w:szCs w:val="24"/>
          <w:lang w:val="en-GB"/>
        </w:rPr>
      </w:pPr>
      <w:r w:rsidRPr="0047192D">
        <w:rPr>
          <w:rFonts w:ascii="Charter BT" w:hAnsi="Charter BT" w:cs="Times New Roman"/>
          <w:szCs w:val="24"/>
        </w:rPr>
        <w:lastRenderedPageBreak/>
        <w:t xml:space="preserve">Our findings </w:t>
      </w:r>
      <w:r w:rsidR="00CB342A" w:rsidRPr="0047192D">
        <w:rPr>
          <w:rFonts w:ascii="Charter BT" w:hAnsi="Charter BT" w:cs="Times New Roman"/>
          <w:szCs w:val="24"/>
        </w:rPr>
        <w:t>indicate</w:t>
      </w:r>
      <w:r w:rsidRPr="0047192D">
        <w:rPr>
          <w:rFonts w:ascii="Charter BT" w:hAnsi="Charter BT" w:cs="Times New Roman"/>
          <w:szCs w:val="24"/>
        </w:rPr>
        <w:t xml:space="preserve"> that the combination of permeability and street width de</w:t>
      </w:r>
      <w:r w:rsidR="00CB342A" w:rsidRPr="0047192D">
        <w:rPr>
          <w:rFonts w:ascii="Charter BT" w:hAnsi="Charter BT" w:cs="Times New Roman"/>
          <w:szCs w:val="24"/>
        </w:rPr>
        <w:t>term</w:t>
      </w:r>
      <w:r w:rsidRPr="0047192D">
        <w:rPr>
          <w:rFonts w:ascii="Charter BT" w:hAnsi="Charter BT" w:cs="Times New Roman"/>
          <w:szCs w:val="24"/>
        </w:rPr>
        <w:t xml:space="preserve">ines interface catchments, which in turn </w:t>
      </w:r>
      <w:r w:rsidR="00CB342A" w:rsidRPr="0047192D">
        <w:rPr>
          <w:rFonts w:ascii="Charter BT" w:hAnsi="Charter BT" w:cs="Times New Roman"/>
          <w:szCs w:val="24"/>
        </w:rPr>
        <w:t>influenc</w:t>
      </w:r>
      <w:r w:rsidRPr="0047192D">
        <w:rPr>
          <w:rFonts w:ascii="Charter BT" w:hAnsi="Charter BT" w:cs="Times New Roman"/>
          <w:szCs w:val="24"/>
        </w:rPr>
        <w:t>e the proportion of walkable public areas</w:t>
      </w:r>
      <w:r w:rsidR="00AD13F2" w:rsidRPr="0047192D">
        <w:rPr>
          <w:rFonts w:ascii="Charter BT" w:hAnsi="Charter BT"/>
          <w:shd w:val="clear" w:color="auto" w:fill="FFFFFF"/>
        </w:rPr>
        <w:t xml:space="preserve">. </w:t>
      </w:r>
      <w:r w:rsidR="001151C4" w:rsidRPr="0047192D">
        <w:rPr>
          <w:rFonts w:ascii="Charter BT" w:hAnsi="Charter BT" w:cs="Times New Roman"/>
          <w:szCs w:val="24"/>
          <w:lang w:val="en-GB"/>
        </w:rPr>
        <w:t>These aggregated catchments determine the capacity for pedestrian movement</w:t>
      </w:r>
      <w:r w:rsidR="00BC3B72" w:rsidRPr="0047192D">
        <w:rPr>
          <w:rFonts w:ascii="Charter BT" w:hAnsi="Charter BT" w:cs="Times New Roman"/>
          <w:szCs w:val="24"/>
          <w:lang w:val="en-GB"/>
        </w:rPr>
        <w:t xml:space="preserve">, </w:t>
      </w:r>
      <w:r w:rsidR="00BC3B72" w:rsidRPr="0047192D">
        <w:rPr>
          <w:rFonts w:ascii="Charter BT" w:hAnsi="Charter BT" w:cs="Times New Roman"/>
          <w:szCs w:val="24"/>
        </w:rPr>
        <w:t>spatial integration</w:t>
      </w:r>
      <w:r w:rsidR="001151C4" w:rsidRPr="0047192D">
        <w:rPr>
          <w:rFonts w:ascii="Charter BT" w:hAnsi="Charter BT" w:cs="Times New Roman"/>
          <w:szCs w:val="24"/>
          <w:lang w:val="en-GB"/>
        </w:rPr>
        <w:t xml:space="preserve"> and interaction from a street design perspective. In the two case sites, only 1% to 10% </w:t>
      </w:r>
      <w:r w:rsidR="00BC3B72" w:rsidRPr="0047192D">
        <w:rPr>
          <w:rFonts w:ascii="Charter BT" w:hAnsi="Charter BT" w:cs="Times New Roman"/>
          <w:szCs w:val="24"/>
          <w:lang w:val="en-GB"/>
        </w:rPr>
        <w:t>space relative to</w:t>
      </w:r>
      <w:r w:rsidR="001151C4" w:rsidRPr="0047192D">
        <w:rPr>
          <w:rFonts w:ascii="Charter BT" w:hAnsi="Charter BT" w:cs="Times New Roman"/>
          <w:szCs w:val="24"/>
          <w:lang w:val="en-GB"/>
        </w:rPr>
        <w:t xml:space="preserve"> catchment areas </w:t>
      </w:r>
      <w:r w:rsidR="00BC3B72" w:rsidRPr="0047192D">
        <w:rPr>
          <w:rFonts w:ascii="Charter BT" w:hAnsi="Charter BT" w:cs="Times New Roman"/>
          <w:szCs w:val="24"/>
          <w:lang w:val="en-GB"/>
        </w:rPr>
        <w:t xml:space="preserve">was </w:t>
      </w:r>
      <w:r w:rsidR="001151C4" w:rsidRPr="0047192D">
        <w:rPr>
          <w:rFonts w:ascii="Charter BT" w:hAnsi="Charter BT" w:cs="Times New Roman"/>
          <w:szCs w:val="24"/>
          <w:lang w:val="en-GB"/>
        </w:rPr>
        <w:t xml:space="preserve">open to </w:t>
      </w:r>
      <w:r w:rsidR="00BC3B72" w:rsidRPr="0047192D">
        <w:rPr>
          <w:rFonts w:ascii="Charter BT" w:hAnsi="Charter BT" w:cs="Times New Roman"/>
          <w:szCs w:val="24"/>
        </w:rPr>
        <w:t>flexible and efficient movement for pedestrians</w:t>
      </w:r>
      <w:r w:rsidR="001151C4" w:rsidRPr="0047192D">
        <w:rPr>
          <w:rFonts w:ascii="Charter BT" w:hAnsi="Charter BT" w:cs="Times New Roman"/>
          <w:szCs w:val="24"/>
          <w:lang w:val="en-GB"/>
        </w:rPr>
        <w:t>, highlighting the spatial constraints in dense environments like Hong Kong</w:t>
      </w:r>
      <w:r w:rsidR="003D0B1B" w:rsidRPr="0047192D">
        <w:rPr>
          <w:rFonts w:ascii="Charter BT" w:hAnsi="Charter BT" w:cs="Times New Roman"/>
          <w:szCs w:val="24"/>
          <w:lang w:val="en-GB"/>
        </w:rPr>
        <w:t>.</w:t>
      </w:r>
      <w:r w:rsidR="00AD13F2" w:rsidRPr="0047192D">
        <w:rPr>
          <w:rFonts w:ascii="Charter BT" w:hAnsi="Charter BT" w:cs="Times New Roman"/>
          <w:szCs w:val="24"/>
          <w:lang w:val="en-GB"/>
        </w:rPr>
        <w:t xml:space="preserve"> </w:t>
      </w:r>
      <w:r w:rsidR="001151C4" w:rsidRPr="0047192D">
        <w:rPr>
          <w:rFonts w:ascii="Charter BT" w:hAnsi="Charter BT" w:cs="Times New Roman"/>
          <w:szCs w:val="24"/>
          <w:lang w:val="en-GB"/>
        </w:rPr>
        <w:t xml:space="preserve">Given these limitations, expanding street links or width at ground level is rarely feasible. Instead, multi-layered pedestrian networks—developed by both public and private sectors—have become essential for increasing </w:t>
      </w:r>
      <w:r w:rsidR="00BC3B72" w:rsidRPr="0047192D">
        <w:rPr>
          <w:rFonts w:ascii="Charter BT" w:hAnsi="Charter BT" w:cs="Times New Roman"/>
          <w:szCs w:val="24"/>
        </w:rPr>
        <w:t xml:space="preserve">route options and </w:t>
      </w:r>
      <w:r w:rsidR="00BC3B72" w:rsidRPr="0047192D">
        <w:rPr>
          <w:rFonts w:ascii="Charter BT" w:hAnsi="Charter BT" w:cs="Times New Roman"/>
          <w:szCs w:val="24"/>
          <w:lang w:val="en-GB"/>
        </w:rPr>
        <w:t xml:space="preserve">overall </w:t>
      </w:r>
      <w:r w:rsidR="001151C4" w:rsidRPr="0047192D">
        <w:rPr>
          <w:rFonts w:ascii="Charter BT" w:hAnsi="Charter BT" w:cs="Times New Roman"/>
          <w:szCs w:val="24"/>
          <w:lang w:val="en-GB"/>
        </w:rPr>
        <w:t>connectedness. This approach diversifies access</w:t>
      </w:r>
      <w:r w:rsidR="001C2E98" w:rsidRPr="0047192D">
        <w:rPr>
          <w:rFonts w:ascii="Charter BT" w:hAnsi="Charter BT" w:cs="Times New Roman"/>
          <w:szCs w:val="24"/>
          <w:lang w:val="en-GB"/>
        </w:rPr>
        <w:t xml:space="preserve"> and </w:t>
      </w:r>
      <w:r w:rsidR="00864BB0" w:rsidRPr="0047192D">
        <w:rPr>
          <w:rFonts w:ascii="Charter BT" w:hAnsi="Charter BT" w:cs="Times New Roman"/>
          <w:szCs w:val="24"/>
          <w:lang w:val="en-GB"/>
        </w:rPr>
        <w:t>improves</w:t>
      </w:r>
      <w:r w:rsidR="001C2E98" w:rsidRPr="0047192D">
        <w:rPr>
          <w:rFonts w:ascii="Charter BT" w:hAnsi="Charter BT" w:cs="Times New Roman"/>
          <w:szCs w:val="24"/>
          <w:lang w:val="en-GB"/>
        </w:rPr>
        <w:t xml:space="preserve"> station catchment </w:t>
      </w:r>
      <w:proofErr w:type="gramStart"/>
      <w:r w:rsidR="001C2E98" w:rsidRPr="0047192D">
        <w:rPr>
          <w:rFonts w:ascii="Charter BT" w:hAnsi="Charter BT" w:cs="Times New Roman"/>
          <w:szCs w:val="24"/>
          <w:lang w:val="en-GB"/>
        </w:rPr>
        <w:t>areas,</w:t>
      </w:r>
      <w:r w:rsidR="001151C4" w:rsidRPr="0047192D">
        <w:rPr>
          <w:rFonts w:ascii="Charter BT" w:hAnsi="Charter BT" w:cs="Times New Roman"/>
          <w:szCs w:val="24"/>
          <w:lang w:val="en-GB"/>
        </w:rPr>
        <w:t xml:space="preserve"> and</w:t>
      </w:r>
      <w:proofErr w:type="gramEnd"/>
      <w:r w:rsidR="001151C4" w:rsidRPr="0047192D">
        <w:rPr>
          <w:rFonts w:ascii="Charter BT" w:hAnsi="Charter BT" w:cs="Times New Roman"/>
          <w:szCs w:val="24"/>
          <w:lang w:val="en-GB"/>
        </w:rPr>
        <w:t xml:space="preserve"> supports successful TOD implementation</w:t>
      </w:r>
      <w:r w:rsidR="004F43C4" w:rsidRPr="0047192D">
        <w:rPr>
          <w:rFonts w:ascii="Charter BT" w:hAnsi="Charter BT" w:cs="Times New Roman"/>
          <w:szCs w:val="24"/>
          <w:lang w:val="en-GB"/>
        </w:rPr>
        <w:t>.</w:t>
      </w:r>
      <w:r w:rsidR="00EF6740" w:rsidRPr="0047192D">
        <w:rPr>
          <w:rFonts w:ascii="Charter BT" w:hAnsi="Charter BT" w:cs="Times New Roman"/>
          <w:szCs w:val="24"/>
          <w:lang w:val="en-GB"/>
        </w:rPr>
        <w:t xml:space="preserve"> </w:t>
      </w:r>
      <w:bookmarkStart w:id="53" w:name="_Hlk188184551"/>
      <w:r w:rsidR="00932325" w:rsidRPr="0047192D">
        <w:rPr>
          <w:rFonts w:ascii="Charter BT" w:hAnsi="Charter BT" w:cs="Times New Roman"/>
          <w:szCs w:val="24"/>
          <w:lang w:val="en-GB"/>
        </w:rPr>
        <w:t xml:space="preserve">In such cases, differences in connectedness levels between areas primarily reflect the extent of vertical network expansion, highlighting the proactive role of planners, designers, and developers in overcoming </w:t>
      </w:r>
      <w:r w:rsidR="00CB342A" w:rsidRPr="0047192D">
        <w:rPr>
          <w:rFonts w:ascii="Charter BT" w:hAnsi="Charter BT" w:cs="Times New Roman"/>
          <w:szCs w:val="24"/>
          <w:lang w:val="en-GB"/>
        </w:rPr>
        <w:t>land-</w:t>
      </w:r>
      <w:r w:rsidR="00932325" w:rsidRPr="0047192D">
        <w:rPr>
          <w:rFonts w:ascii="Charter BT" w:hAnsi="Charter BT" w:cs="Times New Roman"/>
          <w:szCs w:val="24"/>
          <w:lang w:val="en-GB"/>
        </w:rPr>
        <w:t>use constraints</w:t>
      </w:r>
      <w:r w:rsidR="00501A0A" w:rsidRPr="0047192D">
        <w:rPr>
          <w:rFonts w:ascii="Charter BT" w:hAnsi="Charter BT" w:cs="Times New Roman"/>
          <w:szCs w:val="24"/>
          <w:lang w:val="en-GB"/>
        </w:rPr>
        <w:t xml:space="preserve"> by creating privately</w:t>
      </w:r>
      <w:r w:rsidR="00CB342A" w:rsidRPr="0047192D">
        <w:rPr>
          <w:rFonts w:ascii="Charter BT" w:hAnsi="Charter BT" w:cs="Times New Roman"/>
          <w:szCs w:val="24"/>
          <w:lang w:val="en-GB"/>
        </w:rPr>
        <w:t xml:space="preserve"> </w:t>
      </w:r>
      <w:r w:rsidR="00501A0A" w:rsidRPr="0047192D">
        <w:rPr>
          <w:rFonts w:ascii="Charter BT" w:hAnsi="Charter BT" w:cs="Times New Roman"/>
          <w:szCs w:val="24"/>
          <w:lang w:val="en-GB"/>
        </w:rPr>
        <w:t>owned public spaces</w:t>
      </w:r>
      <w:r w:rsidR="00932325" w:rsidRPr="0047192D">
        <w:rPr>
          <w:rFonts w:ascii="Charter BT" w:hAnsi="Charter BT" w:cs="Times New Roman"/>
          <w:szCs w:val="24"/>
          <w:lang w:val="en-GB"/>
        </w:rPr>
        <w:t>.</w:t>
      </w:r>
    </w:p>
    <w:p w14:paraId="251789AE" w14:textId="25274F9B" w:rsidR="00AE3B83" w:rsidRPr="0047192D" w:rsidRDefault="007016FD" w:rsidP="00D0542B">
      <w:pPr>
        <w:spacing w:line="480" w:lineRule="auto"/>
        <w:ind w:left="-142" w:right="-46" w:firstLine="420"/>
        <w:jc w:val="both"/>
        <w:rPr>
          <w:rFonts w:ascii="Charter BT" w:hAnsi="Charter BT" w:cs="Times New Roman" w:hint="eastAsia"/>
          <w:szCs w:val="24"/>
          <w:lang w:val="en-GB"/>
        </w:rPr>
      </w:pPr>
      <w:bookmarkStart w:id="54" w:name="_Hlk203664369"/>
      <w:bookmarkEnd w:id="49"/>
      <w:r w:rsidRPr="0047192D">
        <w:rPr>
          <w:rFonts w:ascii="Charter BT" w:hAnsi="Charter BT" w:cs="Times New Roman"/>
          <w:szCs w:val="24"/>
          <w:lang w:val="en-GB"/>
        </w:rPr>
        <w:t>This</w:t>
      </w:r>
      <w:r w:rsidR="003F4E5F" w:rsidRPr="0047192D">
        <w:rPr>
          <w:rFonts w:ascii="Charter BT" w:hAnsi="Charter BT" w:cs="Times New Roman"/>
          <w:szCs w:val="24"/>
          <w:lang w:val="en-GB"/>
        </w:rPr>
        <w:t xml:space="preserve"> study introduces fine-grained measures of both overall and vertical functional mix. </w:t>
      </w:r>
      <w:r w:rsidR="006D27F7" w:rsidRPr="0047192D">
        <w:rPr>
          <w:rFonts w:ascii="Charter BT" w:hAnsi="Charter BT" w:cs="Times New Roman"/>
          <w:szCs w:val="24"/>
          <w:lang w:val="en-GB"/>
        </w:rPr>
        <w:t>The r</w:t>
      </w:r>
      <w:r w:rsidR="003F4E5F" w:rsidRPr="0047192D">
        <w:rPr>
          <w:rFonts w:ascii="Charter BT" w:hAnsi="Charter BT" w:cs="Times New Roman"/>
          <w:szCs w:val="24"/>
          <w:lang w:val="en-GB"/>
        </w:rPr>
        <w:t xml:space="preserve">esults show that functional mix exceeds 50% within individual buildings and </w:t>
      </w:r>
      <w:r w:rsidR="006D27F7" w:rsidRPr="0047192D">
        <w:rPr>
          <w:rFonts w:ascii="Charter BT" w:hAnsi="Charter BT" w:cs="Times New Roman"/>
          <w:szCs w:val="24"/>
          <w:lang w:val="en-GB"/>
        </w:rPr>
        <w:t>is</w:t>
      </w:r>
      <w:r w:rsidR="000F47E1" w:rsidRPr="0047192D">
        <w:rPr>
          <w:rFonts w:ascii="Charter BT" w:hAnsi="Charter BT" w:cs="Times New Roman"/>
          <w:szCs w:val="24"/>
          <w:lang w:val="en-GB"/>
        </w:rPr>
        <w:t xml:space="preserve"> </w:t>
      </w:r>
      <w:r w:rsidR="003F4E5F" w:rsidRPr="0047192D">
        <w:rPr>
          <w:rFonts w:ascii="Charter BT" w:hAnsi="Charter BT" w:cs="Times New Roman"/>
          <w:szCs w:val="24"/>
          <w:lang w:val="en-GB"/>
        </w:rPr>
        <w:t>over 20% in vertical above-ground spaces, providing strong quantitative evidence of evolving land use and architectural strategies in Hong Kong’s city centre. This scale of functional mix extends beyond single land plots, spanning from colonial-era buildings to modern complexes</w:t>
      </w:r>
      <w:r w:rsidR="00190F85" w:rsidRPr="0047192D">
        <w:rPr>
          <w:rFonts w:ascii="Charter BT" w:hAnsi="Charter BT" w:cs="Times New Roman"/>
          <w:szCs w:val="24"/>
          <w:lang w:val="en-GB"/>
        </w:rPr>
        <w:t xml:space="preserve"> </w:t>
      </w:r>
      <w:r w:rsidR="00190F85" w:rsidRPr="0047192D">
        <w:rPr>
          <w:rFonts w:ascii="Charter BT" w:hAnsi="Charter BT" w:cs="Times New Roman"/>
          <w:szCs w:val="24"/>
          <w:lang w:val="en-GB"/>
        </w:rPr>
        <w:fldChar w:fldCharType="begin"/>
      </w:r>
      <w:r w:rsidR="00190F85" w:rsidRPr="0047192D">
        <w:rPr>
          <w:rFonts w:ascii="Charter BT" w:hAnsi="Charter BT" w:cs="Times New Roman"/>
          <w:szCs w:val="24"/>
          <w:lang w:val="en-GB"/>
        </w:rPr>
        <w:instrText xml:space="preserve"> ADDIN EN.CITE &lt;EndNote&gt;&lt;Cite&gt;&lt;Author&gt;Shelton&lt;/Author&gt;&lt;Year&gt;2013&lt;/Year&gt;&lt;RecNum&gt;4&lt;/RecNum&gt;&lt;DisplayText&gt;(Shelton et al., 2013)&lt;/DisplayText&gt;&lt;record&gt;&lt;rec-number&gt;4&lt;/rec-number&gt;&lt;foreign-keys&gt;&lt;key app="EN" db-id="ftftpxdxn9v5toer0f4vdaxltd05fawaeate" timestamp="1751169622"&gt;4&lt;/key&gt;&lt;/foreign-keys&gt;&lt;ref-type name="Book"&gt;6&lt;/ref-type&gt;&lt;contributors&gt;&lt;authors&gt;&lt;author&gt;Shelton, Barrie&lt;/author&gt;&lt;author&gt;Karakiewicz, Justyna&lt;/author&gt;&lt;author&gt;Kvan, Thomas&lt;/author&gt;&lt;/authors&gt;&lt;/contributors&gt;&lt;titles&gt;&lt;title&gt;The making of Hong Kong: from vertical to volumetric&lt;/title&gt;&lt;/titles&gt;&lt;dates&gt;&lt;year&gt;2013&lt;/year&gt;&lt;/dates&gt;&lt;publisher&gt;Routledge&lt;/publisher&gt;&lt;isbn&gt;0203835603&lt;/isbn&gt;&lt;urls&gt;&lt;/urls&gt;&lt;/record&gt;&lt;/Cite&gt;&lt;/EndNote&gt;</w:instrText>
      </w:r>
      <w:r w:rsidR="00190F85" w:rsidRPr="0047192D">
        <w:rPr>
          <w:rFonts w:ascii="Charter BT" w:hAnsi="Charter BT" w:cs="Times New Roman"/>
          <w:szCs w:val="24"/>
          <w:lang w:val="en-GB"/>
        </w:rPr>
        <w:fldChar w:fldCharType="separate"/>
      </w:r>
      <w:r w:rsidR="00190F85" w:rsidRPr="0047192D">
        <w:rPr>
          <w:rFonts w:ascii="Charter BT" w:hAnsi="Charter BT" w:cs="Times New Roman"/>
          <w:szCs w:val="24"/>
          <w:lang w:val="en-GB"/>
        </w:rPr>
        <w:t>(Shelton et al., 2013)</w:t>
      </w:r>
      <w:r w:rsidR="00190F85" w:rsidRPr="0047192D">
        <w:rPr>
          <w:rFonts w:ascii="Charter BT" w:hAnsi="Charter BT" w:cs="Times New Roman"/>
          <w:szCs w:val="24"/>
          <w:lang w:val="en-GB"/>
        </w:rPr>
        <w:fldChar w:fldCharType="end"/>
      </w:r>
      <w:r w:rsidR="007478A2" w:rsidRPr="0047192D">
        <w:rPr>
          <w:rFonts w:ascii="Charter BT" w:hAnsi="Charter BT" w:cs="Times New Roman"/>
          <w:szCs w:val="24"/>
          <w:lang w:val="en-GB"/>
        </w:rPr>
        <w:t>. It maximises daily service provision within blocks or even single buildings</w:t>
      </w:r>
      <w:r w:rsidR="000655FA" w:rsidRPr="0047192D">
        <w:rPr>
          <w:rFonts w:ascii="Charter BT" w:hAnsi="Charter BT" w:cs="Times New Roman"/>
          <w:szCs w:val="24"/>
          <w:lang w:val="en-GB"/>
        </w:rPr>
        <w:t>.</w:t>
      </w:r>
      <w:r w:rsidR="00526B89" w:rsidRPr="0047192D">
        <w:rPr>
          <w:rFonts w:ascii="Charter BT" w:hAnsi="Charter BT" w:cs="Times New Roman"/>
          <w:szCs w:val="24"/>
          <w:lang w:val="en-GB"/>
        </w:rPr>
        <w:t xml:space="preserve"> </w:t>
      </w:r>
      <w:r w:rsidR="00D0542B" w:rsidRPr="0047192D">
        <w:rPr>
          <w:rFonts w:ascii="Charter BT" w:hAnsi="Charter BT" w:cs="Times New Roman"/>
          <w:szCs w:val="24"/>
          <w:lang w:val="en-GB"/>
        </w:rPr>
        <w:t xml:space="preserve">Our findings confirm the prevalence </w:t>
      </w:r>
      <w:r w:rsidR="00932325" w:rsidRPr="0047192D">
        <w:rPr>
          <w:rFonts w:ascii="Charter BT" w:hAnsi="Charter BT" w:cs="Times New Roman"/>
          <w:szCs w:val="24"/>
          <w:lang w:val="en-GB"/>
        </w:rPr>
        <w:t>and visualise the distribution of</w:t>
      </w:r>
      <w:r w:rsidR="00D0542B" w:rsidRPr="0047192D">
        <w:rPr>
          <w:rFonts w:ascii="Charter BT" w:hAnsi="Charter BT" w:cs="Times New Roman"/>
          <w:szCs w:val="24"/>
          <w:lang w:val="en-GB"/>
        </w:rPr>
        <w:t xml:space="preserve"> combined work and visit functions, reflected in the high concentration of services, shops, and restaurants </w:t>
      </w:r>
      <w:r w:rsidR="00526B89" w:rsidRPr="0047192D">
        <w:rPr>
          <w:rFonts w:ascii="Charter BT" w:hAnsi="Charter BT" w:cs="Times New Roman"/>
          <w:szCs w:val="24"/>
          <w:lang w:val="en-GB"/>
        </w:rPr>
        <w:fldChar w:fldCharType="begin"/>
      </w:r>
      <w:r w:rsidR="00526B89" w:rsidRPr="0047192D">
        <w:rPr>
          <w:rFonts w:ascii="Charter BT" w:hAnsi="Charter BT" w:cs="Times New Roman"/>
          <w:szCs w:val="24"/>
          <w:lang w:val="en-GB"/>
        </w:rPr>
        <w:instrText xml:space="preserve"> ADDIN EN.CITE &lt;EndNote&gt;&lt;Cite&gt;&lt;Author&gt;Zacharias&lt;/Author&gt;&lt;Year&gt;2018&lt;/Year&gt;&lt;RecNum&gt;145&lt;/RecNum&gt;&lt;DisplayText&gt;(Zacharias &amp;amp; He, 2018)&lt;/DisplayText&gt;&lt;record&gt;&lt;rec-number&gt;145&lt;/rec-number&gt;&lt;foreign-keys&gt;&lt;key app="EN" db-id="szszserdqs5z9ve0xwppaxsexatw55w22dxx" timestamp="1678003817"&gt;145&lt;/key&gt;&lt;/foreign-keys&gt;&lt;ref-type name="Journal Article"&gt;17&lt;/ref-type&gt;&lt;contributors&gt;&lt;authors&gt;&lt;author&gt;Zacharias, John&lt;/author&gt;&lt;author&gt;He, Jie&lt;/author&gt;&lt;/authors&gt;&lt;/contributors&gt;&lt;titles&gt;&lt;title&gt;Hong Kong’s urban planning experiment in enhancing pedestrian movement from underground space to the surface&lt;/title&gt;&lt;secondary-title&gt;Tunnelling and Underground Space Technology&lt;/secondary-title&gt;&lt;/titles&gt;&lt;periodical&gt;&lt;full-title&gt;Tunnelling and Underground Space Technology&lt;/full-title&gt;&lt;/periodical&gt;&lt;pages&gt;1-8&lt;/pages&gt;&lt;volume&gt;82&lt;/volume&gt;&lt;dates&gt;&lt;year&gt;2018&lt;/year&gt;&lt;/dates&gt;&lt;isbn&gt;0886-7798&lt;/isbn&gt;&lt;urls&gt;&lt;/urls&gt;&lt;/record&gt;&lt;/Cite&gt;&lt;/EndNote&gt;</w:instrText>
      </w:r>
      <w:r w:rsidR="00526B89" w:rsidRPr="0047192D">
        <w:rPr>
          <w:rFonts w:ascii="Charter BT" w:hAnsi="Charter BT" w:cs="Times New Roman"/>
          <w:szCs w:val="24"/>
          <w:lang w:val="en-GB"/>
        </w:rPr>
        <w:fldChar w:fldCharType="separate"/>
      </w:r>
      <w:r w:rsidR="00526B89" w:rsidRPr="0047192D">
        <w:rPr>
          <w:rFonts w:ascii="Charter BT" w:hAnsi="Charter BT" w:cs="Times New Roman"/>
          <w:szCs w:val="24"/>
          <w:lang w:val="en-GB"/>
        </w:rPr>
        <w:t>(Zacharias &amp; He, 2018)</w:t>
      </w:r>
      <w:r w:rsidR="00526B89" w:rsidRPr="0047192D">
        <w:rPr>
          <w:rFonts w:ascii="Charter BT" w:hAnsi="Charter BT" w:cs="Times New Roman"/>
          <w:szCs w:val="24"/>
          <w:lang w:val="en-GB"/>
        </w:rPr>
        <w:fldChar w:fldCharType="end"/>
      </w:r>
      <w:r w:rsidR="00526B89" w:rsidRPr="0047192D">
        <w:rPr>
          <w:rFonts w:ascii="Charter BT" w:hAnsi="Charter BT" w:cs="Times New Roman"/>
          <w:szCs w:val="24"/>
          <w:lang w:val="en-GB"/>
        </w:rPr>
        <w:t xml:space="preserve">. </w:t>
      </w:r>
      <w:r w:rsidR="003D466B" w:rsidRPr="0047192D">
        <w:rPr>
          <w:rFonts w:ascii="Charter BT" w:hAnsi="Charter BT" w:cs="Times New Roman"/>
          <w:szCs w:val="24"/>
          <w:lang w:val="en-GB"/>
        </w:rPr>
        <w:t xml:space="preserve"> The observed vertical functional mix further illustrates how activities and spaces are </w:t>
      </w:r>
      <w:r w:rsidR="00257387" w:rsidRPr="0047192D">
        <w:rPr>
          <w:rFonts w:ascii="Charter BT" w:hAnsi="Charter BT" w:cs="Times New Roman"/>
          <w:szCs w:val="24"/>
          <w:lang w:val="en-GB"/>
        </w:rPr>
        <w:t>organised</w:t>
      </w:r>
      <w:r w:rsidR="003D466B" w:rsidRPr="0047192D">
        <w:rPr>
          <w:rFonts w:ascii="Charter BT" w:hAnsi="Charter BT" w:cs="Times New Roman"/>
          <w:szCs w:val="24"/>
          <w:lang w:val="en-GB"/>
        </w:rPr>
        <w:t xml:space="preserve"> through innovative building typologies (e.g., podiums and atria), a</w:t>
      </w:r>
      <w:r w:rsidR="00CB342A" w:rsidRPr="0047192D">
        <w:rPr>
          <w:rFonts w:ascii="Charter BT" w:hAnsi="Charter BT" w:cs="Times New Roman"/>
          <w:szCs w:val="24"/>
          <w:lang w:val="en-GB"/>
        </w:rPr>
        <w:t>s well as</w:t>
      </w:r>
      <w:r w:rsidR="003D466B" w:rsidRPr="0047192D">
        <w:rPr>
          <w:rFonts w:ascii="Charter BT" w:hAnsi="Charter BT" w:cs="Times New Roman"/>
          <w:szCs w:val="24"/>
          <w:lang w:val="en-GB"/>
        </w:rPr>
        <w:t xml:space="preserve"> the adaptive reuse of older structures </w:t>
      </w:r>
      <w:r w:rsidR="00932325" w:rsidRPr="0047192D">
        <w:rPr>
          <w:rFonts w:ascii="Charter BT" w:hAnsi="Charter BT" w:cs="Times New Roman"/>
          <w:szCs w:val="24"/>
          <w:lang w:val="en-GB"/>
        </w:rPr>
        <w:t>in Hong Kong</w:t>
      </w:r>
      <w:r w:rsidR="00AE3B83" w:rsidRPr="0047192D">
        <w:rPr>
          <w:rFonts w:ascii="Charter BT" w:hAnsi="Charter BT" w:cs="Times New Roman"/>
          <w:szCs w:val="24"/>
          <w:lang w:val="en-GB"/>
        </w:rPr>
        <w:t xml:space="preserve"> </w:t>
      </w:r>
      <w:r w:rsidR="00B43EAD" w:rsidRPr="0047192D">
        <w:rPr>
          <w:rFonts w:ascii="Charter BT" w:hAnsi="Charter BT" w:cs="Times New Roman"/>
          <w:szCs w:val="24"/>
          <w:lang w:val="en-GB"/>
        </w:rPr>
        <w:t>with the advance</w:t>
      </w:r>
      <w:r w:rsidR="00CB342A" w:rsidRPr="0047192D">
        <w:rPr>
          <w:rFonts w:ascii="Charter BT" w:hAnsi="Charter BT" w:cs="Times New Roman"/>
          <w:szCs w:val="24"/>
          <w:lang w:val="en-GB"/>
        </w:rPr>
        <w:t>ment</w:t>
      </w:r>
      <w:r w:rsidR="00B43EAD" w:rsidRPr="0047192D">
        <w:rPr>
          <w:rFonts w:ascii="Charter BT" w:hAnsi="Charter BT" w:cs="Times New Roman"/>
          <w:szCs w:val="24"/>
          <w:lang w:val="en-GB"/>
        </w:rPr>
        <w:t xml:space="preserve"> of vertical connections </w:t>
      </w:r>
      <w:r w:rsidR="00D24DA6" w:rsidRPr="0047192D">
        <w:rPr>
          <w:rFonts w:ascii="Charter BT" w:hAnsi="Charter BT" w:cs="Times New Roman"/>
          <w:szCs w:val="24"/>
          <w:lang w:val="en-GB"/>
        </w:rPr>
        <w:fldChar w:fldCharType="begin"/>
      </w:r>
      <w:r w:rsidR="00D24DA6" w:rsidRPr="0047192D">
        <w:rPr>
          <w:rFonts w:ascii="Charter BT" w:hAnsi="Charter BT" w:cs="Times New Roman"/>
          <w:szCs w:val="24"/>
          <w:lang w:val="en-GB"/>
        </w:rPr>
        <w:instrText xml:space="preserve"> ADDIN EN.CITE &lt;EndNote&gt;&lt;Cite&gt;&lt;Author&gt;Shelton&lt;/Author&gt;&lt;Year&gt;2013&lt;/Year&gt;&lt;RecNum&gt;4&lt;/RecNum&gt;&lt;DisplayText&gt;(Shelton et al., 2013)&lt;/DisplayText&gt;&lt;record&gt;&lt;rec-number&gt;4&lt;/rec-number&gt;&lt;foreign-keys&gt;&lt;key app="EN" db-id="pwadp2xfnszprae2wd95992dfdtssxzfe5ap" timestamp="1751249403"&gt;4&lt;/key&gt;&lt;/foreign-keys&gt;&lt;ref-type name="Book"&gt;6&lt;/ref-type&gt;&lt;contributors&gt;&lt;authors&gt;&lt;author&gt;Shelton, Barrie&lt;/author&gt;&lt;author&gt;Karakiewicz, Justyna&lt;/author&gt;&lt;author&gt;Kvan, Thomas&lt;/author&gt;&lt;/authors&gt;&lt;/contributors&gt;&lt;titles&gt;&lt;title&gt;The making of Hong Kong: from vertical to volumetric&lt;/title&gt;&lt;/titles&gt;&lt;dates&gt;&lt;year&gt;2013&lt;/year&gt;&lt;/dates&gt;&lt;publisher&gt;Routledge&lt;/publisher&gt;&lt;isbn&gt;0203835603&lt;/isbn&gt;&lt;urls&gt;&lt;/urls&gt;&lt;/record&gt;&lt;/Cite&gt;&lt;/EndNote&gt;</w:instrText>
      </w:r>
      <w:r w:rsidR="00D24DA6" w:rsidRPr="0047192D">
        <w:rPr>
          <w:rFonts w:ascii="Charter BT" w:hAnsi="Charter BT" w:cs="Times New Roman"/>
          <w:szCs w:val="24"/>
          <w:lang w:val="en-GB"/>
        </w:rPr>
        <w:fldChar w:fldCharType="separate"/>
      </w:r>
      <w:r w:rsidR="00D24DA6" w:rsidRPr="0047192D">
        <w:rPr>
          <w:rFonts w:ascii="Charter BT" w:hAnsi="Charter BT" w:cs="Times New Roman"/>
          <w:noProof/>
          <w:szCs w:val="24"/>
          <w:lang w:val="en-GB"/>
        </w:rPr>
        <w:t>(Shelton et al., 2013)</w:t>
      </w:r>
      <w:r w:rsidR="00D24DA6" w:rsidRPr="0047192D">
        <w:rPr>
          <w:rFonts w:ascii="Charter BT" w:hAnsi="Charter BT" w:cs="Times New Roman"/>
          <w:szCs w:val="24"/>
          <w:lang w:val="en-GB"/>
        </w:rPr>
        <w:fldChar w:fldCharType="end"/>
      </w:r>
      <w:r w:rsidR="00AE3B83" w:rsidRPr="0047192D">
        <w:rPr>
          <w:rFonts w:ascii="Charter BT" w:hAnsi="Charter BT" w:cs="Times New Roman"/>
          <w:szCs w:val="24"/>
          <w:lang w:val="en-GB"/>
        </w:rPr>
        <w:t>.</w:t>
      </w:r>
    </w:p>
    <w:bookmarkEnd w:id="50"/>
    <w:bookmarkEnd w:id="51"/>
    <w:bookmarkEnd w:id="53"/>
    <w:bookmarkEnd w:id="54"/>
    <w:p w14:paraId="06C522A3" w14:textId="4DA11706" w:rsidR="00ED3C69" w:rsidRPr="0047192D" w:rsidRDefault="00ED3C69" w:rsidP="00587889">
      <w:pPr>
        <w:spacing w:line="480" w:lineRule="auto"/>
        <w:ind w:left="-142" w:right="-46" w:firstLine="420"/>
        <w:jc w:val="both"/>
        <w:rPr>
          <w:rFonts w:ascii="Charter BT" w:hAnsi="Charter BT" w:hint="eastAsia"/>
          <w:lang w:val="en-GB"/>
        </w:rPr>
      </w:pPr>
      <w:r w:rsidRPr="0047192D">
        <w:rPr>
          <w:rFonts w:ascii="Charter BT" w:hAnsi="Charter BT"/>
          <w:lang w:val="en-GB"/>
        </w:rPr>
        <w:t>This research has several limitations</w:t>
      </w:r>
      <w:r w:rsidRPr="0047192D">
        <w:rPr>
          <w:rFonts w:ascii="Charter BT" w:hAnsi="Charter BT" w:cs="Times New Roman"/>
          <w:szCs w:val="24"/>
          <w:lang w:val="en-GB"/>
        </w:rPr>
        <w:t>.</w:t>
      </w:r>
      <w:r w:rsidRPr="0047192D">
        <w:rPr>
          <w:rFonts w:ascii="Charter BT" w:hAnsi="Charter BT"/>
          <w:lang w:val="en-GB"/>
        </w:rPr>
        <w:t xml:space="preserve"> First, </w:t>
      </w:r>
      <w:r w:rsidR="00B831E6" w:rsidRPr="0047192D">
        <w:rPr>
          <w:rFonts w:ascii="Charter BT" w:hAnsi="Charter BT"/>
          <w:lang w:val="en-GB"/>
        </w:rPr>
        <w:t xml:space="preserve">while the use of POIs enabled fine-scale mapping of building functions and supported large-scale analysis, it did not capture the actual attractiveness </w:t>
      </w:r>
      <w:r w:rsidR="00B831E6" w:rsidRPr="0047192D">
        <w:rPr>
          <w:rFonts w:ascii="Charter BT" w:hAnsi="Charter BT"/>
          <w:lang w:val="en-GB"/>
        </w:rPr>
        <w:lastRenderedPageBreak/>
        <w:t>or intensity of these destinations</w:t>
      </w:r>
      <w:r w:rsidRPr="0047192D">
        <w:rPr>
          <w:rFonts w:ascii="Charter BT" w:hAnsi="Charter BT"/>
          <w:lang w:val="en-GB"/>
        </w:rPr>
        <w:t xml:space="preserve">. </w:t>
      </w:r>
      <w:r w:rsidR="0098214F" w:rsidRPr="0047192D">
        <w:rPr>
          <w:rFonts w:ascii="Charter BT" w:hAnsi="Charter BT"/>
          <w:lang w:val="en-GB"/>
        </w:rPr>
        <w:t>Future studies should consider more detailed datasets that account for variations in size, usage patterns, and amenities</w:t>
      </w:r>
      <w:r w:rsidRPr="0047192D">
        <w:rPr>
          <w:rFonts w:ascii="Charter BT" w:hAnsi="Charter BT"/>
          <w:lang w:val="en-GB"/>
        </w:rPr>
        <w:t xml:space="preserve">. </w:t>
      </w:r>
      <w:r w:rsidR="00856971" w:rsidRPr="0047192D">
        <w:rPr>
          <w:rFonts w:ascii="Charter BT" w:hAnsi="Charter BT"/>
          <w:lang w:val="en-GB"/>
        </w:rPr>
        <w:t>S</w:t>
      </w:r>
      <w:r w:rsidR="00D8157B" w:rsidRPr="0047192D">
        <w:rPr>
          <w:rFonts w:ascii="Charter BT" w:hAnsi="Charter BT"/>
          <w:lang w:val="en-GB"/>
        </w:rPr>
        <w:t>econd, there are limitations in measuring connectedness. Although we included pedestrian network widths, some categories could not be measured due to data constraints, which may affect the accuracy of estimated widths</w:t>
      </w:r>
      <w:r w:rsidRPr="0047192D">
        <w:rPr>
          <w:rFonts w:ascii="Charter BT" w:hAnsi="Charter BT"/>
          <w:lang w:val="en-GB"/>
        </w:rPr>
        <w:t xml:space="preserve">. </w:t>
      </w:r>
      <w:bookmarkStart w:id="55" w:name="_Hlk188466492"/>
      <w:r w:rsidRPr="0047192D">
        <w:rPr>
          <w:rFonts w:ascii="Charter BT" w:hAnsi="Charter BT"/>
          <w:lang w:val="en-GB"/>
        </w:rPr>
        <w:t>Additionally, our network-based analysis did not account for travel time friction due to slope in the connectedness calculation.</w:t>
      </w:r>
      <w:bookmarkEnd w:id="55"/>
      <w:r w:rsidRPr="0047192D">
        <w:rPr>
          <w:rFonts w:ascii="Charter BT" w:hAnsi="Charter BT"/>
          <w:lang w:val="en-GB"/>
        </w:rPr>
        <w:t xml:space="preserve"> Third, compression,</w:t>
      </w:r>
      <w:r w:rsidR="00070670" w:rsidRPr="0047192D">
        <w:rPr>
          <w:rFonts w:ascii="Charter BT" w:hAnsi="Charter BT"/>
          <w:lang w:val="en-GB"/>
        </w:rPr>
        <w:t xml:space="preserve"> </w:t>
      </w:r>
      <w:r w:rsidR="008D35D9" w:rsidRPr="0047192D">
        <w:rPr>
          <w:rFonts w:ascii="Charter BT" w:hAnsi="Charter BT"/>
          <w:lang w:val="en-GB"/>
        </w:rPr>
        <w:t xml:space="preserve">connectedness, and </w:t>
      </w:r>
      <w:r w:rsidRPr="0047192D">
        <w:rPr>
          <w:rFonts w:ascii="Charter BT" w:hAnsi="Charter BT"/>
          <w:lang w:val="en-GB"/>
        </w:rPr>
        <w:t xml:space="preserve">functional mix may </w:t>
      </w:r>
      <w:r w:rsidR="00CE2BD4" w:rsidRPr="0047192D">
        <w:rPr>
          <w:rFonts w:ascii="Charter BT" w:hAnsi="Charter BT"/>
          <w:lang w:val="en-GB"/>
        </w:rPr>
        <w:t>vary over time</w:t>
      </w:r>
      <w:r w:rsidRPr="0047192D">
        <w:rPr>
          <w:rFonts w:ascii="Charter BT" w:hAnsi="Charter BT"/>
          <w:lang w:val="en-GB"/>
        </w:rPr>
        <w:t xml:space="preserve">, </w:t>
      </w:r>
      <w:r w:rsidR="00C453FF" w:rsidRPr="0047192D">
        <w:rPr>
          <w:rFonts w:ascii="Charter BT" w:hAnsi="Charter BT"/>
          <w:lang w:val="en-GB"/>
        </w:rPr>
        <w:t>making them difficult to capture with static datasets. Finally, compression calculations did not factor in actual floor areas or the specific routes from building entrances to POIs, which would provide a more nuanced understanding of spatial interactions</w:t>
      </w:r>
      <w:r w:rsidRPr="0047192D">
        <w:rPr>
          <w:rFonts w:ascii="Charter BT" w:hAnsi="Charter BT"/>
          <w:lang w:val="en-GB"/>
        </w:rPr>
        <w:t>.</w:t>
      </w:r>
    </w:p>
    <w:p w14:paraId="0175490B" w14:textId="4BA05684" w:rsidR="00141448" w:rsidRPr="0047192D" w:rsidRDefault="00141448">
      <w:pPr>
        <w:spacing w:line="480" w:lineRule="auto"/>
        <w:ind w:left="-142" w:right="-46" w:firstLine="420"/>
        <w:jc w:val="both"/>
        <w:rPr>
          <w:rFonts w:ascii="Charter BT" w:hAnsi="Charter BT" w:hint="eastAsia"/>
          <w:lang w:val="en-GB"/>
        </w:rPr>
      </w:pPr>
      <w:bookmarkStart w:id="56" w:name="_Hlk203664636"/>
      <w:bookmarkStart w:id="57" w:name="_Hlk209623959"/>
      <w:r w:rsidRPr="0047192D">
        <w:rPr>
          <w:rFonts w:ascii="Charter BT" w:hAnsi="Charter BT"/>
          <w:lang w:val="en-GB"/>
        </w:rPr>
        <w:t>This study also has notable strengths. It provides robust and generali</w:t>
      </w:r>
      <w:r w:rsidR="005366FE" w:rsidRPr="0047192D">
        <w:rPr>
          <w:rFonts w:ascii="Charter BT" w:hAnsi="Charter BT"/>
          <w:lang w:val="en-GB"/>
        </w:rPr>
        <w:t>s</w:t>
      </w:r>
      <w:r w:rsidRPr="0047192D">
        <w:rPr>
          <w:rFonts w:ascii="Charter BT" w:hAnsi="Charter BT"/>
          <w:lang w:val="en-GB"/>
        </w:rPr>
        <w:t xml:space="preserve">able methods for measuring urban design using fine-grained, openly accessible data. </w:t>
      </w:r>
      <w:r w:rsidR="006E0AD9" w:rsidRPr="0047192D">
        <w:rPr>
          <w:rFonts w:ascii="Charter BT" w:hAnsi="Charter BT"/>
          <w:lang w:val="en-GB"/>
        </w:rPr>
        <w:t xml:space="preserve">This approach challenges conventional notions of functional mix, building </w:t>
      </w:r>
      <w:r w:rsidR="006037F4" w:rsidRPr="0047192D">
        <w:rPr>
          <w:rFonts w:ascii="Charter BT" w:hAnsi="Charter BT"/>
          <w:lang w:val="en-GB"/>
        </w:rPr>
        <w:t>density</w:t>
      </w:r>
      <w:r w:rsidR="006E0AD9" w:rsidRPr="0047192D">
        <w:rPr>
          <w:rFonts w:ascii="Charter BT" w:hAnsi="Charter BT"/>
          <w:lang w:val="en-GB"/>
        </w:rPr>
        <w:t xml:space="preserve">, and connectivity. </w:t>
      </w:r>
      <w:bookmarkStart w:id="58" w:name="_Hlk209632611"/>
      <w:r w:rsidRPr="0047192D">
        <w:rPr>
          <w:rFonts w:ascii="Charter BT" w:hAnsi="Charter BT"/>
          <w:lang w:val="en-GB"/>
        </w:rPr>
        <w:t xml:space="preserve">Volumetric design emerges as a </w:t>
      </w:r>
      <w:r w:rsidR="006037F4" w:rsidRPr="0047192D">
        <w:rPr>
          <w:rFonts w:ascii="Charter BT" w:hAnsi="Charter BT"/>
          <w:lang w:val="en-GB"/>
        </w:rPr>
        <w:t>human-centred</w:t>
      </w:r>
      <w:r w:rsidRPr="0047192D">
        <w:rPr>
          <w:rFonts w:ascii="Charter BT" w:hAnsi="Charter BT"/>
          <w:lang w:val="en-GB"/>
        </w:rPr>
        <w:t xml:space="preserve"> strategy that facilitates pedestrian movement in high-density environments by offering climate-controlled, vehicle-free, safe, and efficient pathways within city </w:t>
      </w:r>
      <w:r w:rsidR="006037F4" w:rsidRPr="0047192D">
        <w:rPr>
          <w:rFonts w:ascii="Charter BT" w:hAnsi="Charter BT"/>
          <w:lang w:val="en-GB"/>
        </w:rPr>
        <w:t>centres</w:t>
      </w:r>
      <w:r w:rsidRPr="0047192D">
        <w:rPr>
          <w:rFonts w:ascii="Charter BT" w:hAnsi="Charter BT"/>
          <w:lang w:val="en-GB"/>
        </w:rPr>
        <w:t>. Additionally, it serves as an integrative approach that connects urban fabrics across underground metro systems, ground-level spaces, and above-ground developments, enhancing the vibrancy of</w:t>
      </w:r>
      <w:r w:rsidR="006037F4" w:rsidRPr="0047192D">
        <w:rPr>
          <w:rFonts w:ascii="Charter BT" w:hAnsi="Charter BT"/>
          <w:lang w:val="en-GB"/>
        </w:rPr>
        <w:t xml:space="preserve"> volumetric </w:t>
      </w:r>
      <w:r w:rsidR="00221A1E" w:rsidRPr="0047192D">
        <w:rPr>
          <w:rFonts w:ascii="Charter BT" w:hAnsi="Charter BT"/>
          <w:lang w:val="en-GB"/>
        </w:rPr>
        <w:t>developments</w:t>
      </w:r>
      <w:r w:rsidRPr="0047192D">
        <w:rPr>
          <w:rFonts w:ascii="Charter BT" w:hAnsi="Charter BT"/>
          <w:lang w:val="en-GB"/>
        </w:rPr>
        <w:t xml:space="preserve">. </w:t>
      </w:r>
    </w:p>
    <w:bookmarkEnd w:id="58"/>
    <w:p w14:paraId="5B789296" w14:textId="6E37E147" w:rsidR="00105D2A" w:rsidRPr="0047192D" w:rsidRDefault="0015218A" w:rsidP="00637363">
      <w:pPr>
        <w:spacing w:line="480" w:lineRule="auto"/>
        <w:ind w:left="-142" w:right="-46" w:firstLine="426"/>
        <w:jc w:val="both"/>
        <w:rPr>
          <w:rFonts w:ascii="Charter BT" w:hAnsi="Charter BT" w:hint="eastAsia"/>
        </w:rPr>
      </w:pPr>
      <w:r w:rsidRPr="0047192D">
        <w:rPr>
          <w:rFonts w:ascii="Charter BT" w:hAnsi="Charter BT"/>
          <w:lang w:val="en-GB"/>
        </w:rPr>
        <w:t xml:space="preserve">While this study focused </w:t>
      </w:r>
      <w:r w:rsidR="00E3025E" w:rsidRPr="0047192D">
        <w:rPr>
          <w:rFonts w:ascii="Charter BT" w:hAnsi="Charter BT"/>
          <w:lang w:val="en-GB"/>
        </w:rPr>
        <w:t xml:space="preserve">on </w:t>
      </w:r>
      <w:r w:rsidR="00037D1E" w:rsidRPr="0047192D">
        <w:rPr>
          <w:rFonts w:ascii="Charter BT" w:hAnsi="Charter BT"/>
          <w:lang w:val="en-GB"/>
        </w:rPr>
        <w:t xml:space="preserve">the </w:t>
      </w:r>
      <w:r w:rsidRPr="0047192D">
        <w:rPr>
          <w:rFonts w:ascii="Charter BT" w:hAnsi="Charter BT"/>
          <w:lang w:val="en-GB"/>
        </w:rPr>
        <w:t>Hong Kong</w:t>
      </w:r>
      <w:r w:rsidR="00771B79" w:rsidRPr="0047192D">
        <w:rPr>
          <w:rFonts w:ascii="Charter BT" w:hAnsi="Charter BT"/>
          <w:lang w:val="en-GB"/>
        </w:rPr>
        <w:t xml:space="preserve"> case</w:t>
      </w:r>
      <w:r w:rsidRPr="0047192D">
        <w:rPr>
          <w:rFonts w:ascii="Charter BT" w:hAnsi="Charter BT"/>
          <w:lang w:val="en-GB"/>
        </w:rPr>
        <w:t>, careful consideration was given to volumetric design</w:t>
      </w:r>
      <w:r w:rsidR="008008A6" w:rsidRPr="0047192D">
        <w:rPr>
          <w:rFonts w:ascii="Charter BT" w:hAnsi="Charter BT"/>
          <w:lang w:val="en-GB"/>
        </w:rPr>
        <w:t xml:space="preserve"> practice</w:t>
      </w:r>
      <w:r w:rsidRPr="0047192D">
        <w:rPr>
          <w:rFonts w:ascii="Charter BT" w:hAnsi="Charter BT"/>
          <w:lang w:val="en-GB"/>
        </w:rPr>
        <w:t>, with implications for</w:t>
      </w:r>
      <w:r w:rsidR="00E3025E" w:rsidRPr="0047192D">
        <w:rPr>
          <w:rFonts w:ascii="Charter BT" w:hAnsi="Charter BT"/>
          <w:lang w:val="en-GB"/>
        </w:rPr>
        <w:t xml:space="preserve"> </w:t>
      </w:r>
      <w:r w:rsidR="00037D1E" w:rsidRPr="0047192D">
        <w:rPr>
          <w:rFonts w:ascii="Charter BT" w:hAnsi="Charter BT"/>
          <w:lang w:val="en-GB"/>
        </w:rPr>
        <w:t>other</w:t>
      </w:r>
      <w:r w:rsidRPr="0047192D">
        <w:rPr>
          <w:rFonts w:ascii="Charter BT" w:hAnsi="Charter BT"/>
          <w:lang w:val="en-GB"/>
        </w:rPr>
        <w:t xml:space="preserve"> high-density cities </w:t>
      </w:r>
      <w:r w:rsidR="00037D1E" w:rsidRPr="0047192D">
        <w:rPr>
          <w:rFonts w:ascii="Charter BT" w:hAnsi="Charter BT"/>
          <w:lang w:val="en-GB"/>
        </w:rPr>
        <w:t>in Asia</w:t>
      </w:r>
      <w:r w:rsidRPr="0047192D">
        <w:rPr>
          <w:rFonts w:ascii="Charter BT" w:hAnsi="Charter BT"/>
          <w:lang w:val="en-GB"/>
        </w:rPr>
        <w:t xml:space="preserve">. </w:t>
      </w:r>
      <w:r w:rsidR="00A13E6F" w:rsidRPr="0047192D">
        <w:rPr>
          <w:rFonts w:ascii="Charter BT" w:hAnsi="Charter BT"/>
          <w:lang w:val="en-GB"/>
        </w:rPr>
        <w:t>As cities become increasingly multi-layered, our replicable methodology, based on open-access data, overcomes the limitations of traditional two-dimensional measures. This approach supports large-scale, comparative analyses of urban form and can be readily applied to other high-density contexts, enabling cross-city comparisons and deeper exploration of the economic, social, and behavioural impacts of volumetric development.</w:t>
      </w:r>
      <w:r w:rsidRPr="0047192D">
        <w:rPr>
          <w:rFonts w:ascii="Charter BT" w:hAnsi="Charter BT"/>
          <w:lang w:val="en-GB"/>
        </w:rPr>
        <w:t xml:space="preserve"> </w:t>
      </w:r>
      <w:bookmarkStart w:id="59" w:name="_Hlk203676309"/>
      <w:bookmarkEnd w:id="56"/>
    </w:p>
    <w:bookmarkEnd w:id="57"/>
    <w:bookmarkEnd w:id="59"/>
    <w:p w14:paraId="1F7E062A" w14:textId="77777777" w:rsidR="00B870B7" w:rsidRPr="00851DBD" w:rsidRDefault="00B870B7" w:rsidP="00636B32">
      <w:pPr>
        <w:spacing w:line="480" w:lineRule="auto"/>
        <w:ind w:left="-142" w:right="-46" w:firstLine="420"/>
        <w:jc w:val="both"/>
        <w:rPr>
          <w:rFonts w:ascii="Charter BT" w:hAnsi="Charter BT" w:cs="Times New Roman" w:hint="eastAsia"/>
          <w:color w:val="000000" w:themeColor="text1"/>
          <w:szCs w:val="24"/>
          <w:lang w:val="en-GB"/>
        </w:rPr>
      </w:pPr>
    </w:p>
    <w:p w14:paraId="61919C56" w14:textId="77777777" w:rsidR="00113796" w:rsidRPr="00851DBD" w:rsidRDefault="00113796" w:rsidP="00AF79A8">
      <w:pPr>
        <w:pStyle w:val="Heading1"/>
        <w:ind w:left="-142" w:right="-46"/>
        <w:rPr>
          <w:rFonts w:ascii="Charter BT" w:hAnsi="Charter BT" w:hint="eastAsia"/>
          <w:lang w:val="en-GB"/>
        </w:rPr>
      </w:pPr>
      <w:r w:rsidRPr="00851DBD">
        <w:rPr>
          <w:rFonts w:ascii="Charter BT" w:hAnsi="Charter BT"/>
          <w:lang w:val="en-GB"/>
        </w:rPr>
        <w:lastRenderedPageBreak/>
        <w:t>Reference</w:t>
      </w:r>
    </w:p>
    <w:p w14:paraId="3CBF6C53" w14:textId="77777777" w:rsidR="00256BED" w:rsidRPr="00256BED" w:rsidRDefault="00113796" w:rsidP="00256BED">
      <w:pPr>
        <w:pStyle w:val="EndNoteBibliography"/>
        <w:ind w:left="720" w:hanging="720"/>
      </w:pPr>
      <w:r w:rsidRPr="00851DBD">
        <w:rPr>
          <w:rFonts w:ascii="Charter BT" w:hAnsi="Charter BT"/>
          <w:lang w:val="en-GB"/>
        </w:rPr>
        <w:fldChar w:fldCharType="begin"/>
      </w:r>
      <w:r w:rsidRPr="00851DBD">
        <w:rPr>
          <w:rFonts w:ascii="Charter BT" w:hAnsi="Charter BT"/>
          <w:lang w:val="en-GB"/>
        </w:rPr>
        <w:instrText xml:space="preserve"> ADDIN EN.REFLIST </w:instrText>
      </w:r>
      <w:r w:rsidRPr="00851DBD">
        <w:rPr>
          <w:rFonts w:ascii="Charter BT" w:hAnsi="Charter BT"/>
          <w:lang w:val="en-GB"/>
        </w:rPr>
        <w:fldChar w:fldCharType="separate"/>
      </w:r>
      <w:r w:rsidR="00256BED" w:rsidRPr="00256BED">
        <w:rPr>
          <w:rFonts w:hint="eastAsia"/>
        </w:rPr>
        <w:t xml:space="preserve">Al-Kodmany, K. (2018). </w:t>
      </w:r>
      <w:r w:rsidR="00256BED" w:rsidRPr="00256BED">
        <w:rPr>
          <w:rFonts w:hint="eastAsia"/>
          <w:i/>
        </w:rPr>
        <w:t>The vertical city: a sustainable development model</w:t>
      </w:r>
      <w:r w:rsidR="00256BED" w:rsidRPr="00256BED">
        <w:rPr>
          <w:rFonts w:hint="eastAsia"/>
        </w:rPr>
        <w:t xml:space="preserve">. WIT press. </w:t>
      </w:r>
    </w:p>
    <w:p w14:paraId="01CE8752" w14:textId="77777777" w:rsidR="00256BED" w:rsidRPr="00256BED" w:rsidRDefault="00256BED" w:rsidP="00256BED">
      <w:pPr>
        <w:pStyle w:val="EndNoteBibliography"/>
        <w:ind w:left="720" w:hanging="720"/>
      </w:pPr>
      <w:r w:rsidRPr="00256BED">
        <w:rPr>
          <w:rFonts w:hint="eastAsia"/>
        </w:rPr>
        <w:t xml:space="preserve">Bruyns, G. J., Higgins, C. D., &amp; Nel, D. H. (2021). Urban volumetrics: From vertical to volumetric urbanisation and its extensions to empirical morphological analysis. </w:t>
      </w:r>
      <w:r w:rsidRPr="00256BED">
        <w:rPr>
          <w:rFonts w:hint="eastAsia"/>
          <w:i/>
        </w:rPr>
        <w:t>Urban studies</w:t>
      </w:r>
      <w:r w:rsidRPr="00256BED">
        <w:rPr>
          <w:rFonts w:hint="eastAsia"/>
        </w:rPr>
        <w:t>,</w:t>
      </w:r>
      <w:r w:rsidRPr="00256BED">
        <w:rPr>
          <w:rFonts w:hint="eastAsia"/>
          <w:i/>
        </w:rPr>
        <w:t xml:space="preserve"> 58</w:t>
      </w:r>
      <w:r w:rsidRPr="00256BED">
        <w:rPr>
          <w:rFonts w:hint="eastAsia"/>
        </w:rPr>
        <w:t xml:space="preserve">(5), 922-940. </w:t>
      </w:r>
    </w:p>
    <w:p w14:paraId="47779FC6" w14:textId="6D1B3117" w:rsidR="00256BED" w:rsidRPr="00256BED" w:rsidRDefault="00256BED" w:rsidP="00256BED">
      <w:pPr>
        <w:pStyle w:val="EndNoteBibliography"/>
        <w:ind w:left="720" w:hanging="720"/>
      </w:pPr>
      <w:r w:rsidRPr="00256BED">
        <w:rPr>
          <w:rFonts w:hint="eastAsia"/>
        </w:rPr>
        <w:t xml:space="preserve">Census and Statistics Department of Hong Kong. (2024). </w:t>
      </w:r>
      <w:r w:rsidRPr="00256BED">
        <w:rPr>
          <w:rFonts w:hint="eastAsia"/>
          <w:i/>
        </w:rPr>
        <w:t>Land area and gross floor area of private real estate development projects by status of project</w:t>
      </w:r>
      <w:r w:rsidRPr="00256BED">
        <w:rPr>
          <w:rFonts w:hint="eastAsia"/>
        </w:rPr>
        <w:t xml:space="preserve">. </w:t>
      </w:r>
      <w:hyperlink r:id="rId8" w:history="1">
        <w:r w:rsidRPr="00256BED">
          <w:rPr>
            <w:rStyle w:val="Hyperlink"/>
            <w:rFonts w:hint="eastAsia"/>
          </w:rPr>
          <w:t>https://www.censtatd.gov.hk/en/web_table.html?id=615-73044</w:t>
        </w:r>
      </w:hyperlink>
    </w:p>
    <w:p w14:paraId="5DB4CCCB" w14:textId="7BDB30D6" w:rsidR="00256BED" w:rsidRPr="00256BED" w:rsidRDefault="00256BED" w:rsidP="00256BED">
      <w:pPr>
        <w:pStyle w:val="EndNoteBibliography"/>
        <w:ind w:left="720" w:hanging="720"/>
      </w:pPr>
      <w:r w:rsidRPr="00256BED">
        <w:rPr>
          <w:rFonts w:hint="eastAsia"/>
        </w:rPr>
        <w:t xml:space="preserve">Census and Statistics Department of Hong Kong. (2025). </w:t>
      </w:r>
      <w:r w:rsidRPr="00256BED">
        <w:rPr>
          <w:rFonts w:hint="eastAsia"/>
          <w:i/>
        </w:rPr>
        <w:t>Population Estimates</w:t>
      </w:r>
      <w:r w:rsidRPr="00256BED">
        <w:rPr>
          <w:rFonts w:hint="eastAsia"/>
        </w:rPr>
        <w:t xml:space="preserve">. </w:t>
      </w:r>
      <w:hyperlink r:id="rId9" w:history="1">
        <w:r w:rsidRPr="00256BED">
          <w:rPr>
            <w:rStyle w:val="Hyperlink"/>
            <w:rFonts w:hint="eastAsia"/>
          </w:rPr>
          <w:t>https://www.censtatd.gov.hk/en/scode150.html</w:t>
        </w:r>
      </w:hyperlink>
    </w:p>
    <w:p w14:paraId="2B21C134" w14:textId="77777777" w:rsidR="00256BED" w:rsidRPr="00256BED" w:rsidRDefault="00256BED" w:rsidP="00256BED">
      <w:pPr>
        <w:pStyle w:val="EndNoteBibliography"/>
        <w:ind w:left="720" w:hanging="720"/>
      </w:pPr>
      <w:r w:rsidRPr="00256BED">
        <w:rPr>
          <w:rFonts w:hint="eastAsia"/>
        </w:rPr>
        <w:t xml:space="preserve">Dovey, K., &amp; Pafka, E. (2017). What is functional mix? An assemblage approach. </w:t>
      </w:r>
      <w:r w:rsidRPr="00256BED">
        <w:rPr>
          <w:rFonts w:hint="eastAsia"/>
          <w:i/>
        </w:rPr>
        <w:t>Planning Theory &amp; Practice</w:t>
      </w:r>
      <w:r w:rsidRPr="00256BED">
        <w:rPr>
          <w:rFonts w:hint="eastAsia"/>
        </w:rPr>
        <w:t>,</w:t>
      </w:r>
      <w:r w:rsidRPr="00256BED">
        <w:rPr>
          <w:rFonts w:hint="eastAsia"/>
          <w:i/>
        </w:rPr>
        <w:t xml:space="preserve"> 18</w:t>
      </w:r>
      <w:r w:rsidRPr="00256BED">
        <w:rPr>
          <w:rFonts w:hint="eastAsia"/>
        </w:rPr>
        <w:t xml:space="preserve">(2), 249-267. </w:t>
      </w:r>
    </w:p>
    <w:p w14:paraId="6202B311" w14:textId="77777777" w:rsidR="00256BED" w:rsidRPr="00256BED" w:rsidRDefault="00256BED" w:rsidP="00256BED">
      <w:pPr>
        <w:pStyle w:val="EndNoteBibliography"/>
        <w:ind w:left="720" w:hanging="720"/>
      </w:pPr>
      <w:r w:rsidRPr="00256BED">
        <w:rPr>
          <w:rFonts w:hint="eastAsia"/>
        </w:rPr>
        <w:t xml:space="preserve">Dovey, K., &amp; Pafka, E. (2020). What is walkability? The urban DMA. </w:t>
      </w:r>
      <w:r w:rsidRPr="00256BED">
        <w:rPr>
          <w:rFonts w:hint="eastAsia"/>
          <w:i/>
        </w:rPr>
        <w:t>Urban studies</w:t>
      </w:r>
      <w:r w:rsidRPr="00256BED">
        <w:rPr>
          <w:rFonts w:hint="eastAsia"/>
        </w:rPr>
        <w:t>,</w:t>
      </w:r>
      <w:r w:rsidRPr="00256BED">
        <w:rPr>
          <w:rFonts w:hint="eastAsia"/>
          <w:i/>
        </w:rPr>
        <w:t xml:space="preserve"> 57</w:t>
      </w:r>
      <w:r w:rsidRPr="00256BED">
        <w:rPr>
          <w:rFonts w:hint="eastAsia"/>
        </w:rPr>
        <w:t xml:space="preserve">(1), 93-108. </w:t>
      </w:r>
    </w:p>
    <w:p w14:paraId="3BFA36FE" w14:textId="77777777" w:rsidR="00256BED" w:rsidRPr="00256BED" w:rsidRDefault="00256BED" w:rsidP="00256BED">
      <w:pPr>
        <w:pStyle w:val="EndNoteBibliography"/>
        <w:ind w:left="720" w:hanging="720"/>
      </w:pPr>
      <w:r w:rsidRPr="00256BED">
        <w:rPr>
          <w:rFonts w:hint="eastAsia"/>
        </w:rPr>
        <w:t xml:space="preserve">Harris, A. (2015). Vertical urbanisms: Opening up geographies of the three-dimensional city. </w:t>
      </w:r>
      <w:r w:rsidRPr="00256BED">
        <w:rPr>
          <w:rFonts w:hint="eastAsia"/>
          <w:i/>
        </w:rPr>
        <w:t>Progress in Human Geography</w:t>
      </w:r>
      <w:r w:rsidRPr="00256BED">
        <w:rPr>
          <w:rFonts w:hint="eastAsia"/>
        </w:rPr>
        <w:t>,</w:t>
      </w:r>
      <w:r w:rsidRPr="00256BED">
        <w:rPr>
          <w:rFonts w:hint="eastAsia"/>
          <w:i/>
        </w:rPr>
        <w:t xml:space="preserve"> 39</w:t>
      </w:r>
      <w:r w:rsidRPr="00256BED">
        <w:rPr>
          <w:rFonts w:hint="eastAsia"/>
        </w:rPr>
        <w:t xml:space="preserve">(5), 601-620. </w:t>
      </w:r>
    </w:p>
    <w:p w14:paraId="77AB86BD" w14:textId="77777777" w:rsidR="00256BED" w:rsidRPr="00256BED" w:rsidRDefault="00256BED" w:rsidP="00256BED">
      <w:pPr>
        <w:pStyle w:val="EndNoteBibliography"/>
        <w:ind w:left="720" w:hanging="720"/>
      </w:pPr>
      <w:r w:rsidRPr="00256BED">
        <w:rPr>
          <w:rFonts w:hint="eastAsia"/>
        </w:rPr>
        <w:t xml:space="preserve">Higgins, C. D., Nel, D. H., &amp; Bruyns, G. (2021). Measuring mixed-use intensity in volumetric cities: density and interaction. ISUF 2020 Virtual Conference Proceedings, </w:t>
      </w:r>
    </w:p>
    <w:p w14:paraId="72CAF8C4" w14:textId="77777777" w:rsidR="00256BED" w:rsidRPr="00256BED" w:rsidRDefault="00256BED" w:rsidP="00256BED">
      <w:pPr>
        <w:pStyle w:val="EndNoteBibliography"/>
        <w:ind w:left="720" w:hanging="720"/>
      </w:pPr>
      <w:r w:rsidRPr="00256BED">
        <w:rPr>
          <w:rFonts w:hint="eastAsia"/>
        </w:rPr>
        <w:t>Kwan, M. P. (1998). Space</w:t>
      </w:r>
      <w:r w:rsidRPr="00256BED">
        <w:rPr>
          <w:rFonts w:hint="eastAsia"/>
        </w:rPr>
        <w:t>‐</w:t>
      </w:r>
      <w:r w:rsidRPr="00256BED">
        <w:rPr>
          <w:rFonts w:hint="eastAsia"/>
        </w:rPr>
        <w:t>time and integral measures of individual accessibility: a comparative analysis using a point</w:t>
      </w:r>
      <w:r w:rsidRPr="00256BED">
        <w:rPr>
          <w:rFonts w:hint="eastAsia"/>
        </w:rPr>
        <w:t>‐</w:t>
      </w:r>
      <w:r w:rsidRPr="00256BED">
        <w:rPr>
          <w:rFonts w:hint="eastAsia"/>
        </w:rPr>
        <w:t xml:space="preserve">based framework. </w:t>
      </w:r>
      <w:r w:rsidRPr="00256BED">
        <w:rPr>
          <w:rFonts w:hint="eastAsia"/>
          <w:i/>
        </w:rPr>
        <w:t>Geographical analysis</w:t>
      </w:r>
      <w:r w:rsidRPr="00256BED">
        <w:rPr>
          <w:rFonts w:hint="eastAsia"/>
        </w:rPr>
        <w:t>,</w:t>
      </w:r>
      <w:r w:rsidRPr="00256BED">
        <w:rPr>
          <w:rFonts w:hint="eastAsia"/>
          <w:i/>
        </w:rPr>
        <w:t xml:space="preserve"> 30</w:t>
      </w:r>
      <w:r w:rsidRPr="00256BED">
        <w:rPr>
          <w:rFonts w:hint="eastAsia"/>
        </w:rPr>
        <w:t xml:space="preserve">(3), 191-216. </w:t>
      </w:r>
    </w:p>
    <w:p w14:paraId="435801D3" w14:textId="77777777" w:rsidR="00256BED" w:rsidRPr="00256BED" w:rsidRDefault="00256BED" w:rsidP="00256BED">
      <w:pPr>
        <w:pStyle w:val="EndNoteBibliography"/>
        <w:ind w:left="720" w:hanging="720"/>
      </w:pPr>
      <w:r w:rsidRPr="00256BED">
        <w:rPr>
          <w:rFonts w:hint="eastAsia"/>
        </w:rPr>
        <w:t xml:space="preserve">Lehmann, S. (2016). Sustainable urbanism: towards a framework for quality and optimal density? </w:t>
      </w:r>
      <w:r w:rsidRPr="00256BED">
        <w:rPr>
          <w:rFonts w:hint="eastAsia"/>
          <w:i/>
        </w:rPr>
        <w:t>Future cities and environment</w:t>
      </w:r>
      <w:r w:rsidRPr="00256BED">
        <w:rPr>
          <w:rFonts w:hint="eastAsia"/>
        </w:rPr>
        <w:t>,</w:t>
      </w:r>
      <w:r w:rsidRPr="00256BED">
        <w:rPr>
          <w:rFonts w:hint="eastAsia"/>
          <w:i/>
        </w:rPr>
        <w:t xml:space="preserve"> 2</w:t>
      </w:r>
      <w:r w:rsidRPr="00256BED">
        <w:rPr>
          <w:rFonts w:hint="eastAsia"/>
        </w:rPr>
        <w:t xml:space="preserve">, 1-13. </w:t>
      </w:r>
    </w:p>
    <w:p w14:paraId="4CDDC566" w14:textId="77777777" w:rsidR="00256BED" w:rsidRPr="00256BED" w:rsidRDefault="00256BED" w:rsidP="00256BED">
      <w:pPr>
        <w:pStyle w:val="EndNoteBibliography"/>
        <w:ind w:left="720" w:hanging="720"/>
      </w:pPr>
      <w:r w:rsidRPr="00256BED">
        <w:rPr>
          <w:rFonts w:hint="eastAsia"/>
        </w:rPr>
        <w:t xml:space="preserve">Li, D. H., &amp; Tsang, E. K. (2008). An analysis of daylighting performance for office buildings in Hong Kong. </w:t>
      </w:r>
      <w:r w:rsidRPr="00256BED">
        <w:rPr>
          <w:rFonts w:hint="eastAsia"/>
          <w:i/>
        </w:rPr>
        <w:t>Building and environment</w:t>
      </w:r>
      <w:r w:rsidRPr="00256BED">
        <w:rPr>
          <w:rFonts w:hint="eastAsia"/>
        </w:rPr>
        <w:t>,</w:t>
      </w:r>
      <w:r w:rsidRPr="00256BED">
        <w:rPr>
          <w:rFonts w:hint="eastAsia"/>
          <w:i/>
        </w:rPr>
        <w:t xml:space="preserve"> 43</w:t>
      </w:r>
      <w:r w:rsidRPr="00256BED">
        <w:rPr>
          <w:rFonts w:hint="eastAsia"/>
        </w:rPr>
        <w:t xml:space="preserve">(9), 1446-1458. </w:t>
      </w:r>
    </w:p>
    <w:p w14:paraId="7D6A9CAE" w14:textId="77777777" w:rsidR="00256BED" w:rsidRPr="00256BED" w:rsidRDefault="00256BED" w:rsidP="00256BED">
      <w:pPr>
        <w:pStyle w:val="EndNoteBibliography"/>
        <w:ind w:left="720" w:hanging="720"/>
      </w:pPr>
      <w:r w:rsidRPr="00256BED">
        <w:rPr>
          <w:rFonts w:hint="eastAsia"/>
        </w:rPr>
        <w:t xml:space="preserve">Li, M., Xue, F., &amp; Yeh, A. G. (2023). Bi-objective analytics of 3D visual-physical nature exposures in high-rise high-density cities for landscape and urban planning. </w:t>
      </w:r>
      <w:r w:rsidRPr="00256BED">
        <w:rPr>
          <w:rFonts w:hint="eastAsia"/>
          <w:i/>
        </w:rPr>
        <w:t>Landscape and urban planning</w:t>
      </w:r>
      <w:r w:rsidRPr="00256BED">
        <w:rPr>
          <w:rFonts w:hint="eastAsia"/>
        </w:rPr>
        <w:t>,</w:t>
      </w:r>
      <w:r w:rsidRPr="00256BED">
        <w:rPr>
          <w:rFonts w:hint="eastAsia"/>
          <w:i/>
        </w:rPr>
        <w:t xml:space="preserve"> 233</w:t>
      </w:r>
      <w:r w:rsidRPr="00256BED">
        <w:rPr>
          <w:rFonts w:hint="eastAsia"/>
        </w:rPr>
        <w:t xml:space="preserve">, 104714. </w:t>
      </w:r>
    </w:p>
    <w:p w14:paraId="54801405" w14:textId="77777777" w:rsidR="00256BED" w:rsidRPr="00256BED" w:rsidRDefault="00256BED" w:rsidP="00256BED">
      <w:pPr>
        <w:pStyle w:val="EndNoteBibliography"/>
        <w:ind w:left="720" w:hanging="720"/>
      </w:pPr>
      <w:r w:rsidRPr="00256BED">
        <w:rPr>
          <w:rFonts w:hint="eastAsia"/>
        </w:rPr>
        <w:t>Lin, Z., &amp; G</w:t>
      </w:r>
      <w:r w:rsidRPr="00256BED">
        <w:rPr>
          <w:rFonts w:hint="eastAsia"/>
        </w:rPr>
        <w:t>á</w:t>
      </w:r>
      <w:r w:rsidRPr="00256BED">
        <w:rPr>
          <w:rFonts w:hint="eastAsia"/>
        </w:rPr>
        <w:t xml:space="preserve">mez, J. L. (2018). </w:t>
      </w:r>
      <w:r w:rsidRPr="00256BED">
        <w:rPr>
          <w:rFonts w:hint="eastAsia"/>
          <w:i/>
        </w:rPr>
        <w:t>Vertical urbanism: designing compact cities in China</w:t>
      </w:r>
      <w:r w:rsidRPr="00256BED">
        <w:rPr>
          <w:rFonts w:hint="eastAsia"/>
        </w:rPr>
        <w:t xml:space="preserve">. Routledge. </w:t>
      </w:r>
    </w:p>
    <w:p w14:paraId="2CB808D8" w14:textId="77777777" w:rsidR="00256BED" w:rsidRPr="00256BED" w:rsidRDefault="00256BED" w:rsidP="00256BED">
      <w:pPr>
        <w:pStyle w:val="EndNoteBibliography"/>
        <w:ind w:left="720" w:hanging="720"/>
      </w:pPr>
      <w:r w:rsidRPr="00256BED">
        <w:rPr>
          <w:rFonts w:hint="eastAsia"/>
        </w:rPr>
        <w:t xml:space="preserve">Marshall, S., Gong, Y., &amp; Green, N. (2019). Urban compactness: New geometric interpretations and indicators. </w:t>
      </w:r>
      <w:r w:rsidRPr="00256BED">
        <w:rPr>
          <w:rFonts w:hint="eastAsia"/>
          <w:i/>
        </w:rPr>
        <w:t>The Mathematics of Urban Morphology</w:t>
      </w:r>
      <w:r w:rsidRPr="00256BED">
        <w:rPr>
          <w:rFonts w:hint="eastAsia"/>
        </w:rPr>
        <w:t xml:space="preserve">, 431-456. </w:t>
      </w:r>
    </w:p>
    <w:p w14:paraId="1FEC4E86" w14:textId="77777777" w:rsidR="00256BED" w:rsidRPr="00256BED" w:rsidRDefault="00256BED" w:rsidP="00256BED">
      <w:pPr>
        <w:pStyle w:val="EndNoteBibliography"/>
        <w:ind w:left="720" w:hanging="720"/>
      </w:pPr>
      <w:r w:rsidRPr="00256BED">
        <w:rPr>
          <w:rFonts w:hint="eastAsia"/>
        </w:rPr>
        <w:t xml:space="preserve">McNeill, D. (2020). The volumetric city. </w:t>
      </w:r>
      <w:r w:rsidRPr="00256BED">
        <w:rPr>
          <w:rFonts w:hint="eastAsia"/>
          <w:i/>
        </w:rPr>
        <w:t>Progress in Human Geography</w:t>
      </w:r>
      <w:r w:rsidRPr="00256BED">
        <w:rPr>
          <w:rFonts w:hint="eastAsia"/>
        </w:rPr>
        <w:t>,</w:t>
      </w:r>
      <w:r w:rsidRPr="00256BED">
        <w:rPr>
          <w:rFonts w:hint="eastAsia"/>
          <w:i/>
        </w:rPr>
        <w:t xml:space="preserve"> 44</w:t>
      </w:r>
      <w:r w:rsidRPr="00256BED">
        <w:rPr>
          <w:rFonts w:hint="eastAsia"/>
        </w:rPr>
        <w:t xml:space="preserve">(5), 815-831. </w:t>
      </w:r>
    </w:p>
    <w:p w14:paraId="742E4A56" w14:textId="77777777" w:rsidR="00256BED" w:rsidRPr="00256BED" w:rsidRDefault="00256BED" w:rsidP="00256BED">
      <w:pPr>
        <w:pStyle w:val="EndNoteBibliography"/>
        <w:ind w:left="720" w:hanging="720"/>
      </w:pPr>
      <w:r w:rsidRPr="00256BED">
        <w:rPr>
          <w:rFonts w:hint="eastAsia"/>
        </w:rPr>
        <w:t xml:space="preserve">Pafka, E. (2023). Modelling, mapping and measuring urban densities. In </w:t>
      </w:r>
      <w:r w:rsidRPr="00256BED">
        <w:rPr>
          <w:rFonts w:hint="eastAsia"/>
          <w:i/>
        </w:rPr>
        <w:t>The Routledge Handbook of Urban Design Research Methods</w:t>
      </w:r>
      <w:r w:rsidRPr="00256BED">
        <w:rPr>
          <w:rFonts w:hint="eastAsia"/>
        </w:rPr>
        <w:t xml:space="preserve"> (pp. 460-469). Routledge. </w:t>
      </w:r>
    </w:p>
    <w:p w14:paraId="66AFF278" w14:textId="77777777" w:rsidR="00256BED" w:rsidRPr="00256BED" w:rsidRDefault="00256BED" w:rsidP="00256BED">
      <w:pPr>
        <w:pStyle w:val="EndNoteBibliography"/>
        <w:ind w:left="720" w:hanging="720"/>
      </w:pPr>
      <w:r w:rsidRPr="00256BED">
        <w:rPr>
          <w:rFonts w:hint="eastAsia"/>
        </w:rPr>
        <w:t xml:space="preserve">Rao, F., Kong, Y., Ng, K. H., Xie, Q., &amp; Zhu, Y. (2024). Unravelling the Spatial Arrangement of the 15-Minute City: A Comparative Study of Shanghai, Melbourne, and Portland. </w:t>
      </w:r>
      <w:r w:rsidRPr="00256BED">
        <w:rPr>
          <w:rFonts w:hint="eastAsia"/>
          <w:i/>
        </w:rPr>
        <w:t>Planning Theory &amp; Practice</w:t>
      </w:r>
      <w:r w:rsidRPr="00256BED">
        <w:rPr>
          <w:rFonts w:hint="eastAsia"/>
        </w:rPr>
        <w:t xml:space="preserve">, 1-23. </w:t>
      </w:r>
    </w:p>
    <w:p w14:paraId="025DB336" w14:textId="77777777" w:rsidR="00256BED" w:rsidRPr="00256BED" w:rsidRDefault="00256BED" w:rsidP="00256BED">
      <w:pPr>
        <w:pStyle w:val="EndNoteBibliography"/>
        <w:ind w:left="720" w:hanging="720"/>
      </w:pPr>
      <w:r w:rsidRPr="00256BED">
        <w:rPr>
          <w:rFonts w:hint="eastAsia"/>
        </w:rPr>
        <w:t xml:space="preserve">Shelton, B., Karakiewicz, J., &amp; Kvan, T. (2013). </w:t>
      </w:r>
      <w:r w:rsidRPr="00256BED">
        <w:rPr>
          <w:rFonts w:hint="eastAsia"/>
          <w:i/>
        </w:rPr>
        <w:t>The making of Hong Kong: from vertical to volumetric</w:t>
      </w:r>
      <w:r w:rsidRPr="00256BED">
        <w:rPr>
          <w:rFonts w:hint="eastAsia"/>
        </w:rPr>
        <w:t xml:space="preserve">. Routledge. </w:t>
      </w:r>
    </w:p>
    <w:p w14:paraId="46931D88" w14:textId="77777777" w:rsidR="00256BED" w:rsidRPr="00256BED" w:rsidRDefault="00256BED" w:rsidP="00256BED">
      <w:pPr>
        <w:pStyle w:val="EndNoteBibliography"/>
        <w:ind w:left="720" w:hanging="720"/>
      </w:pPr>
      <w:r w:rsidRPr="00256BED">
        <w:rPr>
          <w:rFonts w:hint="eastAsia"/>
        </w:rPr>
        <w:t xml:space="preserve">Sun, G., Webster, C., &amp; Zhang, X. (2021). Connecting the city: a three-dimensional pedestrian network of Hong Kong. </w:t>
      </w:r>
      <w:r w:rsidRPr="00256BED">
        <w:rPr>
          <w:rFonts w:hint="eastAsia"/>
          <w:i/>
        </w:rPr>
        <w:t>Environment and Planning B: Urban Analytics and City Science</w:t>
      </w:r>
      <w:r w:rsidRPr="00256BED">
        <w:rPr>
          <w:rFonts w:hint="eastAsia"/>
        </w:rPr>
        <w:t>,</w:t>
      </w:r>
      <w:r w:rsidRPr="00256BED">
        <w:rPr>
          <w:rFonts w:hint="eastAsia"/>
          <w:i/>
        </w:rPr>
        <w:t xml:space="preserve"> 48</w:t>
      </w:r>
      <w:r w:rsidRPr="00256BED">
        <w:rPr>
          <w:rFonts w:hint="eastAsia"/>
        </w:rPr>
        <w:t xml:space="preserve">(1), 60-75. </w:t>
      </w:r>
    </w:p>
    <w:p w14:paraId="0E03747E" w14:textId="77777777" w:rsidR="00256BED" w:rsidRPr="00256BED" w:rsidRDefault="00256BED" w:rsidP="00256BED">
      <w:pPr>
        <w:pStyle w:val="EndNoteBibliography"/>
        <w:ind w:left="720" w:hanging="720"/>
      </w:pPr>
      <w:r w:rsidRPr="00256BED">
        <w:rPr>
          <w:rFonts w:hint="eastAsia"/>
        </w:rPr>
        <w:t xml:space="preserve">Tan, Z., &amp; QL Xue, C. (2014). Walking as a planned activity: Elevated pedestrian network and urban design regulation in Hong Kong. </w:t>
      </w:r>
      <w:r w:rsidRPr="00256BED">
        <w:rPr>
          <w:rFonts w:hint="eastAsia"/>
          <w:i/>
        </w:rPr>
        <w:t>Journal of urban Design</w:t>
      </w:r>
      <w:r w:rsidRPr="00256BED">
        <w:rPr>
          <w:rFonts w:hint="eastAsia"/>
        </w:rPr>
        <w:t>,</w:t>
      </w:r>
      <w:r w:rsidRPr="00256BED">
        <w:rPr>
          <w:rFonts w:hint="eastAsia"/>
          <w:i/>
        </w:rPr>
        <w:t xml:space="preserve"> 19</w:t>
      </w:r>
      <w:r w:rsidRPr="00256BED">
        <w:rPr>
          <w:rFonts w:hint="eastAsia"/>
        </w:rPr>
        <w:t xml:space="preserve">(5), 722-744. </w:t>
      </w:r>
    </w:p>
    <w:p w14:paraId="1437550A" w14:textId="77777777" w:rsidR="00256BED" w:rsidRPr="00256BED" w:rsidRDefault="00256BED" w:rsidP="00256BED">
      <w:pPr>
        <w:pStyle w:val="EndNoteBibliography"/>
        <w:ind w:left="720" w:hanging="720"/>
      </w:pPr>
      <w:r w:rsidRPr="00256BED">
        <w:rPr>
          <w:rFonts w:hint="eastAsia"/>
        </w:rPr>
        <w:t xml:space="preserve">Thill, J.-C., Dao, T. H. D., &amp; Zhou, Y. (2011). Traveling in the three-dimensional city: applications in route planning, accessibility assessment, location analysis and beyond. </w:t>
      </w:r>
      <w:r w:rsidRPr="00256BED">
        <w:rPr>
          <w:rFonts w:hint="eastAsia"/>
          <w:i/>
        </w:rPr>
        <w:t>Journal of Transport Geography</w:t>
      </w:r>
      <w:r w:rsidRPr="00256BED">
        <w:rPr>
          <w:rFonts w:hint="eastAsia"/>
        </w:rPr>
        <w:t>,</w:t>
      </w:r>
      <w:r w:rsidRPr="00256BED">
        <w:rPr>
          <w:rFonts w:hint="eastAsia"/>
          <w:i/>
        </w:rPr>
        <w:t xml:space="preserve"> 19</w:t>
      </w:r>
      <w:r w:rsidRPr="00256BED">
        <w:rPr>
          <w:rFonts w:hint="eastAsia"/>
        </w:rPr>
        <w:t xml:space="preserve">(3), 405-421. </w:t>
      </w:r>
    </w:p>
    <w:p w14:paraId="546A8658" w14:textId="77777777" w:rsidR="00256BED" w:rsidRPr="00256BED" w:rsidRDefault="00256BED" w:rsidP="00256BED">
      <w:pPr>
        <w:pStyle w:val="EndNoteBibliography"/>
        <w:ind w:left="720" w:hanging="720"/>
      </w:pPr>
      <w:r w:rsidRPr="00256BED">
        <w:rPr>
          <w:rFonts w:hint="eastAsia"/>
        </w:rPr>
        <w:t xml:space="preserve">Villani, C., Talamini, G., &amp; Xue, C. Q. (2022). Pedestrian access to transit in evolution: unfolding the spatialization of rapid-transit planning. </w:t>
      </w:r>
      <w:r w:rsidRPr="00256BED">
        <w:rPr>
          <w:rFonts w:hint="eastAsia"/>
          <w:i/>
        </w:rPr>
        <w:t>Journal of Urban Design</w:t>
      </w:r>
      <w:r w:rsidRPr="00256BED">
        <w:rPr>
          <w:rFonts w:hint="eastAsia"/>
        </w:rPr>
        <w:t>,</w:t>
      </w:r>
      <w:r w:rsidRPr="00256BED">
        <w:rPr>
          <w:rFonts w:hint="eastAsia"/>
          <w:i/>
        </w:rPr>
        <w:t xml:space="preserve"> 27</w:t>
      </w:r>
      <w:r w:rsidRPr="00256BED">
        <w:rPr>
          <w:rFonts w:hint="eastAsia"/>
        </w:rPr>
        <w:t xml:space="preserve">(6), 669-691. </w:t>
      </w:r>
    </w:p>
    <w:p w14:paraId="48B925C6" w14:textId="77777777" w:rsidR="00256BED" w:rsidRPr="00256BED" w:rsidRDefault="00256BED" w:rsidP="00256BED">
      <w:pPr>
        <w:pStyle w:val="EndNoteBibliography"/>
        <w:ind w:left="720" w:hanging="720"/>
      </w:pPr>
      <w:r w:rsidRPr="00256BED">
        <w:rPr>
          <w:rFonts w:hint="eastAsia"/>
        </w:rPr>
        <w:t xml:space="preserve">Wandl, A., &amp; Hausleitner, B. (2021). Investigating functional mix in Europe's dispersed urban areas. </w:t>
      </w:r>
      <w:r w:rsidRPr="00256BED">
        <w:rPr>
          <w:rFonts w:hint="eastAsia"/>
          <w:i/>
        </w:rPr>
        <w:t>Environment and Planning B: Urban Analytics and City Science</w:t>
      </w:r>
      <w:r w:rsidRPr="00256BED">
        <w:rPr>
          <w:rFonts w:hint="eastAsia"/>
        </w:rPr>
        <w:t>,</w:t>
      </w:r>
      <w:r w:rsidRPr="00256BED">
        <w:rPr>
          <w:rFonts w:hint="eastAsia"/>
          <w:i/>
        </w:rPr>
        <w:t xml:space="preserve"> 48</w:t>
      </w:r>
      <w:r w:rsidRPr="00256BED">
        <w:rPr>
          <w:rFonts w:hint="eastAsia"/>
        </w:rPr>
        <w:t xml:space="preserve">(9), 2862-2879. </w:t>
      </w:r>
    </w:p>
    <w:p w14:paraId="2FCD00EF" w14:textId="77777777" w:rsidR="00256BED" w:rsidRPr="00256BED" w:rsidRDefault="00256BED" w:rsidP="00256BED">
      <w:pPr>
        <w:pStyle w:val="EndNoteBibliography"/>
        <w:ind w:left="720" w:hanging="720"/>
      </w:pPr>
      <w:r w:rsidRPr="00256BED">
        <w:rPr>
          <w:rFonts w:hint="eastAsia"/>
        </w:rPr>
        <w:t xml:space="preserve">Wang, W. (2020). Everyday practice in the high density, volumetric Hong Kong: Ambiguity, intensity and life between interfaces. </w:t>
      </w:r>
      <w:r w:rsidRPr="00256BED">
        <w:rPr>
          <w:rFonts w:hint="eastAsia"/>
          <w:i/>
        </w:rPr>
        <w:t>Cities</w:t>
      </w:r>
      <w:r w:rsidRPr="00256BED">
        <w:rPr>
          <w:rFonts w:hint="eastAsia"/>
        </w:rPr>
        <w:t>,</w:t>
      </w:r>
      <w:r w:rsidRPr="00256BED">
        <w:rPr>
          <w:rFonts w:hint="eastAsia"/>
          <w:i/>
        </w:rPr>
        <w:t xml:space="preserve"> 96</w:t>
      </w:r>
      <w:r w:rsidRPr="00256BED">
        <w:rPr>
          <w:rFonts w:hint="eastAsia"/>
        </w:rPr>
        <w:t xml:space="preserve">, 102462. </w:t>
      </w:r>
    </w:p>
    <w:p w14:paraId="01A795C3" w14:textId="77777777" w:rsidR="00256BED" w:rsidRPr="00256BED" w:rsidRDefault="00256BED" w:rsidP="00256BED">
      <w:pPr>
        <w:pStyle w:val="EndNoteBibliography"/>
        <w:ind w:left="720" w:hanging="720"/>
      </w:pPr>
      <w:r w:rsidRPr="00256BED">
        <w:rPr>
          <w:rFonts w:hint="eastAsia"/>
        </w:rPr>
        <w:lastRenderedPageBreak/>
        <w:t xml:space="preserve">Wang, Z., Yuan, H., Wu, M., Deng, X., Tang, Y., Shao, J., &amp; Zeng, Q. (2022). Urban compactness: Applying a three-dimensional model to strategic region of metro station. </w:t>
      </w:r>
      <w:r w:rsidRPr="00256BED">
        <w:rPr>
          <w:rFonts w:hint="eastAsia"/>
          <w:i/>
        </w:rPr>
        <w:t>Transportation Research Part D: Transport and Environment</w:t>
      </w:r>
      <w:r w:rsidRPr="00256BED">
        <w:rPr>
          <w:rFonts w:hint="eastAsia"/>
        </w:rPr>
        <w:t>,</w:t>
      </w:r>
      <w:r w:rsidRPr="00256BED">
        <w:rPr>
          <w:rFonts w:hint="eastAsia"/>
          <w:i/>
        </w:rPr>
        <w:t xml:space="preserve"> 113</w:t>
      </w:r>
      <w:r w:rsidRPr="00256BED">
        <w:rPr>
          <w:rFonts w:hint="eastAsia"/>
        </w:rPr>
        <w:t xml:space="preserve">, 103541. </w:t>
      </w:r>
    </w:p>
    <w:p w14:paraId="6F5C9546" w14:textId="77777777" w:rsidR="00256BED" w:rsidRPr="00256BED" w:rsidRDefault="00256BED" w:rsidP="00256BED">
      <w:pPr>
        <w:pStyle w:val="EndNoteBibliography"/>
        <w:ind w:left="720" w:hanging="720"/>
      </w:pPr>
      <w:r w:rsidRPr="00256BED">
        <w:rPr>
          <w:rFonts w:hint="eastAsia"/>
        </w:rPr>
        <w:t xml:space="preserve">Zacharias, J. (2021). Pedestrian dynamics on narrow pavements in high-density Hong Kong. </w:t>
      </w:r>
      <w:r w:rsidRPr="00256BED">
        <w:rPr>
          <w:rFonts w:hint="eastAsia"/>
          <w:i/>
        </w:rPr>
        <w:t>Journal of Urban Management</w:t>
      </w:r>
      <w:r w:rsidRPr="00256BED">
        <w:rPr>
          <w:rFonts w:hint="eastAsia"/>
        </w:rPr>
        <w:t>,</w:t>
      </w:r>
      <w:r w:rsidRPr="00256BED">
        <w:rPr>
          <w:rFonts w:hint="eastAsia"/>
          <w:i/>
        </w:rPr>
        <w:t xml:space="preserve"> 10</w:t>
      </w:r>
      <w:r w:rsidRPr="00256BED">
        <w:rPr>
          <w:rFonts w:hint="eastAsia"/>
        </w:rPr>
        <w:t xml:space="preserve">(4), 409-418. </w:t>
      </w:r>
    </w:p>
    <w:p w14:paraId="627AAF5B" w14:textId="77777777" w:rsidR="00256BED" w:rsidRPr="00256BED" w:rsidRDefault="00256BED" w:rsidP="00256BED">
      <w:pPr>
        <w:pStyle w:val="EndNoteBibliography"/>
        <w:ind w:left="720" w:hanging="720"/>
      </w:pPr>
      <w:r w:rsidRPr="00256BED">
        <w:rPr>
          <w:rFonts w:hint="eastAsia"/>
        </w:rPr>
        <w:t>Zacharias, J., &amp; He, J. (2018). Hong Kong</w:t>
      </w:r>
      <w:r w:rsidRPr="00256BED">
        <w:rPr>
          <w:rFonts w:hint="eastAsia"/>
        </w:rPr>
        <w:t>’</w:t>
      </w:r>
      <w:r w:rsidRPr="00256BED">
        <w:rPr>
          <w:rFonts w:hint="eastAsia"/>
        </w:rPr>
        <w:t xml:space="preserve">s urban planning experiment in enhancing pedestrian movement from underground space to the surface. </w:t>
      </w:r>
      <w:r w:rsidRPr="00256BED">
        <w:rPr>
          <w:rFonts w:hint="eastAsia"/>
          <w:i/>
        </w:rPr>
        <w:t>Tunnelling and Underground Space Technology</w:t>
      </w:r>
      <w:r w:rsidRPr="00256BED">
        <w:rPr>
          <w:rFonts w:hint="eastAsia"/>
        </w:rPr>
        <w:t>,</w:t>
      </w:r>
      <w:r w:rsidRPr="00256BED">
        <w:rPr>
          <w:rFonts w:hint="eastAsia"/>
          <w:i/>
        </w:rPr>
        <w:t xml:space="preserve"> 82</w:t>
      </w:r>
      <w:r w:rsidRPr="00256BED">
        <w:rPr>
          <w:rFonts w:hint="eastAsia"/>
        </w:rPr>
        <w:t xml:space="preserve">, 1-8. </w:t>
      </w:r>
    </w:p>
    <w:p w14:paraId="72FC18C2" w14:textId="77777777" w:rsidR="00256BED" w:rsidRPr="00256BED" w:rsidRDefault="00256BED" w:rsidP="00256BED">
      <w:pPr>
        <w:pStyle w:val="EndNoteBibliography"/>
        <w:ind w:left="720" w:hanging="720"/>
      </w:pPr>
      <w:r w:rsidRPr="00256BED">
        <w:rPr>
          <w:rFonts w:hint="eastAsia"/>
        </w:rPr>
        <w:t>Zhang, E., Hou, J., &amp; Long, Y. (2025). The form of China</w:t>
      </w:r>
      <w:r w:rsidRPr="00256BED">
        <w:rPr>
          <w:rFonts w:hint="eastAsia"/>
        </w:rPr>
        <w:t>’</w:t>
      </w:r>
      <w:r w:rsidRPr="00256BED">
        <w:rPr>
          <w:rFonts w:hint="eastAsia"/>
        </w:rPr>
        <w:t xml:space="preserve">s urban commercial expansion in the digital era. </w:t>
      </w:r>
      <w:r w:rsidRPr="00256BED">
        <w:rPr>
          <w:rFonts w:hint="eastAsia"/>
          <w:i/>
        </w:rPr>
        <w:t>Nature Cities</w:t>
      </w:r>
      <w:r w:rsidRPr="00256BED">
        <w:rPr>
          <w:rFonts w:hint="eastAsia"/>
        </w:rPr>
        <w:t xml:space="preserve">, 1-11. </w:t>
      </w:r>
    </w:p>
    <w:p w14:paraId="2CDA6BCC" w14:textId="77777777" w:rsidR="00256BED" w:rsidRPr="00256BED" w:rsidRDefault="00256BED" w:rsidP="00256BED">
      <w:pPr>
        <w:pStyle w:val="EndNoteBibliography"/>
        <w:ind w:left="720" w:hanging="720"/>
      </w:pPr>
      <w:r w:rsidRPr="00256BED">
        <w:rPr>
          <w:rFonts w:hint="eastAsia"/>
        </w:rPr>
        <w:t xml:space="preserve">Zhang, L., &amp; Chiaradia, A. J. (2022). Walking in the cities without ground, how 3d complex network volumetrics improve analysis. </w:t>
      </w:r>
      <w:r w:rsidRPr="00256BED">
        <w:rPr>
          <w:rFonts w:hint="eastAsia"/>
          <w:i/>
        </w:rPr>
        <w:t>Environment and Planning B: Urban Analytics and City Science</w:t>
      </w:r>
      <w:r w:rsidRPr="00256BED">
        <w:rPr>
          <w:rFonts w:hint="eastAsia"/>
        </w:rPr>
        <w:t>,</w:t>
      </w:r>
      <w:r w:rsidRPr="00256BED">
        <w:rPr>
          <w:rFonts w:hint="eastAsia"/>
          <w:i/>
        </w:rPr>
        <w:t xml:space="preserve"> 49</w:t>
      </w:r>
      <w:r w:rsidRPr="00256BED">
        <w:rPr>
          <w:rFonts w:hint="eastAsia"/>
        </w:rPr>
        <w:t xml:space="preserve">(7), 1857-1874. </w:t>
      </w:r>
    </w:p>
    <w:p w14:paraId="014FB7D0" w14:textId="77777777" w:rsidR="00256BED" w:rsidRPr="00256BED" w:rsidRDefault="00256BED" w:rsidP="00256BED">
      <w:pPr>
        <w:pStyle w:val="EndNoteBibliography"/>
        <w:ind w:left="720" w:hanging="720"/>
      </w:pPr>
      <w:r w:rsidRPr="00256BED">
        <w:rPr>
          <w:rFonts w:hint="eastAsia"/>
        </w:rPr>
        <w:t xml:space="preserve">Zhao, J., Sun, G., &amp; Webster, C. (2021). Walkability scoring: Why and how does a three-dimensional pedestrian network matter? </w:t>
      </w:r>
      <w:r w:rsidRPr="00256BED">
        <w:rPr>
          <w:rFonts w:hint="eastAsia"/>
          <w:i/>
        </w:rPr>
        <w:t>Environment and Planning B: Urban Analytics and City Science</w:t>
      </w:r>
      <w:r w:rsidRPr="00256BED">
        <w:rPr>
          <w:rFonts w:hint="eastAsia"/>
        </w:rPr>
        <w:t>,</w:t>
      </w:r>
      <w:r w:rsidRPr="00256BED">
        <w:rPr>
          <w:rFonts w:hint="eastAsia"/>
          <w:i/>
        </w:rPr>
        <w:t xml:space="preserve"> 48</w:t>
      </w:r>
      <w:r w:rsidRPr="00256BED">
        <w:rPr>
          <w:rFonts w:hint="eastAsia"/>
        </w:rPr>
        <w:t xml:space="preserve">(8), 2418-2435. </w:t>
      </w:r>
    </w:p>
    <w:p w14:paraId="50958153" w14:textId="35510C40" w:rsidR="003A183A" w:rsidRPr="00851DBD" w:rsidRDefault="00113796" w:rsidP="00AF79A8">
      <w:pPr>
        <w:ind w:left="-142" w:right="-46"/>
        <w:rPr>
          <w:rFonts w:ascii="Charter BT" w:hAnsi="Charter BT" w:hint="eastAsia"/>
          <w:lang w:val="en-GB"/>
        </w:rPr>
      </w:pPr>
      <w:r w:rsidRPr="00851DBD">
        <w:rPr>
          <w:rFonts w:ascii="Charter BT" w:hAnsi="Charter BT"/>
          <w:lang w:val="en-GB"/>
        </w:rPr>
        <w:fldChar w:fldCharType="end"/>
      </w:r>
    </w:p>
    <w:p w14:paraId="51E11EF5" w14:textId="3CBF1EDF" w:rsidR="00854DFC" w:rsidRPr="00851DBD" w:rsidRDefault="0020779E" w:rsidP="004951BE">
      <w:pPr>
        <w:ind w:right="-46"/>
        <w:rPr>
          <w:rFonts w:ascii="Charter BT" w:hAnsi="Charter BT" w:hint="eastAsia"/>
          <w:lang w:val="en-GB"/>
        </w:rPr>
      </w:pPr>
      <w:r w:rsidRPr="00851DBD">
        <w:rPr>
          <w:rFonts w:ascii="Charter BT" w:hAnsi="Charter BT"/>
          <w:lang w:val="en-GB"/>
        </w:rPr>
        <w:fldChar w:fldCharType="begin"/>
      </w:r>
      <w:r w:rsidRPr="00851DBD">
        <w:rPr>
          <w:rFonts w:ascii="Charter BT" w:hAnsi="Charter BT"/>
          <w:lang w:val="en-GB"/>
        </w:rPr>
        <w:instrText xml:space="preserve"> ADDIN </w:instrText>
      </w:r>
      <w:r w:rsidRPr="00851DBD">
        <w:rPr>
          <w:rFonts w:ascii="Charter BT" w:hAnsi="Charter BT"/>
          <w:lang w:val="en-GB"/>
        </w:rPr>
        <w:fldChar w:fldCharType="end"/>
      </w:r>
      <w:r w:rsidR="0065376B" w:rsidRPr="00851DBD">
        <w:rPr>
          <w:rFonts w:ascii="Charter BT" w:hAnsi="Charter BT"/>
          <w:lang w:val="en-GB"/>
        </w:rPr>
        <w:fldChar w:fldCharType="begin"/>
      </w:r>
      <w:r w:rsidR="0065376B" w:rsidRPr="00851DBD">
        <w:rPr>
          <w:rFonts w:ascii="Charter BT" w:hAnsi="Charter BT"/>
          <w:lang w:val="en-GB"/>
        </w:rPr>
        <w:instrText xml:space="preserve"> ADDIN </w:instrText>
      </w:r>
      <w:r w:rsidR="0065376B" w:rsidRPr="00851DBD">
        <w:rPr>
          <w:rFonts w:ascii="Charter BT" w:hAnsi="Charter BT"/>
          <w:lang w:val="en-GB"/>
        </w:rPr>
        <w:fldChar w:fldCharType="end"/>
      </w:r>
      <w:r w:rsidR="00806696" w:rsidRPr="00851DBD">
        <w:rPr>
          <w:rFonts w:ascii="Charter BT" w:hAnsi="Charter BT"/>
          <w:lang w:val="en-GB"/>
        </w:rPr>
        <w:fldChar w:fldCharType="begin"/>
      </w:r>
      <w:r w:rsidR="00806696" w:rsidRPr="00851DBD">
        <w:rPr>
          <w:rFonts w:ascii="Charter BT" w:hAnsi="Charter BT"/>
          <w:lang w:val="en-GB"/>
        </w:rPr>
        <w:instrText xml:space="preserve"> ADDIN </w:instrText>
      </w:r>
      <w:r w:rsidR="00806696" w:rsidRPr="00851DBD">
        <w:rPr>
          <w:rFonts w:ascii="Charter BT" w:hAnsi="Charter BT"/>
          <w:lang w:val="en-GB"/>
        </w:rPr>
        <w:fldChar w:fldCharType="end"/>
      </w:r>
      <w:r w:rsidR="007C6019" w:rsidRPr="00851DBD">
        <w:rPr>
          <w:rFonts w:ascii="Charter BT" w:hAnsi="Charter BT"/>
          <w:lang w:val="en-GB"/>
        </w:rPr>
        <w:fldChar w:fldCharType="begin"/>
      </w:r>
      <w:r w:rsidR="007C6019" w:rsidRPr="00851DBD">
        <w:rPr>
          <w:rFonts w:ascii="Charter BT" w:hAnsi="Charter BT"/>
          <w:lang w:val="en-GB"/>
        </w:rPr>
        <w:instrText xml:space="preserve"> ADDIN </w:instrText>
      </w:r>
      <w:r w:rsidR="007C6019" w:rsidRPr="00851DBD">
        <w:rPr>
          <w:rFonts w:ascii="Charter BT" w:hAnsi="Charter BT"/>
          <w:lang w:val="en-GB"/>
        </w:rPr>
        <w:fldChar w:fldCharType="end"/>
      </w:r>
      <w:r w:rsidR="0002553D" w:rsidRPr="00851DBD">
        <w:rPr>
          <w:rFonts w:ascii="Charter BT" w:hAnsi="Charter BT"/>
          <w:lang w:val="en-GB"/>
        </w:rPr>
        <w:fldChar w:fldCharType="begin"/>
      </w:r>
      <w:r w:rsidR="0002553D" w:rsidRPr="00851DBD">
        <w:rPr>
          <w:rFonts w:ascii="Charter BT" w:hAnsi="Charter BT"/>
          <w:lang w:val="en-GB"/>
        </w:rPr>
        <w:instrText xml:space="preserve"> ADDIN </w:instrText>
      </w:r>
      <w:r w:rsidR="0002553D" w:rsidRPr="00851DBD">
        <w:rPr>
          <w:rFonts w:ascii="Charter BT" w:hAnsi="Charter BT"/>
          <w:lang w:val="en-GB"/>
        </w:rPr>
        <w:fldChar w:fldCharType="end"/>
      </w:r>
      <w:r w:rsidR="008B4DE3" w:rsidRPr="00851DBD">
        <w:rPr>
          <w:rFonts w:ascii="Charter BT" w:hAnsi="Charter BT"/>
          <w:lang w:val="en-GB"/>
        </w:rPr>
        <w:fldChar w:fldCharType="begin"/>
      </w:r>
      <w:r w:rsidR="008B4DE3" w:rsidRPr="00851DBD">
        <w:rPr>
          <w:rFonts w:ascii="Charter BT" w:hAnsi="Charter BT"/>
          <w:lang w:val="en-GB"/>
        </w:rPr>
        <w:instrText xml:space="preserve"> ADDIN </w:instrText>
      </w:r>
      <w:r w:rsidR="008B4DE3" w:rsidRPr="00851DBD">
        <w:rPr>
          <w:rFonts w:ascii="Charter BT" w:hAnsi="Charter BT"/>
          <w:lang w:val="en-GB"/>
        </w:rPr>
        <w:fldChar w:fldCharType="end"/>
      </w:r>
    </w:p>
    <w:sectPr w:rsidR="00854DFC" w:rsidRPr="00851DBD" w:rsidSect="000C1740">
      <w:footerReference w:type="default" r:id="rId10"/>
      <w:pgSz w:w="11906" w:h="16838" w:code="9"/>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0E60C" w14:textId="77777777" w:rsidR="003D6F4E" w:rsidRDefault="003D6F4E" w:rsidP="005025A8">
      <w:pPr>
        <w:spacing w:line="240" w:lineRule="auto"/>
      </w:pPr>
      <w:r>
        <w:separator/>
      </w:r>
    </w:p>
  </w:endnote>
  <w:endnote w:type="continuationSeparator" w:id="0">
    <w:p w14:paraId="33827C88" w14:textId="77777777" w:rsidR="003D6F4E" w:rsidRDefault="003D6F4E" w:rsidP="005025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harter">
    <w:panose1 w:val="020005030600000200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harter B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vanish/>
        <w:highlight w:val="yellow"/>
      </w:rPr>
      <w:id w:val="219489521"/>
      <w:docPartObj>
        <w:docPartGallery w:val="Page Numbers (Bottom of Page)"/>
        <w:docPartUnique/>
      </w:docPartObj>
    </w:sdtPr>
    <w:sdtContent>
      <w:p w14:paraId="10A4321E" w14:textId="147F0D5A" w:rsidR="00322748" w:rsidRDefault="0032274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9C09F35" w14:textId="77777777" w:rsidR="00322748" w:rsidRDefault="003227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95158" w14:textId="77777777" w:rsidR="003D6F4E" w:rsidRDefault="003D6F4E" w:rsidP="005025A8">
      <w:pPr>
        <w:spacing w:line="240" w:lineRule="auto"/>
      </w:pPr>
      <w:r>
        <w:separator/>
      </w:r>
    </w:p>
  </w:footnote>
  <w:footnote w:type="continuationSeparator" w:id="0">
    <w:p w14:paraId="03BA749E" w14:textId="77777777" w:rsidR="003D6F4E" w:rsidRDefault="003D6F4E" w:rsidP="005025A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58A3"/>
    <w:multiLevelType w:val="multilevel"/>
    <w:tmpl w:val="70723A1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56A6509"/>
    <w:multiLevelType w:val="hybridMultilevel"/>
    <w:tmpl w:val="EBEE9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D16C9"/>
    <w:multiLevelType w:val="multilevel"/>
    <w:tmpl w:val="A484C984"/>
    <w:lvl w:ilvl="0">
      <w:start w:val="1"/>
      <w:numFmt w:val="decimal"/>
      <w:lvlText w:val="%1."/>
      <w:lvlJc w:val="left"/>
      <w:pPr>
        <w:ind w:left="648" w:hanging="360"/>
      </w:pPr>
      <w:rPr>
        <w:rFonts w:hint="default"/>
        <w:color w:val="4472C4" w:themeColor="accent1"/>
        <w:sz w:val="32"/>
        <w:szCs w:val="28"/>
      </w:rPr>
    </w:lvl>
    <w:lvl w:ilvl="1">
      <w:start w:val="2"/>
      <w:numFmt w:val="decimal"/>
      <w:isLgl/>
      <w:lvlText w:val="%1.%2"/>
      <w:lvlJc w:val="left"/>
      <w:pPr>
        <w:ind w:left="720" w:hanging="432"/>
      </w:pPr>
      <w:rPr>
        <w:rFonts w:ascii="Charter" w:hAnsi="Charter" w:hint="default"/>
        <w:b w:val="0"/>
        <w:color w:val="2F5496" w:themeColor="accent1" w:themeShade="BF"/>
      </w:rPr>
    </w:lvl>
    <w:lvl w:ilvl="2">
      <w:start w:val="1"/>
      <w:numFmt w:val="decimal"/>
      <w:isLgl/>
      <w:lvlText w:val="%1.%2.%3"/>
      <w:lvlJc w:val="left"/>
      <w:pPr>
        <w:ind w:left="1008" w:hanging="720"/>
      </w:pPr>
      <w:rPr>
        <w:rFonts w:hint="default"/>
      </w:rPr>
    </w:lvl>
    <w:lvl w:ilvl="3">
      <w:start w:val="1"/>
      <w:numFmt w:val="decimal"/>
      <w:isLgl/>
      <w:lvlText w:val="%1.%2.%3.%4"/>
      <w:lvlJc w:val="left"/>
      <w:pPr>
        <w:ind w:left="1008" w:hanging="720"/>
      </w:pPr>
      <w:rPr>
        <w:rFonts w:hint="default"/>
      </w:rPr>
    </w:lvl>
    <w:lvl w:ilvl="4">
      <w:start w:val="1"/>
      <w:numFmt w:val="decimal"/>
      <w:isLgl/>
      <w:lvlText w:val="%1.%2.%3.%4.%5"/>
      <w:lvlJc w:val="left"/>
      <w:pPr>
        <w:ind w:left="1368" w:hanging="1080"/>
      </w:pPr>
      <w:rPr>
        <w:rFonts w:hint="default"/>
      </w:rPr>
    </w:lvl>
    <w:lvl w:ilvl="5">
      <w:start w:val="1"/>
      <w:numFmt w:val="decimal"/>
      <w:isLgl/>
      <w:lvlText w:val="%1.%2.%3.%4.%5.%6"/>
      <w:lvlJc w:val="left"/>
      <w:pPr>
        <w:ind w:left="1368" w:hanging="1080"/>
      </w:pPr>
      <w:rPr>
        <w:rFonts w:hint="default"/>
      </w:rPr>
    </w:lvl>
    <w:lvl w:ilvl="6">
      <w:start w:val="1"/>
      <w:numFmt w:val="decimal"/>
      <w:isLgl/>
      <w:lvlText w:val="%1.%2.%3.%4.%5.%6.%7"/>
      <w:lvlJc w:val="left"/>
      <w:pPr>
        <w:ind w:left="1728" w:hanging="1440"/>
      </w:pPr>
      <w:rPr>
        <w:rFonts w:hint="default"/>
      </w:rPr>
    </w:lvl>
    <w:lvl w:ilvl="7">
      <w:start w:val="1"/>
      <w:numFmt w:val="decimal"/>
      <w:isLgl/>
      <w:lvlText w:val="%1.%2.%3.%4.%5.%6.%7.%8"/>
      <w:lvlJc w:val="left"/>
      <w:pPr>
        <w:ind w:left="1728" w:hanging="1440"/>
      </w:pPr>
      <w:rPr>
        <w:rFonts w:hint="default"/>
      </w:rPr>
    </w:lvl>
    <w:lvl w:ilvl="8">
      <w:start w:val="1"/>
      <w:numFmt w:val="decimal"/>
      <w:isLgl/>
      <w:lvlText w:val="%1.%2.%3.%4.%5.%6.%7.%8.%9"/>
      <w:lvlJc w:val="left"/>
      <w:pPr>
        <w:ind w:left="1728" w:hanging="1440"/>
      </w:pPr>
      <w:rPr>
        <w:rFonts w:hint="default"/>
      </w:rPr>
    </w:lvl>
  </w:abstractNum>
  <w:abstractNum w:abstractNumId="3" w15:restartNumberingAfterBreak="0">
    <w:nsid w:val="0D2507DF"/>
    <w:multiLevelType w:val="multilevel"/>
    <w:tmpl w:val="5E426816"/>
    <w:lvl w:ilvl="0">
      <w:start w:val="3"/>
      <w:numFmt w:val="decimal"/>
      <w:lvlText w:val="%1"/>
      <w:lvlJc w:val="left"/>
      <w:pPr>
        <w:ind w:left="440" w:hanging="440"/>
      </w:pPr>
      <w:rPr>
        <w:rFonts w:hint="default"/>
      </w:rPr>
    </w:lvl>
    <w:lvl w:ilvl="1">
      <w:start w:val="1"/>
      <w:numFmt w:val="decimal"/>
      <w:lvlText w:val="%1.%2"/>
      <w:lvlJc w:val="left"/>
      <w:pPr>
        <w:ind w:left="218" w:hanging="720"/>
      </w:pPr>
      <w:rPr>
        <w:rFonts w:hint="default"/>
      </w:rPr>
    </w:lvl>
    <w:lvl w:ilvl="2">
      <w:start w:val="1"/>
      <w:numFmt w:val="decimal"/>
      <w:lvlText w:val="%1.%2.%3"/>
      <w:lvlJc w:val="left"/>
      <w:pPr>
        <w:ind w:left="76" w:hanging="1080"/>
      </w:pPr>
      <w:rPr>
        <w:rFonts w:hint="default"/>
      </w:rPr>
    </w:lvl>
    <w:lvl w:ilvl="3">
      <w:start w:val="1"/>
      <w:numFmt w:val="decimal"/>
      <w:lvlText w:val="%1.%2.%3.%4"/>
      <w:lvlJc w:val="left"/>
      <w:pPr>
        <w:ind w:left="-66" w:hanging="1440"/>
      </w:pPr>
      <w:rPr>
        <w:rFonts w:hint="default"/>
      </w:rPr>
    </w:lvl>
    <w:lvl w:ilvl="4">
      <w:start w:val="1"/>
      <w:numFmt w:val="decimal"/>
      <w:lvlText w:val="%1.%2.%3.%4.%5"/>
      <w:lvlJc w:val="left"/>
      <w:pPr>
        <w:ind w:left="-208" w:hanging="1800"/>
      </w:pPr>
      <w:rPr>
        <w:rFonts w:hint="default"/>
      </w:rPr>
    </w:lvl>
    <w:lvl w:ilvl="5">
      <w:start w:val="1"/>
      <w:numFmt w:val="decimal"/>
      <w:lvlText w:val="%1.%2.%3.%4.%5.%6"/>
      <w:lvlJc w:val="left"/>
      <w:pPr>
        <w:ind w:left="-350" w:hanging="2160"/>
      </w:pPr>
      <w:rPr>
        <w:rFonts w:hint="default"/>
      </w:rPr>
    </w:lvl>
    <w:lvl w:ilvl="6">
      <w:start w:val="1"/>
      <w:numFmt w:val="decimal"/>
      <w:lvlText w:val="%1.%2.%3.%4.%5.%6.%7"/>
      <w:lvlJc w:val="left"/>
      <w:pPr>
        <w:ind w:left="-492" w:hanging="2520"/>
      </w:pPr>
      <w:rPr>
        <w:rFonts w:hint="default"/>
      </w:rPr>
    </w:lvl>
    <w:lvl w:ilvl="7">
      <w:start w:val="1"/>
      <w:numFmt w:val="decimal"/>
      <w:lvlText w:val="%1.%2.%3.%4.%5.%6.%7.%8"/>
      <w:lvlJc w:val="left"/>
      <w:pPr>
        <w:ind w:left="-634" w:hanging="2880"/>
      </w:pPr>
      <w:rPr>
        <w:rFonts w:hint="default"/>
      </w:rPr>
    </w:lvl>
    <w:lvl w:ilvl="8">
      <w:start w:val="1"/>
      <w:numFmt w:val="decimal"/>
      <w:lvlText w:val="%1.%2.%3.%4.%5.%6.%7.%8.%9"/>
      <w:lvlJc w:val="left"/>
      <w:pPr>
        <w:ind w:left="-1136" w:hanging="2880"/>
      </w:pPr>
      <w:rPr>
        <w:rFonts w:hint="default"/>
      </w:rPr>
    </w:lvl>
  </w:abstractNum>
  <w:abstractNum w:abstractNumId="4" w15:restartNumberingAfterBreak="0">
    <w:nsid w:val="16A44282"/>
    <w:multiLevelType w:val="hybridMultilevel"/>
    <w:tmpl w:val="AEF20410"/>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A744A5"/>
    <w:multiLevelType w:val="multilevel"/>
    <w:tmpl w:val="A484C984"/>
    <w:lvl w:ilvl="0">
      <w:start w:val="1"/>
      <w:numFmt w:val="decimal"/>
      <w:lvlText w:val="%1."/>
      <w:lvlJc w:val="left"/>
      <w:pPr>
        <w:ind w:left="648" w:hanging="360"/>
      </w:pPr>
      <w:rPr>
        <w:rFonts w:hint="default"/>
        <w:color w:val="4472C4" w:themeColor="accent1"/>
        <w:sz w:val="32"/>
        <w:szCs w:val="28"/>
      </w:rPr>
    </w:lvl>
    <w:lvl w:ilvl="1">
      <w:start w:val="2"/>
      <w:numFmt w:val="decimal"/>
      <w:isLgl/>
      <w:lvlText w:val="%1.%2"/>
      <w:lvlJc w:val="left"/>
      <w:pPr>
        <w:ind w:left="720" w:hanging="432"/>
      </w:pPr>
      <w:rPr>
        <w:rFonts w:ascii="Charter" w:hAnsi="Charter" w:hint="default"/>
        <w:b w:val="0"/>
        <w:color w:val="2F5496" w:themeColor="accent1" w:themeShade="BF"/>
      </w:rPr>
    </w:lvl>
    <w:lvl w:ilvl="2">
      <w:start w:val="1"/>
      <w:numFmt w:val="decimal"/>
      <w:isLgl/>
      <w:lvlText w:val="%1.%2.%3"/>
      <w:lvlJc w:val="left"/>
      <w:pPr>
        <w:ind w:left="1008" w:hanging="720"/>
      </w:pPr>
      <w:rPr>
        <w:rFonts w:hint="default"/>
      </w:rPr>
    </w:lvl>
    <w:lvl w:ilvl="3">
      <w:start w:val="1"/>
      <w:numFmt w:val="decimal"/>
      <w:isLgl/>
      <w:lvlText w:val="%1.%2.%3.%4"/>
      <w:lvlJc w:val="left"/>
      <w:pPr>
        <w:ind w:left="1008" w:hanging="720"/>
      </w:pPr>
      <w:rPr>
        <w:rFonts w:hint="default"/>
      </w:rPr>
    </w:lvl>
    <w:lvl w:ilvl="4">
      <w:start w:val="1"/>
      <w:numFmt w:val="decimal"/>
      <w:isLgl/>
      <w:lvlText w:val="%1.%2.%3.%4.%5"/>
      <w:lvlJc w:val="left"/>
      <w:pPr>
        <w:ind w:left="1368" w:hanging="1080"/>
      </w:pPr>
      <w:rPr>
        <w:rFonts w:hint="default"/>
      </w:rPr>
    </w:lvl>
    <w:lvl w:ilvl="5">
      <w:start w:val="1"/>
      <w:numFmt w:val="decimal"/>
      <w:isLgl/>
      <w:lvlText w:val="%1.%2.%3.%4.%5.%6"/>
      <w:lvlJc w:val="left"/>
      <w:pPr>
        <w:ind w:left="1368" w:hanging="1080"/>
      </w:pPr>
      <w:rPr>
        <w:rFonts w:hint="default"/>
      </w:rPr>
    </w:lvl>
    <w:lvl w:ilvl="6">
      <w:start w:val="1"/>
      <w:numFmt w:val="decimal"/>
      <w:isLgl/>
      <w:lvlText w:val="%1.%2.%3.%4.%5.%6.%7"/>
      <w:lvlJc w:val="left"/>
      <w:pPr>
        <w:ind w:left="1728" w:hanging="1440"/>
      </w:pPr>
      <w:rPr>
        <w:rFonts w:hint="default"/>
      </w:rPr>
    </w:lvl>
    <w:lvl w:ilvl="7">
      <w:start w:val="1"/>
      <w:numFmt w:val="decimal"/>
      <w:isLgl/>
      <w:lvlText w:val="%1.%2.%3.%4.%5.%6.%7.%8"/>
      <w:lvlJc w:val="left"/>
      <w:pPr>
        <w:ind w:left="1728" w:hanging="1440"/>
      </w:pPr>
      <w:rPr>
        <w:rFonts w:hint="default"/>
      </w:rPr>
    </w:lvl>
    <w:lvl w:ilvl="8">
      <w:start w:val="1"/>
      <w:numFmt w:val="decimal"/>
      <w:isLgl/>
      <w:lvlText w:val="%1.%2.%3.%4.%5.%6.%7.%8.%9"/>
      <w:lvlJc w:val="left"/>
      <w:pPr>
        <w:ind w:left="1728" w:hanging="1440"/>
      </w:pPr>
      <w:rPr>
        <w:rFonts w:hint="default"/>
      </w:rPr>
    </w:lvl>
  </w:abstractNum>
  <w:abstractNum w:abstractNumId="6" w15:restartNumberingAfterBreak="0">
    <w:nsid w:val="25A902AE"/>
    <w:multiLevelType w:val="multilevel"/>
    <w:tmpl w:val="173485CE"/>
    <w:lvl w:ilvl="0">
      <w:start w:val="4"/>
      <w:numFmt w:val="decimal"/>
      <w:lvlText w:val="%1"/>
      <w:lvlJc w:val="left"/>
      <w:pPr>
        <w:ind w:left="460" w:hanging="460"/>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656" w:hanging="1080"/>
      </w:pPr>
      <w:rPr>
        <w:rFonts w:hint="default"/>
      </w:rPr>
    </w:lvl>
    <w:lvl w:ilvl="3">
      <w:start w:val="1"/>
      <w:numFmt w:val="decimal"/>
      <w:lvlText w:val="%1.%2.%3.%4"/>
      <w:lvlJc w:val="left"/>
      <w:pPr>
        <w:ind w:left="2304" w:hanging="1440"/>
      </w:pPr>
      <w:rPr>
        <w:rFonts w:hint="default"/>
      </w:rPr>
    </w:lvl>
    <w:lvl w:ilvl="4">
      <w:start w:val="1"/>
      <w:numFmt w:val="decimal"/>
      <w:lvlText w:val="%1.%2.%3.%4.%5"/>
      <w:lvlJc w:val="left"/>
      <w:pPr>
        <w:ind w:left="2952" w:hanging="1800"/>
      </w:pPr>
      <w:rPr>
        <w:rFonts w:hint="default"/>
      </w:rPr>
    </w:lvl>
    <w:lvl w:ilvl="5">
      <w:start w:val="1"/>
      <w:numFmt w:val="decimal"/>
      <w:lvlText w:val="%1.%2.%3.%4.%5.%6"/>
      <w:lvlJc w:val="left"/>
      <w:pPr>
        <w:ind w:left="3600" w:hanging="2160"/>
      </w:pPr>
      <w:rPr>
        <w:rFonts w:hint="default"/>
      </w:rPr>
    </w:lvl>
    <w:lvl w:ilvl="6">
      <w:start w:val="1"/>
      <w:numFmt w:val="decimal"/>
      <w:lvlText w:val="%1.%2.%3.%4.%5.%6.%7"/>
      <w:lvlJc w:val="left"/>
      <w:pPr>
        <w:ind w:left="4248" w:hanging="2520"/>
      </w:pPr>
      <w:rPr>
        <w:rFonts w:hint="default"/>
      </w:rPr>
    </w:lvl>
    <w:lvl w:ilvl="7">
      <w:start w:val="1"/>
      <w:numFmt w:val="decimal"/>
      <w:lvlText w:val="%1.%2.%3.%4.%5.%6.%7.%8"/>
      <w:lvlJc w:val="left"/>
      <w:pPr>
        <w:ind w:left="4896" w:hanging="2880"/>
      </w:pPr>
      <w:rPr>
        <w:rFonts w:hint="default"/>
      </w:rPr>
    </w:lvl>
    <w:lvl w:ilvl="8">
      <w:start w:val="1"/>
      <w:numFmt w:val="decimal"/>
      <w:lvlText w:val="%1.%2.%3.%4.%5.%6.%7.%8.%9"/>
      <w:lvlJc w:val="left"/>
      <w:pPr>
        <w:ind w:left="5184" w:hanging="2880"/>
      </w:pPr>
      <w:rPr>
        <w:rFonts w:hint="default"/>
      </w:rPr>
    </w:lvl>
  </w:abstractNum>
  <w:abstractNum w:abstractNumId="7" w15:restartNumberingAfterBreak="0">
    <w:nsid w:val="2E314F0D"/>
    <w:multiLevelType w:val="hybridMultilevel"/>
    <w:tmpl w:val="9E304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1558E4"/>
    <w:multiLevelType w:val="multilevel"/>
    <w:tmpl w:val="173485CE"/>
    <w:lvl w:ilvl="0">
      <w:start w:val="4"/>
      <w:numFmt w:val="decimal"/>
      <w:lvlText w:val="%1"/>
      <w:lvlJc w:val="left"/>
      <w:pPr>
        <w:ind w:left="460" w:hanging="460"/>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656" w:hanging="1080"/>
      </w:pPr>
      <w:rPr>
        <w:rFonts w:hint="default"/>
      </w:rPr>
    </w:lvl>
    <w:lvl w:ilvl="3">
      <w:start w:val="1"/>
      <w:numFmt w:val="decimal"/>
      <w:lvlText w:val="%1.%2.%3.%4"/>
      <w:lvlJc w:val="left"/>
      <w:pPr>
        <w:ind w:left="2304" w:hanging="1440"/>
      </w:pPr>
      <w:rPr>
        <w:rFonts w:hint="default"/>
      </w:rPr>
    </w:lvl>
    <w:lvl w:ilvl="4">
      <w:start w:val="1"/>
      <w:numFmt w:val="decimal"/>
      <w:lvlText w:val="%1.%2.%3.%4.%5"/>
      <w:lvlJc w:val="left"/>
      <w:pPr>
        <w:ind w:left="2952" w:hanging="1800"/>
      </w:pPr>
      <w:rPr>
        <w:rFonts w:hint="default"/>
      </w:rPr>
    </w:lvl>
    <w:lvl w:ilvl="5">
      <w:start w:val="1"/>
      <w:numFmt w:val="decimal"/>
      <w:lvlText w:val="%1.%2.%3.%4.%5.%6"/>
      <w:lvlJc w:val="left"/>
      <w:pPr>
        <w:ind w:left="3600" w:hanging="2160"/>
      </w:pPr>
      <w:rPr>
        <w:rFonts w:hint="default"/>
      </w:rPr>
    </w:lvl>
    <w:lvl w:ilvl="6">
      <w:start w:val="1"/>
      <w:numFmt w:val="decimal"/>
      <w:lvlText w:val="%1.%2.%3.%4.%5.%6.%7"/>
      <w:lvlJc w:val="left"/>
      <w:pPr>
        <w:ind w:left="4248" w:hanging="2520"/>
      </w:pPr>
      <w:rPr>
        <w:rFonts w:hint="default"/>
      </w:rPr>
    </w:lvl>
    <w:lvl w:ilvl="7">
      <w:start w:val="1"/>
      <w:numFmt w:val="decimal"/>
      <w:lvlText w:val="%1.%2.%3.%4.%5.%6.%7.%8"/>
      <w:lvlJc w:val="left"/>
      <w:pPr>
        <w:ind w:left="4896" w:hanging="2880"/>
      </w:pPr>
      <w:rPr>
        <w:rFonts w:hint="default"/>
      </w:rPr>
    </w:lvl>
    <w:lvl w:ilvl="8">
      <w:start w:val="1"/>
      <w:numFmt w:val="decimal"/>
      <w:lvlText w:val="%1.%2.%3.%4.%5.%6.%7.%8.%9"/>
      <w:lvlJc w:val="left"/>
      <w:pPr>
        <w:ind w:left="5184" w:hanging="2880"/>
      </w:pPr>
      <w:rPr>
        <w:rFonts w:hint="default"/>
      </w:rPr>
    </w:lvl>
  </w:abstractNum>
  <w:abstractNum w:abstractNumId="9" w15:restartNumberingAfterBreak="0">
    <w:nsid w:val="3C246C9F"/>
    <w:multiLevelType w:val="multilevel"/>
    <w:tmpl w:val="A162D248"/>
    <w:lvl w:ilvl="0">
      <w:start w:val="4"/>
      <w:numFmt w:val="decimal"/>
      <w:lvlText w:val="%1"/>
      <w:lvlJc w:val="left"/>
      <w:pPr>
        <w:ind w:left="360" w:hanging="36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3D8D0EB7"/>
    <w:multiLevelType w:val="multilevel"/>
    <w:tmpl w:val="83DAA4F4"/>
    <w:lvl w:ilvl="0">
      <w:start w:val="2"/>
      <w:numFmt w:val="decimal"/>
      <w:lvlText w:val="%1"/>
      <w:lvlJc w:val="left"/>
      <w:pPr>
        <w:ind w:left="450" w:hanging="450"/>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656" w:hanging="1080"/>
      </w:pPr>
      <w:rPr>
        <w:rFonts w:hint="default"/>
      </w:rPr>
    </w:lvl>
    <w:lvl w:ilvl="3">
      <w:start w:val="1"/>
      <w:numFmt w:val="decimal"/>
      <w:lvlText w:val="%1.%2.%3.%4"/>
      <w:lvlJc w:val="left"/>
      <w:pPr>
        <w:ind w:left="2304" w:hanging="1440"/>
      </w:pPr>
      <w:rPr>
        <w:rFonts w:hint="default"/>
      </w:rPr>
    </w:lvl>
    <w:lvl w:ilvl="4">
      <w:start w:val="1"/>
      <w:numFmt w:val="decimal"/>
      <w:lvlText w:val="%1.%2.%3.%4.%5"/>
      <w:lvlJc w:val="left"/>
      <w:pPr>
        <w:ind w:left="2952" w:hanging="1800"/>
      </w:pPr>
      <w:rPr>
        <w:rFonts w:hint="default"/>
      </w:rPr>
    </w:lvl>
    <w:lvl w:ilvl="5">
      <w:start w:val="1"/>
      <w:numFmt w:val="decimal"/>
      <w:lvlText w:val="%1.%2.%3.%4.%5.%6"/>
      <w:lvlJc w:val="left"/>
      <w:pPr>
        <w:ind w:left="3600" w:hanging="2160"/>
      </w:pPr>
      <w:rPr>
        <w:rFonts w:hint="default"/>
      </w:rPr>
    </w:lvl>
    <w:lvl w:ilvl="6">
      <w:start w:val="1"/>
      <w:numFmt w:val="decimal"/>
      <w:lvlText w:val="%1.%2.%3.%4.%5.%6.%7"/>
      <w:lvlJc w:val="left"/>
      <w:pPr>
        <w:ind w:left="4248" w:hanging="2520"/>
      </w:pPr>
      <w:rPr>
        <w:rFonts w:hint="default"/>
      </w:rPr>
    </w:lvl>
    <w:lvl w:ilvl="7">
      <w:start w:val="1"/>
      <w:numFmt w:val="decimal"/>
      <w:lvlText w:val="%1.%2.%3.%4.%5.%6.%7.%8"/>
      <w:lvlJc w:val="left"/>
      <w:pPr>
        <w:ind w:left="4896" w:hanging="2880"/>
      </w:pPr>
      <w:rPr>
        <w:rFonts w:hint="default"/>
      </w:rPr>
    </w:lvl>
    <w:lvl w:ilvl="8">
      <w:start w:val="1"/>
      <w:numFmt w:val="decimal"/>
      <w:lvlText w:val="%1.%2.%3.%4.%5.%6.%7.%8.%9"/>
      <w:lvlJc w:val="left"/>
      <w:pPr>
        <w:ind w:left="5184" w:hanging="2880"/>
      </w:pPr>
      <w:rPr>
        <w:rFonts w:hint="default"/>
      </w:rPr>
    </w:lvl>
  </w:abstractNum>
  <w:abstractNum w:abstractNumId="11" w15:restartNumberingAfterBreak="0">
    <w:nsid w:val="416D438A"/>
    <w:multiLevelType w:val="multilevel"/>
    <w:tmpl w:val="6C2C3BCE"/>
    <w:lvl w:ilvl="0">
      <w:start w:val="3"/>
      <w:numFmt w:val="decimal"/>
      <w:lvlText w:val="%1"/>
      <w:lvlJc w:val="left"/>
      <w:pPr>
        <w:ind w:left="360" w:hanging="360"/>
      </w:pPr>
      <w:rPr>
        <w:rFonts w:hint="default"/>
      </w:rPr>
    </w:lvl>
    <w:lvl w:ilvl="1">
      <w:start w:val="1"/>
      <w:numFmt w:val="decimal"/>
      <w:lvlText w:val="%1.%2"/>
      <w:lvlJc w:val="left"/>
      <w:pPr>
        <w:ind w:left="218" w:hanging="720"/>
      </w:pPr>
      <w:rPr>
        <w:rFonts w:hint="default"/>
      </w:rPr>
    </w:lvl>
    <w:lvl w:ilvl="2">
      <w:start w:val="1"/>
      <w:numFmt w:val="decimal"/>
      <w:lvlText w:val="%1.%2.%3"/>
      <w:lvlJc w:val="left"/>
      <w:pPr>
        <w:ind w:left="-284" w:hanging="720"/>
      </w:pPr>
      <w:rPr>
        <w:rFonts w:hint="default"/>
      </w:rPr>
    </w:lvl>
    <w:lvl w:ilvl="3">
      <w:start w:val="1"/>
      <w:numFmt w:val="decimal"/>
      <w:lvlText w:val="%1.%2.%3.%4"/>
      <w:lvlJc w:val="left"/>
      <w:pPr>
        <w:ind w:left="-426" w:hanging="1080"/>
      </w:pPr>
      <w:rPr>
        <w:rFonts w:hint="default"/>
      </w:rPr>
    </w:lvl>
    <w:lvl w:ilvl="4">
      <w:start w:val="1"/>
      <w:numFmt w:val="decimal"/>
      <w:lvlText w:val="%1.%2.%3.%4.%5"/>
      <w:lvlJc w:val="left"/>
      <w:pPr>
        <w:ind w:left="-568" w:hanging="1440"/>
      </w:pPr>
      <w:rPr>
        <w:rFonts w:hint="default"/>
      </w:rPr>
    </w:lvl>
    <w:lvl w:ilvl="5">
      <w:start w:val="1"/>
      <w:numFmt w:val="decimal"/>
      <w:lvlText w:val="%1.%2.%3.%4.%5.%6"/>
      <w:lvlJc w:val="left"/>
      <w:pPr>
        <w:ind w:left="-1070" w:hanging="1440"/>
      </w:pPr>
      <w:rPr>
        <w:rFonts w:hint="default"/>
      </w:rPr>
    </w:lvl>
    <w:lvl w:ilvl="6">
      <w:start w:val="1"/>
      <w:numFmt w:val="decimal"/>
      <w:lvlText w:val="%1.%2.%3.%4.%5.%6.%7"/>
      <w:lvlJc w:val="left"/>
      <w:pPr>
        <w:ind w:left="-1212" w:hanging="1800"/>
      </w:pPr>
      <w:rPr>
        <w:rFonts w:hint="default"/>
      </w:rPr>
    </w:lvl>
    <w:lvl w:ilvl="7">
      <w:start w:val="1"/>
      <w:numFmt w:val="decimal"/>
      <w:lvlText w:val="%1.%2.%3.%4.%5.%6.%7.%8"/>
      <w:lvlJc w:val="left"/>
      <w:pPr>
        <w:ind w:left="-1354" w:hanging="2160"/>
      </w:pPr>
      <w:rPr>
        <w:rFonts w:hint="default"/>
      </w:rPr>
    </w:lvl>
    <w:lvl w:ilvl="8">
      <w:start w:val="1"/>
      <w:numFmt w:val="decimal"/>
      <w:lvlText w:val="%1.%2.%3.%4.%5.%6.%7.%8.%9"/>
      <w:lvlJc w:val="left"/>
      <w:pPr>
        <w:ind w:left="-1856" w:hanging="2160"/>
      </w:pPr>
      <w:rPr>
        <w:rFonts w:hint="default"/>
      </w:rPr>
    </w:lvl>
  </w:abstractNum>
  <w:abstractNum w:abstractNumId="12" w15:restartNumberingAfterBreak="0">
    <w:nsid w:val="465B473F"/>
    <w:multiLevelType w:val="multilevel"/>
    <w:tmpl w:val="0980AE5E"/>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9882F90"/>
    <w:multiLevelType w:val="multilevel"/>
    <w:tmpl w:val="C318F8AA"/>
    <w:lvl w:ilvl="0">
      <w:start w:val="1"/>
      <w:numFmt w:val="decimal"/>
      <w:lvlText w:val="%1."/>
      <w:lvlJc w:val="left"/>
      <w:pPr>
        <w:ind w:left="648" w:hanging="360"/>
      </w:pPr>
      <w:rPr>
        <w:rFonts w:hint="default"/>
      </w:rPr>
    </w:lvl>
    <w:lvl w:ilvl="1">
      <w:start w:val="2"/>
      <w:numFmt w:val="decimal"/>
      <w:isLgl/>
      <w:lvlText w:val="%1.%2"/>
      <w:lvlJc w:val="left"/>
      <w:pPr>
        <w:ind w:left="720" w:hanging="432"/>
      </w:pPr>
      <w:rPr>
        <w:rFonts w:ascii="Charter" w:hAnsi="Charter" w:hint="default"/>
        <w:b w:val="0"/>
      </w:rPr>
    </w:lvl>
    <w:lvl w:ilvl="2">
      <w:start w:val="1"/>
      <w:numFmt w:val="decimal"/>
      <w:isLgl/>
      <w:lvlText w:val="%1.%2.%3"/>
      <w:lvlJc w:val="left"/>
      <w:pPr>
        <w:ind w:left="1008" w:hanging="720"/>
      </w:pPr>
      <w:rPr>
        <w:rFonts w:hint="default"/>
      </w:rPr>
    </w:lvl>
    <w:lvl w:ilvl="3">
      <w:start w:val="1"/>
      <w:numFmt w:val="decimal"/>
      <w:isLgl/>
      <w:lvlText w:val="%1.%2.%3.%4"/>
      <w:lvlJc w:val="left"/>
      <w:pPr>
        <w:ind w:left="1008" w:hanging="720"/>
      </w:pPr>
      <w:rPr>
        <w:rFonts w:hint="default"/>
      </w:rPr>
    </w:lvl>
    <w:lvl w:ilvl="4">
      <w:start w:val="1"/>
      <w:numFmt w:val="decimal"/>
      <w:isLgl/>
      <w:lvlText w:val="%1.%2.%3.%4.%5"/>
      <w:lvlJc w:val="left"/>
      <w:pPr>
        <w:ind w:left="1368" w:hanging="1080"/>
      </w:pPr>
      <w:rPr>
        <w:rFonts w:hint="default"/>
      </w:rPr>
    </w:lvl>
    <w:lvl w:ilvl="5">
      <w:start w:val="1"/>
      <w:numFmt w:val="decimal"/>
      <w:isLgl/>
      <w:lvlText w:val="%1.%2.%3.%4.%5.%6"/>
      <w:lvlJc w:val="left"/>
      <w:pPr>
        <w:ind w:left="1368" w:hanging="1080"/>
      </w:pPr>
      <w:rPr>
        <w:rFonts w:hint="default"/>
      </w:rPr>
    </w:lvl>
    <w:lvl w:ilvl="6">
      <w:start w:val="1"/>
      <w:numFmt w:val="decimal"/>
      <w:isLgl/>
      <w:lvlText w:val="%1.%2.%3.%4.%5.%6.%7"/>
      <w:lvlJc w:val="left"/>
      <w:pPr>
        <w:ind w:left="1728" w:hanging="1440"/>
      </w:pPr>
      <w:rPr>
        <w:rFonts w:hint="default"/>
      </w:rPr>
    </w:lvl>
    <w:lvl w:ilvl="7">
      <w:start w:val="1"/>
      <w:numFmt w:val="decimal"/>
      <w:isLgl/>
      <w:lvlText w:val="%1.%2.%3.%4.%5.%6.%7.%8"/>
      <w:lvlJc w:val="left"/>
      <w:pPr>
        <w:ind w:left="1728" w:hanging="1440"/>
      </w:pPr>
      <w:rPr>
        <w:rFonts w:hint="default"/>
      </w:rPr>
    </w:lvl>
    <w:lvl w:ilvl="8">
      <w:start w:val="1"/>
      <w:numFmt w:val="decimal"/>
      <w:isLgl/>
      <w:lvlText w:val="%1.%2.%3.%4.%5.%6.%7.%8.%9"/>
      <w:lvlJc w:val="left"/>
      <w:pPr>
        <w:ind w:left="1728" w:hanging="1440"/>
      </w:pPr>
      <w:rPr>
        <w:rFonts w:hint="default"/>
      </w:rPr>
    </w:lvl>
  </w:abstractNum>
  <w:abstractNum w:abstractNumId="14" w15:restartNumberingAfterBreak="0">
    <w:nsid w:val="4C4E0FAE"/>
    <w:multiLevelType w:val="multilevel"/>
    <w:tmpl w:val="8C840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FD1BE6"/>
    <w:multiLevelType w:val="multilevel"/>
    <w:tmpl w:val="587266DE"/>
    <w:lvl w:ilvl="0">
      <w:start w:val="4"/>
      <w:numFmt w:val="decimal"/>
      <w:lvlText w:val="%1"/>
      <w:lvlJc w:val="left"/>
      <w:pPr>
        <w:ind w:left="460" w:hanging="460"/>
      </w:pPr>
      <w:rPr>
        <w:rFonts w:hint="default"/>
      </w:rPr>
    </w:lvl>
    <w:lvl w:ilvl="1">
      <w:numFmt w:val="decimal"/>
      <w:lvlText w:val="%1.%2"/>
      <w:lvlJc w:val="left"/>
      <w:pPr>
        <w:ind w:left="1008" w:hanging="720"/>
      </w:pPr>
      <w:rPr>
        <w:rFonts w:hint="default"/>
      </w:rPr>
    </w:lvl>
    <w:lvl w:ilvl="2">
      <w:start w:val="1"/>
      <w:numFmt w:val="decimal"/>
      <w:lvlText w:val="%1.%2.%3"/>
      <w:lvlJc w:val="left"/>
      <w:pPr>
        <w:ind w:left="1656" w:hanging="1080"/>
      </w:pPr>
      <w:rPr>
        <w:rFonts w:hint="default"/>
      </w:rPr>
    </w:lvl>
    <w:lvl w:ilvl="3">
      <w:start w:val="1"/>
      <w:numFmt w:val="decimal"/>
      <w:lvlText w:val="%1.%2.%3.%4"/>
      <w:lvlJc w:val="left"/>
      <w:pPr>
        <w:ind w:left="2304" w:hanging="1440"/>
      </w:pPr>
      <w:rPr>
        <w:rFonts w:hint="default"/>
      </w:rPr>
    </w:lvl>
    <w:lvl w:ilvl="4">
      <w:start w:val="1"/>
      <w:numFmt w:val="decimal"/>
      <w:lvlText w:val="%1.%2.%3.%4.%5"/>
      <w:lvlJc w:val="left"/>
      <w:pPr>
        <w:ind w:left="2952" w:hanging="1800"/>
      </w:pPr>
      <w:rPr>
        <w:rFonts w:hint="default"/>
      </w:rPr>
    </w:lvl>
    <w:lvl w:ilvl="5">
      <w:start w:val="1"/>
      <w:numFmt w:val="decimal"/>
      <w:lvlText w:val="%1.%2.%3.%4.%5.%6"/>
      <w:lvlJc w:val="left"/>
      <w:pPr>
        <w:ind w:left="3600" w:hanging="2160"/>
      </w:pPr>
      <w:rPr>
        <w:rFonts w:hint="default"/>
      </w:rPr>
    </w:lvl>
    <w:lvl w:ilvl="6">
      <w:start w:val="1"/>
      <w:numFmt w:val="decimal"/>
      <w:lvlText w:val="%1.%2.%3.%4.%5.%6.%7"/>
      <w:lvlJc w:val="left"/>
      <w:pPr>
        <w:ind w:left="4248" w:hanging="2520"/>
      </w:pPr>
      <w:rPr>
        <w:rFonts w:hint="default"/>
      </w:rPr>
    </w:lvl>
    <w:lvl w:ilvl="7">
      <w:start w:val="1"/>
      <w:numFmt w:val="decimal"/>
      <w:lvlText w:val="%1.%2.%3.%4.%5.%6.%7.%8"/>
      <w:lvlJc w:val="left"/>
      <w:pPr>
        <w:ind w:left="4896" w:hanging="2880"/>
      </w:pPr>
      <w:rPr>
        <w:rFonts w:hint="default"/>
      </w:rPr>
    </w:lvl>
    <w:lvl w:ilvl="8">
      <w:start w:val="1"/>
      <w:numFmt w:val="decimal"/>
      <w:lvlText w:val="%1.%2.%3.%4.%5.%6.%7.%8.%9"/>
      <w:lvlJc w:val="left"/>
      <w:pPr>
        <w:ind w:left="5184" w:hanging="2880"/>
      </w:pPr>
      <w:rPr>
        <w:rFonts w:hint="default"/>
      </w:rPr>
    </w:lvl>
  </w:abstractNum>
  <w:abstractNum w:abstractNumId="16" w15:restartNumberingAfterBreak="0">
    <w:nsid w:val="62DF4FFA"/>
    <w:multiLevelType w:val="multilevel"/>
    <w:tmpl w:val="CAE66CC0"/>
    <w:lvl w:ilvl="0">
      <w:start w:val="3"/>
      <w:numFmt w:val="decimal"/>
      <w:lvlText w:val="%1"/>
      <w:lvlJc w:val="left"/>
      <w:pPr>
        <w:ind w:left="360" w:hanging="360"/>
      </w:pPr>
      <w:rPr>
        <w:rFonts w:hint="default"/>
      </w:rPr>
    </w:lvl>
    <w:lvl w:ilvl="1">
      <w:start w:val="2"/>
      <w:numFmt w:val="decimal"/>
      <w:lvlText w:val="%1.%2"/>
      <w:lvlJc w:val="left"/>
      <w:pPr>
        <w:ind w:left="1008" w:hanging="720"/>
      </w:pPr>
      <w:rPr>
        <w:rFonts w:hint="default"/>
      </w:rPr>
    </w:lvl>
    <w:lvl w:ilvl="2">
      <w:start w:val="1"/>
      <w:numFmt w:val="decimal"/>
      <w:lvlText w:val="%1.%2.%3"/>
      <w:lvlJc w:val="left"/>
      <w:pPr>
        <w:ind w:left="1656" w:hanging="10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3240" w:hanging="180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4176" w:hanging="2160"/>
      </w:pPr>
      <w:rPr>
        <w:rFonts w:hint="default"/>
      </w:rPr>
    </w:lvl>
    <w:lvl w:ilvl="8">
      <w:start w:val="1"/>
      <w:numFmt w:val="decimal"/>
      <w:lvlText w:val="%1.%2.%3.%4.%5.%6.%7.%8.%9"/>
      <w:lvlJc w:val="left"/>
      <w:pPr>
        <w:ind w:left="4824" w:hanging="2520"/>
      </w:pPr>
      <w:rPr>
        <w:rFonts w:hint="default"/>
      </w:rPr>
    </w:lvl>
  </w:abstractNum>
  <w:abstractNum w:abstractNumId="17" w15:restartNumberingAfterBreak="0">
    <w:nsid w:val="64CD647B"/>
    <w:multiLevelType w:val="multilevel"/>
    <w:tmpl w:val="301C181A"/>
    <w:lvl w:ilvl="0">
      <w:start w:val="4"/>
      <w:numFmt w:val="decimal"/>
      <w:lvlText w:val="%1"/>
      <w:lvlJc w:val="left"/>
      <w:pPr>
        <w:ind w:left="360" w:hanging="360"/>
      </w:pPr>
      <w:rPr>
        <w:rFonts w:hint="default"/>
      </w:rPr>
    </w:lvl>
    <w:lvl w:ilvl="1">
      <w:start w:val="1"/>
      <w:numFmt w:val="decimal"/>
      <w:lvlText w:val="%1.%2"/>
      <w:lvlJc w:val="left"/>
      <w:pPr>
        <w:ind w:left="-142" w:hanging="360"/>
      </w:pPr>
      <w:rPr>
        <w:rFonts w:hint="default"/>
      </w:rPr>
    </w:lvl>
    <w:lvl w:ilvl="2">
      <w:start w:val="1"/>
      <w:numFmt w:val="decimal"/>
      <w:lvlText w:val="%1.%2.%3"/>
      <w:lvlJc w:val="left"/>
      <w:pPr>
        <w:ind w:left="-284" w:hanging="720"/>
      </w:pPr>
      <w:rPr>
        <w:rFonts w:hint="default"/>
      </w:rPr>
    </w:lvl>
    <w:lvl w:ilvl="3">
      <w:start w:val="1"/>
      <w:numFmt w:val="decimal"/>
      <w:lvlText w:val="%1.%2.%3.%4"/>
      <w:lvlJc w:val="left"/>
      <w:pPr>
        <w:ind w:left="-426" w:hanging="1080"/>
      </w:pPr>
      <w:rPr>
        <w:rFonts w:hint="default"/>
      </w:rPr>
    </w:lvl>
    <w:lvl w:ilvl="4">
      <w:start w:val="1"/>
      <w:numFmt w:val="decimal"/>
      <w:lvlText w:val="%1.%2.%3.%4.%5"/>
      <w:lvlJc w:val="left"/>
      <w:pPr>
        <w:ind w:left="-928" w:hanging="1080"/>
      </w:pPr>
      <w:rPr>
        <w:rFonts w:hint="default"/>
      </w:rPr>
    </w:lvl>
    <w:lvl w:ilvl="5">
      <w:start w:val="1"/>
      <w:numFmt w:val="decimal"/>
      <w:lvlText w:val="%1.%2.%3.%4.%5.%6"/>
      <w:lvlJc w:val="left"/>
      <w:pPr>
        <w:ind w:left="-1070" w:hanging="144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714" w:hanging="1800"/>
      </w:pPr>
      <w:rPr>
        <w:rFonts w:hint="default"/>
      </w:rPr>
    </w:lvl>
    <w:lvl w:ilvl="8">
      <w:start w:val="1"/>
      <w:numFmt w:val="decimal"/>
      <w:lvlText w:val="%1.%2.%3.%4.%5.%6.%7.%8.%9"/>
      <w:lvlJc w:val="left"/>
      <w:pPr>
        <w:ind w:left="-2216" w:hanging="1800"/>
      </w:pPr>
      <w:rPr>
        <w:rFonts w:hint="default"/>
      </w:rPr>
    </w:lvl>
  </w:abstractNum>
  <w:abstractNum w:abstractNumId="18" w15:restartNumberingAfterBreak="0">
    <w:nsid w:val="67667BC0"/>
    <w:multiLevelType w:val="multilevel"/>
    <w:tmpl w:val="83DAA4F4"/>
    <w:lvl w:ilvl="0">
      <w:start w:val="2"/>
      <w:numFmt w:val="decimal"/>
      <w:lvlText w:val="%1"/>
      <w:lvlJc w:val="left"/>
      <w:pPr>
        <w:ind w:left="450" w:hanging="450"/>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656" w:hanging="1080"/>
      </w:pPr>
      <w:rPr>
        <w:rFonts w:hint="default"/>
      </w:rPr>
    </w:lvl>
    <w:lvl w:ilvl="3">
      <w:start w:val="1"/>
      <w:numFmt w:val="decimal"/>
      <w:lvlText w:val="%1.%2.%3.%4"/>
      <w:lvlJc w:val="left"/>
      <w:pPr>
        <w:ind w:left="2304" w:hanging="1440"/>
      </w:pPr>
      <w:rPr>
        <w:rFonts w:hint="default"/>
      </w:rPr>
    </w:lvl>
    <w:lvl w:ilvl="4">
      <w:start w:val="1"/>
      <w:numFmt w:val="decimal"/>
      <w:lvlText w:val="%1.%2.%3.%4.%5"/>
      <w:lvlJc w:val="left"/>
      <w:pPr>
        <w:ind w:left="2952" w:hanging="1800"/>
      </w:pPr>
      <w:rPr>
        <w:rFonts w:hint="default"/>
      </w:rPr>
    </w:lvl>
    <w:lvl w:ilvl="5">
      <w:start w:val="1"/>
      <w:numFmt w:val="decimal"/>
      <w:lvlText w:val="%1.%2.%3.%4.%5.%6"/>
      <w:lvlJc w:val="left"/>
      <w:pPr>
        <w:ind w:left="3600" w:hanging="2160"/>
      </w:pPr>
      <w:rPr>
        <w:rFonts w:hint="default"/>
      </w:rPr>
    </w:lvl>
    <w:lvl w:ilvl="6">
      <w:start w:val="1"/>
      <w:numFmt w:val="decimal"/>
      <w:lvlText w:val="%1.%2.%3.%4.%5.%6.%7"/>
      <w:lvlJc w:val="left"/>
      <w:pPr>
        <w:ind w:left="4248" w:hanging="2520"/>
      </w:pPr>
      <w:rPr>
        <w:rFonts w:hint="default"/>
      </w:rPr>
    </w:lvl>
    <w:lvl w:ilvl="7">
      <w:start w:val="1"/>
      <w:numFmt w:val="decimal"/>
      <w:lvlText w:val="%1.%2.%3.%4.%5.%6.%7.%8"/>
      <w:lvlJc w:val="left"/>
      <w:pPr>
        <w:ind w:left="4896" w:hanging="2880"/>
      </w:pPr>
      <w:rPr>
        <w:rFonts w:hint="default"/>
      </w:rPr>
    </w:lvl>
    <w:lvl w:ilvl="8">
      <w:start w:val="1"/>
      <w:numFmt w:val="decimal"/>
      <w:lvlText w:val="%1.%2.%3.%4.%5.%6.%7.%8.%9"/>
      <w:lvlJc w:val="left"/>
      <w:pPr>
        <w:ind w:left="5184" w:hanging="2880"/>
      </w:pPr>
      <w:rPr>
        <w:rFonts w:hint="default"/>
      </w:rPr>
    </w:lvl>
  </w:abstractNum>
  <w:abstractNum w:abstractNumId="19" w15:restartNumberingAfterBreak="0">
    <w:nsid w:val="6DEF4086"/>
    <w:multiLevelType w:val="multilevel"/>
    <w:tmpl w:val="3266D342"/>
    <w:lvl w:ilvl="0">
      <w:start w:val="5"/>
      <w:numFmt w:val="decimal"/>
      <w:lvlText w:val="%1"/>
      <w:lvlJc w:val="left"/>
      <w:pPr>
        <w:ind w:left="360" w:hanging="360"/>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4176" w:hanging="2160"/>
      </w:pPr>
      <w:rPr>
        <w:rFonts w:hint="default"/>
      </w:rPr>
    </w:lvl>
    <w:lvl w:ilvl="8">
      <w:start w:val="1"/>
      <w:numFmt w:val="decimal"/>
      <w:lvlText w:val="%1.%2.%3.%4.%5.%6.%7.%8.%9"/>
      <w:lvlJc w:val="left"/>
      <w:pPr>
        <w:ind w:left="4464" w:hanging="2160"/>
      </w:pPr>
      <w:rPr>
        <w:rFonts w:hint="default"/>
      </w:rPr>
    </w:lvl>
  </w:abstractNum>
  <w:abstractNum w:abstractNumId="20" w15:restartNumberingAfterBreak="0">
    <w:nsid w:val="77B65C19"/>
    <w:multiLevelType w:val="multilevel"/>
    <w:tmpl w:val="6C2C3BCE"/>
    <w:lvl w:ilvl="0">
      <w:start w:val="3"/>
      <w:numFmt w:val="decimal"/>
      <w:lvlText w:val="%1"/>
      <w:lvlJc w:val="left"/>
      <w:pPr>
        <w:ind w:left="360" w:hanging="360"/>
      </w:pPr>
      <w:rPr>
        <w:rFonts w:hint="default"/>
      </w:rPr>
    </w:lvl>
    <w:lvl w:ilvl="1">
      <w:start w:val="1"/>
      <w:numFmt w:val="decimal"/>
      <w:lvlText w:val="%1.%2"/>
      <w:lvlJc w:val="left"/>
      <w:pPr>
        <w:ind w:left="218" w:hanging="720"/>
      </w:pPr>
      <w:rPr>
        <w:rFonts w:hint="default"/>
      </w:rPr>
    </w:lvl>
    <w:lvl w:ilvl="2">
      <w:start w:val="1"/>
      <w:numFmt w:val="decimal"/>
      <w:lvlText w:val="%1.%2.%3"/>
      <w:lvlJc w:val="left"/>
      <w:pPr>
        <w:ind w:left="-284" w:hanging="720"/>
      </w:pPr>
      <w:rPr>
        <w:rFonts w:hint="default"/>
      </w:rPr>
    </w:lvl>
    <w:lvl w:ilvl="3">
      <w:start w:val="1"/>
      <w:numFmt w:val="decimal"/>
      <w:lvlText w:val="%1.%2.%3.%4"/>
      <w:lvlJc w:val="left"/>
      <w:pPr>
        <w:ind w:left="-426" w:hanging="1080"/>
      </w:pPr>
      <w:rPr>
        <w:rFonts w:hint="default"/>
      </w:rPr>
    </w:lvl>
    <w:lvl w:ilvl="4">
      <w:start w:val="1"/>
      <w:numFmt w:val="decimal"/>
      <w:lvlText w:val="%1.%2.%3.%4.%5"/>
      <w:lvlJc w:val="left"/>
      <w:pPr>
        <w:ind w:left="-568" w:hanging="1440"/>
      </w:pPr>
      <w:rPr>
        <w:rFonts w:hint="default"/>
      </w:rPr>
    </w:lvl>
    <w:lvl w:ilvl="5">
      <w:start w:val="1"/>
      <w:numFmt w:val="decimal"/>
      <w:lvlText w:val="%1.%2.%3.%4.%5.%6"/>
      <w:lvlJc w:val="left"/>
      <w:pPr>
        <w:ind w:left="-1070" w:hanging="1440"/>
      </w:pPr>
      <w:rPr>
        <w:rFonts w:hint="default"/>
      </w:rPr>
    </w:lvl>
    <w:lvl w:ilvl="6">
      <w:start w:val="1"/>
      <w:numFmt w:val="decimal"/>
      <w:lvlText w:val="%1.%2.%3.%4.%5.%6.%7"/>
      <w:lvlJc w:val="left"/>
      <w:pPr>
        <w:ind w:left="-1212" w:hanging="1800"/>
      </w:pPr>
      <w:rPr>
        <w:rFonts w:hint="default"/>
      </w:rPr>
    </w:lvl>
    <w:lvl w:ilvl="7">
      <w:start w:val="1"/>
      <w:numFmt w:val="decimal"/>
      <w:lvlText w:val="%1.%2.%3.%4.%5.%6.%7.%8"/>
      <w:lvlJc w:val="left"/>
      <w:pPr>
        <w:ind w:left="-1354" w:hanging="2160"/>
      </w:pPr>
      <w:rPr>
        <w:rFonts w:hint="default"/>
      </w:rPr>
    </w:lvl>
    <w:lvl w:ilvl="8">
      <w:start w:val="1"/>
      <w:numFmt w:val="decimal"/>
      <w:lvlText w:val="%1.%2.%3.%4.%5.%6.%7.%8.%9"/>
      <w:lvlJc w:val="left"/>
      <w:pPr>
        <w:ind w:left="-1856" w:hanging="2160"/>
      </w:pPr>
      <w:rPr>
        <w:rFonts w:hint="default"/>
      </w:rPr>
    </w:lvl>
  </w:abstractNum>
  <w:abstractNum w:abstractNumId="21" w15:restartNumberingAfterBreak="0">
    <w:nsid w:val="7A474891"/>
    <w:multiLevelType w:val="multilevel"/>
    <w:tmpl w:val="3BBC1224"/>
    <w:lvl w:ilvl="0">
      <w:start w:val="4"/>
      <w:numFmt w:val="decimal"/>
      <w:lvlText w:val="%1"/>
      <w:lvlJc w:val="left"/>
      <w:pPr>
        <w:ind w:left="540" w:hanging="540"/>
      </w:pPr>
      <w:rPr>
        <w:rFonts w:hint="default"/>
      </w:rPr>
    </w:lvl>
    <w:lvl w:ilvl="1">
      <w:start w:val="2"/>
      <w:numFmt w:val="decimal"/>
      <w:lvlText w:val="%1.%2"/>
      <w:lvlJc w:val="left"/>
      <w:pPr>
        <w:ind w:left="864" w:hanging="720"/>
      </w:pPr>
      <w:rPr>
        <w:rFonts w:hint="default"/>
      </w:rPr>
    </w:lvl>
    <w:lvl w:ilvl="2">
      <w:start w:val="2"/>
      <w:numFmt w:val="decimal"/>
      <w:lvlText w:val="%1.%2.%3"/>
      <w:lvlJc w:val="left"/>
      <w:pPr>
        <w:ind w:left="1008" w:hanging="720"/>
      </w:pPr>
      <w:rPr>
        <w:rFonts w:hint="default"/>
      </w:rPr>
    </w:lvl>
    <w:lvl w:ilvl="3">
      <w:start w:val="1"/>
      <w:numFmt w:val="decimal"/>
      <w:lvlText w:val="%1.%2.%3.%4"/>
      <w:lvlJc w:val="left"/>
      <w:pPr>
        <w:ind w:left="1512" w:hanging="1080"/>
      </w:pPr>
      <w:rPr>
        <w:rFonts w:hint="default"/>
      </w:rPr>
    </w:lvl>
    <w:lvl w:ilvl="4">
      <w:start w:val="1"/>
      <w:numFmt w:val="decimal"/>
      <w:lvlText w:val="%1.%2.%3.%4.%5"/>
      <w:lvlJc w:val="left"/>
      <w:pPr>
        <w:ind w:left="2016" w:hanging="1440"/>
      </w:pPr>
      <w:rPr>
        <w:rFonts w:hint="default"/>
      </w:rPr>
    </w:lvl>
    <w:lvl w:ilvl="5">
      <w:start w:val="1"/>
      <w:numFmt w:val="decimal"/>
      <w:lvlText w:val="%1.%2.%3.%4.%5.%6"/>
      <w:lvlJc w:val="left"/>
      <w:pPr>
        <w:ind w:left="2160" w:hanging="1440"/>
      </w:pPr>
      <w:rPr>
        <w:rFonts w:hint="default"/>
      </w:rPr>
    </w:lvl>
    <w:lvl w:ilvl="6">
      <w:start w:val="1"/>
      <w:numFmt w:val="decimal"/>
      <w:lvlText w:val="%1.%2.%3.%4.%5.%6.%7"/>
      <w:lvlJc w:val="left"/>
      <w:pPr>
        <w:ind w:left="2664" w:hanging="1800"/>
      </w:pPr>
      <w:rPr>
        <w:rFonts w:hint="default"/>
      </w:rPr>
    </w:lvl>
    <w:lvl w:ilvl="7">
      <w:start w:val="1"/>
      <w:numFmt w:val="decimal"/>
      <w:lvlText w:val="%1.%2.%3.%4.%5.%6.%7.%8"/>
      <w:lvlJc w:val="left"/>
      <w:pPr>
        <w:ind w:left="3168" w:hanging="2160"/>
      </w:pPr>
      <w:rPr>
        <w:rFonts w:hint="default"/>
      </w:rPr>
    </w:lvl>
    <w:lvl w:ilvl="8">
      <w:start w:val="1"/>
      <w:numFmt w:val="decimal"/>
      <w:lvlText w:val="%1.%2.%3.%4.%5.%6.%7.%8.%9"/>
      <w:lvlJc w:val="left"/>
      <w:pPr>
        <w:ind w:left="3312" w:hanging="2160"/>
      </w:pPr>
      <w:rPr>
        <w:rFonts w:hint="default"/>
      </w:rPr>
    </w:lvl>
  </w:abstractNum>
  <w:abstractNum w:abstractNumId="22" w15:restartNumberingAfterBreak="0">
    <w:nsid w:val="7F7C1316"/>
    <w:multiLevelType w:val="multilevel"/>
    <w:tmpl w:val="8362AD3A"/>
    <w:lvl w:ilvl="0">
      <w:start w:val="3"/>
      <w:numFmt w:val="decimal"/>
      <w:lvlText w:val="%1."/>
      <w:lvlJc w:val="left"/>
      <w:pPr>
        <w:ind w:left="648" w:hanging="360"/>
      </w:pPr>
      <w:rPr>
        <w:rFonts w:hint="default"/>
      </w:rPr>
    </w:lvl>
    <w:lvl w:ilvl="1">
      <w:start w:val="1"/>
      <w:numFmt w:val="decimal"/>
      <w:isLgl/>
      <w:lvlText w:val="%1.%2"/>
      <w:lvlJc w:val="left"/>
      <w:pPr>
        <w:ind w:left="432" w:hanging="432"/>
      </w:pPr>
      <w:rPr>
        <w:rFonts w:hint="default"/>
      </w:rPr>
    </w:lvl>
    <w:lvl w:ilvl="2">
      <w:start w:val="1"/>
      <w:numFmt w:val="decimal"/>
      <w:isLgl/>
      <w:lvlText w:val="%1.%2.%3"/>
      <w:lvlJc w:val="left"/>
      <w:pPr>
        <w:ind w:left="1008" w:hanging="720"/>
      </w:pPr>
      <w:rPr>
        <w:rFonts w:hint="default"/>
      </w:rPr>
    </w:lvl>
    <w:lvl w:ilvl="3">
      <w:start w:val="1"/>
      <w:numFmt w:val="decimal"/>
      <w:isLgl/>
      <w:lvlText w:val="%1.%2.%3.%4"/>
      <w:lvlJc w:val="left"/>
      <w:pPr>
        <w:ind w:left="1008" w:hanging="720"/>
      </w:pPr>
      <w:rPr>
        <w:rFonts w:hint="default"/>
      </w:rPr>
    </w:lvl>
    <w:lvl w:ilvl="4">
      <w:start w:val="1"/>
      <w:numFmt w:val="decimal"/>
      <w:isLgl/>
      <w:lvlText w:val="%1.%2.%3.%4.%5"/>
      <w:lvlJc w:val="left"/>
      <w:pPr>
        <w:ind w:left="1368" w:hanging="1080"/>
      </w:pPr>
      <w:rPr>
        <w:rFonts w:hint="default"/>
      </w:rPr>
    </w:lvl>
    <w:lvl w:ilvl="5">
      <w:start w:val="1"/>
      <w:numFmt w:val="decimal"/>
      <w:isLgl/>
      <w:lvlText w:val="%1.%2.%3.%4.%5.%6"/>
      <w:lvlJc w:val="left"/>
      <w:pPr>
        <w:ind w:left="1368" w:hanging="1080"/>
      </w:pPr>
      <w:rPr>
        <w:rFonts w:hint="default"/>
      </w:rPr>
    </w:lvl>
    <w:lvl w:ilvl="6">
      <w:start w:val="1"/>
      <w:numFmt w:val="decimal"/>
      <w:isLgl/>
      <w:lvlText w:val="%1.%2.%3.%4.%5.%6.%7"/>
      <w:lvlJc w:val="left"/>
      <w:pPr>
        <w:ind w:left="1728" w:hanging="1440"/>
      </w:pPr>
      <w:rPr>
        <w:rFonts w:hint="default"/>
      </w:rPr>
    </w:lvl>
    <w:lvl w:ilvl="7">
      <w:start w:val="1"/>
      <w:numFmt w:val="decimal"/>
      <w:isLgl/>
      <w:lvlText w:val="%1.%2.%3.%4.%5.%6.%7.%8"/>
      <w:lvlJc w:val="left"/>
      <w:pPr>
        <w:ind w:left="1728" w:hanging="1440"/>
      </w:pPr>
      <w:rPr>
        <w:rFonts w:hint="default"/>
      </w:rPr>
    </w:lvl>
    <w:lvl w:ilvl="8">
      <w:start w:val="1"/>
      <w:numFmt w:val="decimal"/>
      <w:isLgl/>
      <w:lvlText w:val="%1.%2.%3.%4.%5.%6.%7.%8.%9"/>
      <w:lvlJc w:val="left"/>
      <w:pPr>
        <w:ind w:left="1728" w:hanging="1440"/>
      </w:pPr>
      <w:rPr>
        <w:rFonts w:hint="default"/>
      </w:rPr>
    </w:lvl>
  </w:abstractNum>
  <w:abstractNum w:abstractNumId="23" w15:restartNumberingAfterBreak="0">
    <w:nsid w:val="7FD141B6"/>
    <w:multiLevelType w:val="multilevel"/>
    <w:tmpl w:val="6C2C3BCE"/>
    <w:lvl w:ilvl="0">
      <w:start w:val="3"/>
      <w:numFmt w:val="decimal"/>
      <w:lvlText w:val="%1"/>
      <w:lvlJc w:val="left"/>
      <w:pPr>
        <w:ind w:left="360" w:hanging="360"/>
      </w:pPr>
      <w:rPr>
        <w:rFonts w:hint="default"/>
      </w:rPr>
    </w:lvl>
    <w:lvl w:ilvl="1">
      <w:start w:val="1"/>
      <w:numFmt w:val="decimal"/>
      <w:lvlText w:val="%1.%2"/>
      <w:lvlJc w:val="left"/>
      <w:pPr>
        <w:ind w:left="218" w:hanging="720"/>
      </w:pPr>
      <w:rPr>
        <w:rFonts w:hint="default"/>
      </w:rPr>
    </w:lvl>
    <w:lvl w:ilvl="2">
      <w:start w:val="1"/>
      <w:numFmt w:val="decimal"/>
      <w:lvlText w:val="%1.%2.%3"/>
      <w:lvlJc w:val="left"/>
      <w:pPr>
        <w:ind w:left="-284" w:hanging="720"/>
      </w:pPr>
      <w:rPr>
        <w:rFonts w:hint="default"/>
      </w:rPr>
    </w:lvl>
    <w:lvl w:ilvl="3">
      <w:start w:val="1"/>
      <w:numFmt w:val="decimal"/>
      <w:lvlText w:val="%1.%2.%3.%4"/>
      <w:lvlJc w:val="left"/>
      <w:pPr>
        <w:ind w:left="-426" w:hanging="1080"/>
      </w:pPr>
      <w:rPr>
        <w:rFonts w:hint="default"/>
      </w:rPr>
    </w:lvl>
    <w:lvl w:ilvl="4">
      <w:start w:val="1"/>
      <w:numFmt w:val="decimal"/>
      <w:lvlText w:val="%1.%2.%3.%4.%5"/>
      <w:lvlJc w:val="left"/>
      <w:pPr>
        <w:ind w:left="-568" w:hanging="1440"/>
      </w:pPr>
      <w:rPr>
        <w:rFonts w:hint="default"/>
      </w:rPr>
    </w:lvl>
    <w:lvl w:ilvl="5">
      <w:start w:val="1"/>
      <w:numFmt w:val="decimal"/>
      <w:lvlText w:val="%1.%2.%3.%4.%5.%6"/>
      <w:lvlJc w:val="left"/>
      <w:pPr>
        <w:ind w:left="-1070" w:hanging="1440"/>
      </w:pPr>
      <w:rPr>
        <w:rFonts w:hint="default"/>
      </w:rPr>
    </w:lvl>
    <w:lvl w:ilvl="6">
      <w:start w:val="1"/>
      <w:numFmt w:val="decimal"/>
      <w:lvlText w:val="%1.%2.%3.%4.%5.%6.%7"/>
      <w:lvlJc w:val="left"/>
      <w:pPr>
        <w:ind w:left="-1212" w:hanging="1800"/>
      </w:pPr>
      <w:rPr>
        <w:rFonts w:hint="default"/>
      </w:rPr>
    </w:lvl>
    <w:lvl w:ilvl="7">
      <w:start w:val="1"/>
      <w:numFmt w:val="decimal"/>
      <w:lvlText w:val="%1.%2.%3.%4.%5.%6.%7.%8"/>
      <w:lvlJc w:val="left"/>
      <w:pPr>
        <w:ind w:left="-1354" w:hanging="2160"/>
      </w:pPr>
      <w:rPr>
        <w:rFonts w:hint="default"/>
      </w:rPr>
    </w:lvl>
    <w:lvl w:ilvl="8">
      <w:start w:val="1"/>
      <w:numFmt w:val="decimal"/>
      <w:lvlText w:val="%1.%2.%3.%4.%5.%6.%7.%8.%9"/>
      <w:lvlJc w:val="left"/>
      <w:pPr>
        <w:ind w:left="-1856" w:hanging="2160"/>
      </w:pPr>
      <w:rPr>
        <w:rFonts w:hint="default"/>
      </w:rPr>
    </w:lvl>
  </w:abstractNum>
  <w:num w:numId="1" w16cid:durableId="1931619549">
    <w:abstractNumId w:val="7"/>
  </w:num>
  <w:num w:numId="2" w16cid:durableId="2054689472">
    <w:abstractNumId w:val="2"/>
  </w:num>
  <w:num w:numId="3" w16cid:durableId="537276116">
    <w:abstractNumId w:val="22"/>
  </w:num>
  <w:num w:numId="4" w16cid:durableId="1587107393">
    <w:abstractNumId w:val="0"/>
  </w:num>
  <w:num w:numId="5" w16cid:durableId="674647654">
    <w:abstractNumId w:val="16"/>
  </w:num>
  <w:num w:numId="6" w16cid:durableId="1039280655">
    <w:abstractNumId w:val="6"/>
  </w:num>
  <w:num w:numId="7" w16cid:durableId="1152142202">
    <w:abstractNumId w:val="8"/>
  </w:num>
  <w:num w:numId="8" w16cid:durableId="1668628694">
    <w:abstractNumId w:val="15"/>
  </w:num>
  <w:num w:numId="9" w16cid:durableId="785854250">
    <w:abstractNumId w:val="19"/>
  </w:num>
  <w:num w:numId="10" w16cid:durableId="704603985">
    <w:abstractNumId w:val="13"/>
  </w:num>
  <w:num w:numId="11" w16cid:durableId="561986449">
    <w:abstractNumId w:val="1"/>
  </w:num>
  <w:num w:numId="12" w16cid:durableId="1089276851">
    <w:abstractNumId w:val="3"/>
  </w:num>
  <w:num w:numId="13" w16cid:durableId="1636063330">
    <w:abstractNumId w:val="23"/>
  </w:num>
  <w:num w:numId="14" w16cid:durableId="2059234790">
    <w:abstractNumId w:val="4"/>
  </w:num>
  <w:num w:numId="15" w16cid:durableId="1669596612">
    <w:abstractNumId w:val="9"/>
  </w:num>
  <w:num w:numId="16" w16cid:durableId="1706783531">
    <w:abstractNumId w:val="14"/>
  </w:num>
  <w:num w:numId="17" w16cid:durableId="37628392">
    <w:abstractNumId w:val="20"/>
  </w:num>
  <w:num w:numId="18" w16cid:durableId="72362573">
    <w:abstractNumId w:val="17"/>
  </w:num>
  <w:num w:numId="19" w16cid:durableId="1653488923">
    <w:abstractNumId w:val="18"/>
  </w:num>
  <w:num w:numId="20" w16cid:durableId="11808049">
    <w:abstractNumId w:val="12"/>
  </w:num>
  <w:num w:numId="21" w16cid:durableId="419303049">
    <w:abstractNumId w:val="21"/>
  </w:num>
  <w:num w:numId="22" w16cid:durableId="702706836">
    <w:abstractNumId w:val="5"/>
  </w:num>
  <w:num w:numId="23" w16cid:durableId="1195122286">
    <w:abstractNumId w:val="10"/>
  </w:num>
  <w:num w:numId="24" w16cid:durableId="10072956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0MLE0NzAztbAwNDJV0lEKTi0uzszPAymwNK4FAHqGmBEtAAAA"/>
    <w:docVar w:name="EN.InstantFormat" w:val="&lt;ENInstantFormat&gt;&lt;Enabled&gt;1&lt;/Enabled&gt;&lt;ScanUnformatted&gt;1&lt;/ScanUnformatted&gt;&lt;ScanChanges&gt;1&lt;/ScanChanges&gt;&lt;Suspended&gt;0&lt;/Suspended&gt;&lt;/ENInstantFormat&gt;"/>
    <w:docVar w:name="EN.Layout" w:val="&lt;ENLayout&gt;&lt;Style&gt;APA 7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pzvt2dv20evd59ervxhvepr7fwf2xr9ewf9e&quot;&gt;My EndNote Library&lt;record-ids&gt;&lt;item&gt;6&lt;/item&gt;&lt;item&gt;8&lt;/item&gt;&lt;item&gt;60&lt;/item&gt;&lt;item&gt;62&lt;/item&gt;&lt;item&gt;67&lt;/item&gt;&lt;item&gt;68&lt;/item&gt;&lt;/record-ids&gt;&lt;/item&gt;&lt;/Libraries&gt;"/>
  </w:docVars>
  <w:rsids>
    <w:rsidRoot w:val="00EC1046"/>
    <w:rsid w:val="00000023"/>
    <w:rsid w:val="00000096"/>
    <w:rsid w:val="0000068B"/>
    <w:rsid w:val="0000097C"/>
    <w:rsid w:val="000009BF"/>
    <w:rsid w:val="00000AC1"/>
    <w:rsid w:val="00000B92"/>
    <w:rsid w:val="0000114E"/>
    <w:rsid w:val="000012C4"/>
    <w:rsid w:val="000014E6"/>
    <w:rsid w:val="0000158E"/>
    <w:rsid w:val="00001893"/>
    <w:rsid w:val="00001ABE"/>
    <w:rsid w:val="00001D0D"/>
    <w:rsid w:val="000023F6"/>
    <w:rsid w:val="000025CF"/>
    <w:rsid w:val="00002A50"/>
    <w:rsid w:val="00003064"/>
    <w:rsid w:val="0000345D"/>
    <w:rsid w:val="0000348A"/>
    <w:rsid w:val="00003597"/>
    <w:rsid w:val="00003A0D"/>
    <w:rsid w:val="00003A59"/>
    <w:rsid w:val="00003A84"/>
    <w:rsid w:val="00003AC8"/>
    <w:rsid w:val="00003C39"/>
    <w:rsid w:val="00003E52"/>
    <w:rsid w:val="00004179"/>
    <w:rsid w:val="000041AB"/>
    <w:rsid w:val="00004C9B"/>
    <w:rsid w:val="00004D3B"/>
    <w:rsid w:val="00005344"/>
    <w:rsid w:val="0000565C"/>
    <w:rsid w:val="0000571E"/>
    <w:rsid w:val="0000580D"/>
    <w:rsid w:val="00005933"/>
    <w:rsid w:val="00006718"/>
    <w:rsid w:val="000067AA"/>
    <w:rsid w:val="0000683A"/>
    <w:rsid w:val="00006B14"/>
    <w:rsid w:val="00006BED"/>
    <w:rsid w:val="00006E91"/>
    <w:rsid w:val="000075AE"/>
    <w:rsid w:val="0000778D"/>
    <w:rsid w:val="00007A58"/>
    <w:rsid w:val="00007AE7"/>
    <w:rsid w:val="00007D6D"/>
    <w:rsid w:val="00007FB9"/>
    <w:rsid w:val="00010392"/>
    <w:rsid w:val="000108F2"/>
    <w:rsid w:val="00010C4F"/>
    <w:rsid w:val="00010CA2"/>
    <w:rsid w:val="00010EC1"/>
    <w:rsid w:val="0001163B"/>
    <w:rsid w:val="00011D36"/>
    <w:rsid w:val="00011FE3"/>
    <w:rsid w:val="0001208E"/>
    <w:rsid w:val="000127AF"/>
    <w:rsid w:val="00012965"/>
    <w:rsid w:val="00012A16"/>
    <w:rsid w:val="00012AC5"/>
    <w:rsid w:val="00012BFF"/>
    <w:rsid w:val="00012CE4"/>
    <w:rsid w:val="00012E67"/>
    <w:rsid w:val="000132ED"/>
    <w:rsid w:val="0001342F"/>
    <w:rsid w:val="00013505"/>
    <w:rsid w:val="00013611"/>
    <w:rsid w:val="000137F5"/>
    <w:rsid w:val="000139C2"/>
    <w:rsid w:val="00013DA1"/>
    <w:rsid w:val="00014305"/>
    <w:rsid w:val="0001491C"/>
    <w:rsid w:val="00014D1D"/>
    <w:rsid w:val="00014F67"/>
    <w:rsid w:val="0001515B"/>
    <w:rsid w:val="00015221"/>
    <w:rsid w:val="00015304"/>
    <w:rsid w:val="000156E2"/>
    <w:rsid w:val="00015EE0"/>
    <w:rsid w:val="00016DF5"/>
    <w:rsid w:val="0001713E"/>
    <w:rsid w:val="000174B8"/>
    <w:rsid w:val="00017542"/>
    <w:rsid w:val="00017807"/>
    <w:rsid w:val="00017C7B"/>
    <w:rsid w:val="00017DD5"/>
    <w:rsid w:val="00020337"/>
    <w:rsid w:val="000204A1"/>
    <w:rsid w:val="000208F3"/>
    <w:rsid w:val="000211C8"/>
    <w:rsid w:val="0002135C"/>
    <w:rsid w:val="000213A8"/>
    <w:rsid w:val="000215EF"/>
    <w:rsid w:val="0002174C"/>
    <w:rsid w:val="000219E5"/>
    <w:rsid w:val="00021B60"/>
    <w:rsid w:val="00021DA7"/>
    <w:rsid w:val="0002230D"/>
    <w:rsid w:val="0002238A"/>
    <w:rsid w:val="000224DE"/>
    <w:rsid w:val="00022639"/>
    <w:rsid w:val="000229F2"/>
    <w:rsid w:val="00022DE6"/>
    <w:rsid w:val="000233C5"/>
    <w:rsid w:val="0002415E"/>
    <w:rsid w:val="000245EA"/>
    <w:rsid w:val="00024E81"/>
    <w:rsid w:val="000250EF"/>
    <w:rsid w:val="00025273"/>
    <w:rsid w:val="0002553D"/>
    <w:rsid w:val="00025646"/>
    <w:rsid w:val="000257F8"/>
    <w:rsid w:val="00025A10"/>
    <w:rsid w:val="00025D2F"/>
    <w:rsid w:val="00025F7F"/>
    <w:rsid w:val="00026826"/>
    <w:rsid w:val="000269EE"/>
    <w:rsid w:val="000269F0"/>
    <w:rsid w:val="00026B29"/>
    <w:rsid w:val="00026BE6"/>
    <w:rsid w:val="00026DC4"/>
    <w:rsid w:val="00026FAB"/>
    <w:rsid w:val="00026FDA"/>
    <w:rsid w:val="0002702C"/>
    <w:rsid w:val="00027BA7"/>
    <w:rsid w:val="00027C42"/>
    <w:rsid w:val="00027F51"/>
    <w:rsid w:val="0003014A"/>
    <w:rsid w:val="000306C6"/>
    <w:rsid w:val="00030F7E"/>
    <w:rsid w:val="0003109F"/>
    <w:rsid w:val="0003115F"/>
    <w:rsid w:val="000311FB"/>
    <w:rsid w:val="0003123B"/>
    <w:rsid w:val="00031B30"/>
    <w:rsid w:val="00031F93"/>
    <w:rsid w:val="0003210D"/>
    <w:rsid w:val="0003212E"/>
    <w:rsid w:val="0003215C"/>
    <w:rsid w:val="00032250"/>
    <w:rsid w:val="000322CE"/>
    <w:rsid w:val="0003295F"/>
    <w:rsid w:val="00032CD4"/>
    <w:rsid w:val="0003313E"/>
    <w:rsid w:val="0003376B"/>
    <w:rsid w:val="0003393D"/>
    <w:rsid w:val="00033B89"/>
    <w:rsid w:val="00033C0D"/>
    <w:rsid w:val="00033C48"/>
    <w:rsid w:val="00033DC1"/>
    <w:rsid w:val="00033FC1"/>
    <w:rsid w:val="0003437A"/>
    <w:rsid w:val="000344A8"/>
    <w:rsid w:val="0003477F"/>
    <w:rsid w:val="00034B07"/>
    <w:rsid w:val="000353B7"/>
    <w:rsid w:val="000353DC"/>
    <w:rsid w:val="00035685"/>
    <w:rsid w:val="00035A56"/>
    <w:rsid w:val="00035E7F"/>
    <w:rsid w:val="000366C3"/>
    <w:rsid w:val="00036F99"/>
    <w:rsid w:val="0003718E"/>
    <w:rsid w:val="000375C3"/>
    <w:rsid w:val="000378AE"/>
    <w:rsid w:val="00037D1E"/>
    <w:rsid w:val="00037EC6"/>
    <w:rsid w:val="00037ED6"/>
    <w:rsid w:val="00040876"/>
    <w:rsid w:val="00040900"/>
    <w:rsid w:val="00040B3B"/>
    <w:rsid w:val="000410D2"/>
    <w:rsid w:val="0004147D"/>
    <w:rsid w:val="0004177D"/>
    <w:rsid w:val="000417C4"/>
    <w:rsid w:val="00041A69"/>
    <w:rsid w:val="00041D66"/>
    <w:rsid w:val="00042190"/>
    <w:rsid w:val="0004219E"/>
    <w:rsid w:val="00042653"/>
    <w:rsid w:val="000427A6"/>
    <w:rsid w:val="000428E6"/>
    <w:rsid w:val="00042C17"/>
    <w:rsid w:val="00042DA2"/>
    <w:rsid w:val="00042EC7"/>
    <w:rsid w:val="00042F0D"/>
    <w:rsid w:val="00043011"/>
    <w:rsid w:val="0004352E"/>
    <w:rsid w:val="000437CF"/>
    <w:rsid w:val="00043D50"/>
    <w:rsid w:val="00044106"/>
    <w:rsid w:val="0004429E"/>
    <w:rsid w:val="00044358"/>
    <w:rsid w:val="00044C64"/>
    <w:rsid w:val="00044DCD"/>
    <w:rsid w:val="000454CD"/>
    <w:rsid w:val="00045B99"/>
    <w:rsid w:val="000467BA"/>
    <w:rsid w:val="00046A65"/>
    <w:rsid w:val="00046F5C"/>
    <w:rsid w:val="00047489"/>
    <w:rsid w:val="0004759B"/>
    <w:rsid w:val="00047626"/>
    <w:rsid w:val="00047671"/>
    <w:rsid w:val="0004767B"/>
    <w:rsid w:val="00047685"/>
    <w:rsid w:val="00047883"/>
    <w:rsid w:val="00050174"/>
    <w:rsid w:val="00050927"/>
    <w:rsid w:val="000509F1"/>
    <w:rsid w:val="00050ABF"/>
    <w:rsid w:val="00050B18"/>
    <w:rsid w:val="00050BE8"/>
    <w:rsid w:val="000513FE"/>
    <w:rsid w:val="000515AD"/>
    <w:rsid w:val="00052098"/>
    <w:rsid w:val="0005226D"/>
    <w:rsid w:val="000523DF"/>
    <w:rsid w:val="00052616"/>
    <w:rsid w:val="00052E17"/>
    <w:rsid w:val="00052F69"/>
    <w:rsid w:val="00052FB6"/>
    <w:rsid w:val="00053593"/>
    <w:rsid w:val="00053680"/>
    <w:rsid w:val="00053B0F"/>
    <w:rsid w:val="00054222"/>
    <w:rsid w:val="00054615"/>
    <w:rsid w:val="00054826"/>
    <w:rsid w:val="000549E2"/>
    <w:rsid w:val="00054E0C"/>
    <w:rsid w:val="000556D3"/>
    <w:rsid w:val="00055C66"/>
    <w:rsid w:val="00056BAC"/>
    <w:rsid w:val="00056E0B"/>
    <w:rsid w:val="0005715A"/>
    <w:rsid w:val="00057658"/>
    <w:rsid w:val="00057C6D"/>
    <w:rsid w:val="00060602"/>
    <w:rsid w:val="00060696"/>
    <w:rsid w:val="00060A24"/>
    <w:rsid w:val="00061005"/>
    <w:rsid w:val="000613CA"/>
    <w:rsid w:val="0006141D"/>
    <w:rsid w:val="00061F22"/>
    <w:rsid w:val="000624C7"/>
    <w:rsid w:val="00062930"/>
    <w:rsid w:val="00063288"/>
    <w:rsid w:val="000635E4"/>
    <w:rsid w:val="00063681"/>
    <w:rsid w:val="000639A7"/>
    <w:rsid w:val="00063A00"/>
    <w:rsid w:val="00063FD2"/>
    <w:rsid w:val="00064AD8"/>
    <w:rsid w:val="00064CF5"/>
    <w:rsid w:val="00064E97"/>
    <w:rsid w:val="00064EEF"/>
    <w:rsid w:val="000651DF"/>
    <w:rsid w:val="000655FA"/>
    <w:rsid w:val="00065900"/>
    <w:rsid w:val="00065AB9"/>
    <w:rsid w:val="00065CE3"/>
    <w:rsid w:val="00065E93"/>
    <w:rsid w:val="00065F7B"/>
    <w:rsid w:val="000665BC"/>
    <w:rsid w:val="000665DD"/>
    <w:rsid w:val="0006687F"/>
    <w:rsid w:val="00066C33"/>
    <w:rsid w:val="00066D47"/>
    <w:rsid w:val="00067FA0"/>
    <w:rsid w:val="000700AA"/>
    <w:rsid w:val="000705E5"/>
    <w:rsid w:val="00070670"/>
    <w:rsid w:val="00070985"/>
    <w:rsid w:val="00070B9E"/>
    <w:rsid w:val="00070E19"/>
    <w:rsid w:val="00071072"/>
    <w:rsid w:val="000713D0"/>
    <w:rsid w:val="0007183B"/>
    <w:rsid w:val="00071869"/>
    <w:rsid w:val="00071F83"/>
    <w:rsid w:val="00071F86"/>
    <w:rsid w:val="00072537"/>
    <w:rsid w:val="000727C3"/>
    <w:rsid w:val="00072A1D"/>
    <w:rsid w:val="00072B5B"/>
    <w:rsid w:val="00073056"/>
    <w:rsid w:val="000731BC"/>
    <w:rsid w:val="00073970"/>
    <w:rsid w:val="00073F85"/>
    <w:rsid w:val="00074299"/>
    <w:rsid w:val="00074587"/>
    <w:rsid w:val="00074773"/>
    <w:rsid w:val="0007489B"/>
    <w:rsid w:val="00074977"/>
    <w:rsid w:val="00074A82"/>
    <w:rsid w:val="00074C31"/>
    <w:rsid w:val="00074C85"/>
    <w:rsid w:val="00074DB6"/>
    <w:rsid w:val="00074EC2"/>
    <w:rsid w:val="0007526A"/>
    <w:rsid w:val="00075325"/>
    <w:rsid w:val="00075873"/>
    <w:rsid w:val="00075CAE"/>
    <w:rsid w:val="00076188"/>
    <w:rsid w:val="00076275"/>
    <w:rsid w:val="000763CA"/>
    <w:rsid w:val="00076872"/>
    <w:rsid w:val="00076AC5"/>
    <w:rsid w:val="00076ED2"/>
    <w:rsid w:val="00077963"/>
    <w:rsid w:val="00077A3A"/>
    <w:rsid w:val="000806E4"/>
    <w:rsid w:val="00080C33"/>
    <w:rsid w:val="000810BD"/>
    <w:rsid w:val="00081730"/>
    <w:rsid w:val="00082B53"/>
    <w:rsid w:val="00082CA0"/>
    <w:rsid w:val="000835DA"/>
    <w:rsid w:val="00083FD5"/>
    <w:rsid w:val="0008436A"/>
    <w:rsid w:val="00084472"/>
    <w:rsid w:val="0008462A"/>
    <w:rsid w:val="0008493A"/>
    <w:rsid w:val="00084DB6"/>
    <w:rsid w:val="00084F69"/>
    <w:rsid w:val="00085012"/>
    <w:rsid w:val="00085398"/>
    <w:rsid w:val="0008567C"/>
    <w:rsid w:val="00085C40"/>
    <w:rsid w:val="00085F00"/>
    <w:rsid w:val="00085FFC"/>
    <w:rsid w:val="0008622A"/>
    <w:rsid w:val="00086323"/>
    <w:rsid w:val="0008634F"/>
    <w:rsid w:val="0008668E"/>
    <w:rsid w:val="000867EB"/>
    <w:rsid w:val="00086843"/>
    <w:rsid w:val="00086A31"/>
    <w:rsid w:val="00086B70"/>
    <w:rsid w:val="00086B75"/>
    <w:rsid w:val="0008744F"/>
    <w:rsid w:val="00087EA6"/>
    <w:rsid w:val="00087EBB"/>
    <w:rsid w:val="00090261"/>
    <w:rsid w:val="00090726"/>
    <w:rsid w:val="000909AC"/>
    <w:rsid w:val="00090F4A"/>
    <w:rsid w:val="00091163"/>
    <w:rsid w:val="00091349"/>
    <w:rsid w:val="00091EE5"/>
    <w:rsid w:val="0009230D"/>
    <w:rsid w:val="0009256C"/>
    <w:rsid w:val="0009276E"/>
    <w:rsid w:val="00092AC7"/>
    <w:rsid w:val="00092B52"/>
    <w:rsid w:val="00092D37"/>
    <w:rsid w:val="00092F92"/>
    <w:rsid w:val="00093141"/>
    <w:rsid w:val="00093203"/>
    <w:rsid w:val="000933DA"/>
    <w:rsid w:val="00093452"/>
    <w:rsid w:val="000938BA"/>
    <w:rsid w:val="00093909"/>
    <w:rsid w:val="0009396B"/>
    <w:rsid w:val="00093ADA"/>
    <w:rsid w:val="00093F9E"/>
    <w:rsid w:val="000943C8"/>
    <w:rsid w:val="000946CA"/>
    <w:rsid w:val="00094D35"/>
    <w:rsid w:val="0009507E"/>
    <w:rsid w:val="0009544F"/>
    <w:rsid w:val="00095AD9"/>
    <w:rsid w:val="00095B22"/>
    <w:rsid w:val="00095E35"/>
    <w:rsid w:val="00096177"/>
    <w:rsid w:val="00096359"/>
    <w:rsid w:val="0009672E"/>
    <w:rsid w:val="000967D2"/>
    <w:rsid w:val="00097671"/>
    <w:rsid w:val="000976F0"/>
    <w:rsid w:val="000977B1"/>
    <w:rsid w:val="00097914"/>
    <w:rsid w:val="00097B29"/>
    <w:rsid w:val="00097F2E"/>
    <w:rsid w:val="000A0010"/>
    <w:rsid w:val="000A0251"/>
    <w:rsid w:val="000A087B"/>
    <w:rsid w:val="000A1667"/>
    <w:rsid w:val="000A19E0"/>
    <w:rsid w:val="000A1BAE"/>
    <w:rsid w:val="000A23B6"/>
    <w:rsid w:val="000A240C"/>
    <w:rsid w:val="000A2E51"/>
    <w:rsid w:val="000A36EA"/>
    <w:rsid w:val="000A3A1C"/>
    <w:rsid w:val="000A3ECC"/>
    <w:rsid w:val="000A4003"/>
    <w:rsid w:val="000A402A"/>
    <w:rsid w:val="000A421D"/>
    <w:rsid w:val="000A4B6F"/>
    <w:rsid w:val="000A4B90"/>
    <w:rsid w:val="000A4C7A"/>
    <w:rsid w:val="000A4D5A"/>
    <w:rsid w:val="000A5131"/>
    <w:rsid w:val="000A56EC"/>
    <w:rsid w:val="000A5856"/>
    <w:rsid w:val="000A5A75"/>
    <w:rsid w:val="000A60CE"/>
    <w:rsid w:val="000A70EC"/>
    <w:rsid w:val="000A71E7"/>
    <w:rsid w:val="000A7424"/>
    <w:rsid w:val="000A7711"/>
    <w:rsid w:val="000A7B6C"/>
    <w:rsid w:val="000B0BFB"/>
    <w:rsid w:val="000B0D28"/>
    <w:rsid w:val="000B0D54"/>
    <w:rsid w:val="000B0F07"/>
    <w:rsid w:val="000B11A2"/>
    <w:rsid w:val="000B2043"/>
    <w:rsid w:val="000B2262"/>
    <w:rsid w:val="000B2309"/>
    <w:rsid w:val="000B2481"/>
    <w:rsid w:val="000B2AFD"/>
    <w:rsid w:val="000B2DCA"/>
    <w:rsid w:val="000B31EE"/>
    <w:rsid w:val="000B31F3"/>
    <w:rsid w:val="000B3469"/>
    <w:rsid w:val="000B35DA"/>
    <w:rsid w:val="000B3972"/>
    <w:rsid w:val="000B39C7"/>
    <w:rsid w:val="000B406B"/>
    <w:rsid w:val="000B420F"/>
    <w:rsid w:val="000B4603"/>
    <w:rsid w:val="000B505B"/>
    <w:rsid w:val="000B533A"/>
    <w:rsid w:val="000B5582"/>
    <w:rsid w:val="000B5D9F"/>
    <w:rsid w:val="000B5DB0"/>
    <w:rsid w:val="000B5DD6"/>
    <w:rsid w:val="000B61E8"/>
    <w:rsid w:val="000B6358"/>
    <w:rsid w:val="000B6516"/>
    <w:rsid w:val="000B659E"/>
    <w:rsid w:val="000B69D1"/>
    <w:rsid w:val="000B69E5"/>
    <w:rsid w:val="000B6D70"/>
    <w:rsid w:val="000B703C"/>
    <w:rsid w:val="000B70EB"/>
    <w:rsid w:val="000B71CA"/>
    <w:rsid w:val="000B785B"/>
    <w:rsid w:val="000B7D13"/>
    <w:rsid w:val="000B7D21"/>
    <w:rsid w:val="000B7F27"/>
    <w:rsid w:val="000C0622"/>
    <w:rsid w:val="000C0721"/>
    <w:rsid w:val="000C0988"/>
    <w:rsid w:val="000C0C2D"/>
    <w:rsid w:val="000C12E4"/>
    <w:rsid w:val="000C1308"/>
    <w:rsid w:val="000C131B"/>
    <w:rsid w:val="000C1740"/>
    <w:rsid w:val="000C1AFC"/>
    <w:rsid w:val="000C1F44"/>
    <w:rsid w:val="000C2255"/>
    <w:rsid w:val="000C2256"/>
    <w:rsid w:val="000C22D7"/>
    <w:rsid w:val="000C24E9"/>
    <w:rsid w:val="000C2B12"/>
    <w:rsid w:val="000C2B75"/>
    <w:rsid w:val="000C2FE6"/>
    <w:rsid w:val="000C3432"/>
    <w:rsid w:val="000C357D"/>
    <w:rsid w:val="000C393A"/>
    <w:rsid w:val="000C3F32"/>
    <w:rsid w:val="000C3F44"/>
    <w:rsid w:val="000C3F73"/>
    <w:rsid w:val="000C4403"/>
    <w:rsid w:val="000C4474"/>
    <w:rsid w:val="000C44EF"/>
    <w:rsid w:val="000C45B1"/>
    <w:rsid w:val="000C45C2"/>
    <w:rsid w:val="000C46AB"/>
    <w:rsid w:val="000C48A5"/>
    <w:rsid w:val="000C5081"/>
    <w:rsid w:val="000C5228"/>
    <w:rsid w:val="000C5260"/>
    <w:rsid w:val="000C5F29"/>
    <w:rsid w:val="000C5FD5"/>
    <w:rsid w:val="000C666F"/>
    <w:rsid w:val="000C66A5"/>
    <w:rsid w:val="000C67D5"/>
    <w:rsid w:val="000C73E3"/>
    <w:rsid w:val="000C7D7E"/>
    <w:rsid w:val="000C7EBD"/>
    <w:rsid w:val="000D0751"/>
    <w:rsid w:val="000D1286"/>
    <w:rsid w:val="000D190B"/>
    <w:rsid w:val="000D1BC0"/>
    <w:rsid w:val="000D2129"/>
    <w:rsid w:val="000D25AF"/>
    <w:rsid w:val="000D2DAA"/>
    <w:rsid w:val="000D32AB"/>
    <w:rsid w:val="000D416F"/>
    <w:rsid w:val="000D44A8"/>
    <w:rsid w:val="000D4694"/>
    <w:rsid w:val="000D4A9B"/>
    <w:rsid w:val="000D4A9E"/>
    <w:rsid w:val="000D51BE"/>
    <w:rsid w:val="000D557F"/>
    <w:rsid w:val="000D56C9"/>
    <w:rsid w:val="000D586E"/>
    <w:rsid w:val="000D5ADF"/>
    <w:rsid w:val="000D5CA2"/>
    <w:rsid w:val="000D60A5"/>
    <w:rsid w:val="000D6116"/>
    <w:rsid w:val="000D676A"/>
    <w:rsid w:val="000D691A"/>
    <w:rsid w:val="000D6C87"/>
    <w:rsid w:val="000D7436"/>
    <w:rsid w:val="000D7529"/>
    <w:rsid w:val="000D783E"/>
    <w:rsid w:val="000D7F84"/>
    <w:rsid w:val="000E0367"/>
    <w:rsid w:val="000E0796"/>
    <w:rsid w:val="000E0AB4"/>
    <w:rsid w:val="000E0D23"/>
    <w:rsid w:val="000E0FD6"/>
    <w:rsid w:val="000E104B"/>
    <w:rsid w:val="000E10EE"/>
    <w:rsid w:val="000E12CA"/>
    <w:rsid w:val="000E1795"/>
    <w:rsid w:val="000E18FB"/>
    <w:rsid w:val="000E198C"/>
    <w:rsid w:val="000E1BD6"/>
    <w:rsid w:val="000E28B2"/>
    <w:rsid w:val="000E29BC"/>
    <w:rsid w:val="000E2E51"/>
    <w:rsid w:val="000E32CC"/>
    <w:rsid w:val="000E3712"/>
    <w:rsid w:val="000E3974"/>
    <w:rsid w:val="000E39C7"/>
    <w:rsid w:val="000E3A1D"/>
    <w:rsid w:val="000E3DD3"/>
    <w:rsid w:val="000E4041"/>
    <w:rsid w:val="000E4094"/>
    <w:rsid w:val="000E4125"/>
    <w:rsid w:val="000E46FE"/>
    <w:rsid w:val="000E476C"/>
    <w:rsid w:val="000E4899"/>
    <w:rsid w:val="000E4B45"/>
    <w:rsid w:val="000E4E39"/>
    <w:rsid w:val="000E5027"/>
    <w:rsid w:val="000E5557"/>
    <w:rsid w:val="000E589A"/>
    <w:rsid w:val="000E58C4"/>
    <w:rsid w:val="000E5D92"/>
    <w:rsid w:val="000E6420"/>
    <w:rsid w:val="000E65D3"/>
    <w:rsid w:val="000E6D83"/>
    <w:rsid w:val="000E6F58"/>
    <w:rsid w:val="000E71D0"/>
    <w:rsid w:val="000E7A11"/>
    <w:rsid w:val="000E7AF5"/>
    <w:rsid w:val="000E7B11"/>
    <w:rsid w:val="000E7EEE"/>
    <w:rsid w:val="000F0333"/>
    <w:rsid w:val="000F0B8C"/>
    <w:rsid w:val="000F0DEB"/>
    <w:rsid w:val="000F100E"/>
    <w:rsid w:val="000F10E0"/>
    <w:rsid w:val="000F1220"/>
    <w:rsid w:val="000F1407"/>
    <w:rsid w:val="000F150B"/>
    <w:rsid w:val="000F1B77"/>
    <w:rsid w:val="000F1BFE"/>
    <w:rsid w:val="000F28F1"/>
    <w:rsid w:val="000F2BB1"/>
    <w:rsid w:val="000F2EB3"/>
    <w:rsid w:val="000F36E6"/>
    <w:rsid w:val="000F3812"/>
    <w:rsid w:val="000F3A58"/>
    <w:rsid w:val="000F3FCA"/>
    <w:rsid w:val="000F436F"/>
    <w:rsid w:val="000F44DD"/>
    <w:rsid w:val="000F45B5"/>
    <w:rsid w:val="000F46AE"/>
    <w:rsid w:val="000F47E1"/>
    <w:rsid w:val="000F49F2"/>
    <w:rsid w:val="000F4BFA"/>
    <w:rsid w:val="000F4E56"/>
    <w:rsid w:val="000F4E7C"/>
    <w:rsid w:val="000F53B6"/>
    <w:rsid w:val="000F5603"/>
    <w:rsid w:val="000F581D"/>
    <w:rsid w:val="000F59F7"/>
    <w:rsid w:val="000F5CFB"/>
    <w:rsid w:val="000F5DAA"/>
    <w:rsid w:val="000F5DF9"/>
    <w:rsid w:val="000F5E36"/>
    <w:rsid w:val="000F629C"/>
    <w:rsid w:val="000F6324"/>
    <w:rsid w:val="000F64DF"/>
    <w:rsid w:val="000F6D0B"/>
    <w:rsid w:val="000F7105"/>
    <w:rsid w:val="000F719B"/>
    <w:rsid w:val="000F7378"/>
    <w:rsid w:val="000F799C"/>
    <w:rsid w:val="000F7B16"/>
    <w:rsid w:val="000F7DA2"/>
    <w:rsid w:val="000F7EA3"/>
    <w:rsid w:val="001000EE"/>
    <w:rsid w:val="001004F0"/>
    <w:rsid w:val="0010059B"/>
    <w:rsid w:val="00100868"/>
    <w:rsid w:val="0010098C"/>
    <w:rsid w:val="001009AA"/>
    <w:rsid w:val="00100B1C"/>
    <w:rsid w:val="0010103F"/>
    <w:rsid w:val="001011D2"/>
    <w:rsid w:val="00102320"/>
    <w:rsid w:val="0010232A"/>
    <w:rsid w:val="00102579"/>
    <w:rsid w:val="00102801"/>
    <w:rsid w:val="00102C68"/>
    <w:rsid w:val="00102FC1"/>
    <w:rsid w:val="00103018"/>
    <w:rsid w:val="001030D2"/>
    <w:rsid w:val="001031AE"/>
    <w:rsid w:val="00103C70"/>
    <w:rsid w:val="00103D03"/>
    <w:rsid w:val="00103DC3"/>
    <w:rsid w:val="00103E2E"/>
    <w:rsid w:val="00103F38"/>
    <w:rsid w:val="001041FD"/>
    <w:rsid w:val="0010508E"/>
    <w:rsid w:val="00105275"/>
    <w:rsid w:val="0010532A"/>
    <w:rsid w:val="0010550B"/>
    <w:rsid w:val="00105759"/>
    <w:rsid w:val="00105942"/>
    <w:rsid w:val="00105CAD"/>
    <w:rsid w:val="00105D2A"/>
    <w:rsid w:val="00105DCE"/>
    <w:rsid w:val="00105EA6"/>
    <w:rsid w:val="00106005"/>
    <w:rsid w:val="0010634B"/>
    <w:rsid w:val="001066E1"/>
    <w:rsid w:val="00106A7F"/>
    <w:rsid w:val="00106BEB"/>
    <w:rsid w:val="00106CAD"/>
    <w:rsid w:val="001075B9"/>
    <w:rsid w:val="001075E3"/>
    <w:rsid w:val="0011044F"/>
    <w:rsid w:val="001107D6"/>
    <w:rsid w:val="0011096A"/>
    <w:rsid w:val="00110B43"/>
    <w:rsid w:val="001110D4"/>
    <w:rsid w:val="0011161A"/>
    <w:rsid w:val="0011195C"/>
    <w:rsid w:val="00111C6E"/>
    <w:rsid w:val="00112242"/>
    <w:rsid w:val="00112366"/>
    <w:rsid w:val="00112399"/>
    <w:rsid w:val="00112420"/>
    <w:rsid w:val="001126C9"/>
    <w:rsid w:val="0011311C"/>
    <w:rsid w:val="0011341A"/>
    <w:rsid w:val="00113533"/>
    <w:rsid w:val="001136FA"/>
    <w:rsid w:val="00113796"/>
    <w:rsid w:val="00113865"/>
    <w:rsid w:val="001139EC"/>
    <w:rsid w:val="00113E76"/>
    <w:rsid w:val="00113FDD"/>
    <w:rsid w:val="00114159"/>
    <w:rsid w:val="00114323"/>
    <w:rsid w:val="00114CED"/>
    <w:rsid w:val="00114D06"/>
    <w:rsid w:val="00114D2A"/>
    <w:rsid w:val="001151C4"/>
    <w:rsid w:val="0011535B"/>
    <w:rsid w:val="0011540A"/>
    <w:rsid w:val="00115635"/>
    <w:rsid w:val="00115768"/>
    <w:rsid w:val="001162A9"/>
    <w:rsid w:val="0011657A"/>
    <w:rsid w:val="00116772"/>
    <w:rsid w:val="00117704"/>
    <w:rsid w:val="001179C1"/>
    <w:rsid w:val="001179E0"/>
    <w:rsid w:val="00117B3F"/>
    <w:rsid w:val="0012012F"/>
    <w:rsid w:val="0012047F"/>
    <w:rsid w:val="00120692"/>
    <w:rsid w:val="00120853"/>
    <w:rsid w:val="001210B1"/>
    <w:rsid w:val="00121224"/>
    <w:rsid w:val="001215EE"/>
    <w:rsid w:val="0012179B"/>
    <w:rsid w:val="0012183D"/>
    <w:rsid w:val="00121EAD"/>
    <w:rsid w:val="001222C1"/>
    <w:rsid w:val="00122384"/>
    <w:rsid w:val="00122B71"/>
    <w:rsid w:val="00122D07"/>
    <w:rsid w:val="00123072"/>
    <w:rsid w:val="001230CD"/>
    <w:rsid w:val="001233DE"/>
    <w:rsid w:val="00123829"/>
    <w:rsid w:val="00123A0B"/>
    <w:rsid w:val="00123A37"/>
    <w:rsid w:val="001241EE"/>
    <w:rsid w:val="001244DF"/>
    <w:rsid w:val="0012479A"/>
    <w:rsid w:val="00124889"/>
    <w:rsid w:val="00124A35"/>
    <w:rsid w:val="00124B15"/>
    <w:rsid w:val="00124B35"/>
    <w:rsid w:val="00124BD3"/>
    <w:rsid w:val="00124DFC"/>
    <w:rsid w:val="00125041"/>
    <w:rsid w:val="00125179"/>
    <w:rsid w:val="00125447"/>
    <w:rsid w:val="00125885"/>
    <w:rsid w:val="00125A49"/>
    <w:rsid w:val="00125B70"/>
    <w:rsid w:val="00125E9A"/>
    <w:rsid w:val="00125ECD"/>
    <w:rsid w:val="00125EDF"/>
    <w:rsid w:val="00126350"/>
    <w:rsid w:val="001264A6"/>
    <w:rsid w:val="00126984"/>
    <w:rsid w:val="00126CAF"/>
    <w:rsid w:val="00126EE4"/>
    <w:rsid w:val="001272FA"/>
    <w:rsid w:val="00127468"/>
    <w:rsid w:val="00127871"/>
    <w:rsid w:val="00127907"/>
    <w:rsid w:val="0012798A"/>
    <w:rsid w:val="001307DF"/>
    <w:rsid w:val="00130991"/>
    <w:rsid w:val="00130B16"/>
    <w:rsid w:val="00130B67"/>
    <w:rsid w:val="00130C91"/>
    <w:rsid w:val="00130E53"/>
    <w:rsid w:val="0013191C"/>
    <w:rsid w:val="001320E2"/>
    <w:rsid w:val="0013214D"/>
    <w:rsid w:val="001323DE"/>
    <w:rsid w:val="0013265F"/>
    <w:rsid w:val="00132B09"/>
    <w:rsid w:val="00132DF4"/>
    <w:rsid w:val="00132ED2"/>
    <w:rsid w:val="00133766"/>
    <w:rsid w:val="00133937"/>
    <w:rsid w:val="00133BCA"/>
    <w:rsid w:val="00133BEE"/>
    <w:rsid w:val="00133CB2"/>
    <w:rsid w:val="00134019"/>
    <w:rsid w:val="00134197"/>
    <w:rsid w:val="00134255"/>
    <w:rsid w:val="00134264"/>
    <w:rsid w:val="00134518"/>
    <w:rsid w:val="00134882"/>
    <w:rsid w:val="00134E66"/>
    <w:rsid w:val="00134F52"/>
    <w:rsid w:val="001356C2"/>
    <w:rsid w:val="001358FB"/>
    <w:rsid w:val="00135C38"/>
    <w:rsid w:val="001362C4"/>
    <w:rsid w:val="00136F20"/>
    <w:rsid w:val="0013732C"/>
    <w:rsid w:val="00137774"/>
    <w:rsid w:val="00137BF5"/>
    <w:rsid w:val="00140090"/>
    <w:rsid w:val="001403B8"/>
    <w:rsid w:val="001405E0"/>
    <w:rsid w:val="001406C9"/>
    <w:rsid w:val="00140798"/>
    <w:rsid w:val="001407A7"/>
    <w:rsid w:val="001409FF"/>
    <w:rsid w:val="00140A3B"/>
    <w:rsid w:val="00140CFD"/>
    <w:rsid w:val="001410D8"/>
    <w:rsid w:val="0014126A"/>
    <w:rsid w:val="001412EF"/>
    <w:rsid w:val="00141331"/>
    <w:rsid w:val="00141344"/>
    <w:rsid w:val="0014141A"/>
    <w:rsid w:val="00141448"/>
    <w:rsid w:val="0014149D"/>
    <w:rsid w:val="00141620"/>
    <w:rsid w:val="00141735"/>
    <w:rsid w:val="00141BAA"/>
    <w:rsid w:val="00141C2E"/>
    <w:rsid w:val="00141D20"/>
    <w:rsid w:val="001424BD"/>
    <w:rsid w:val="0014275A"/>
    <w:rsid w:val="00142D10"/>
    <w:rsid w:val="001431E9"/>
    <w:rsid w:val="001438D8"/>
    <w:rsid w:val="00143A56"/>
    <w:rsid w:val="00143D31"/>
    <w:rsid w:val="001440E7"/>
    <w:rsid w:val="00144321"/>
    <w:rsid w:val="00144717"/>
    <w:rsid w:val="0014514F"/>
    <w:rsid w:val="001459FA"/>
    <w:rsid w:val="00145E62"/>
    <w:rsid w:val="00145E71"/>
    <w:rsid w:val="00145F72"/>
    <w:rsid w:val="001466E2"/>
    <w:rsid w:val="00146795"/>
    <w:rsid w:val="001468C9"/>
    <w:rsid w:val="00146C74"/>
    <w:rsid w:val="0014710F"/>
    <w:rsid w:val="001474DC"/>
    <w:rsid w:val="00147A65"/>
    <w:rsid w:val="00147B47"/>
    <w:rsid w:val="00147D77"/>
    <w:rsid w:val="00150102"/>
    <w:rsid w:val="00150345"/>
    <w:rsid w:val="00150A61"/>
    <w:rsid w:val="00150BE5"/>
    <w:rsid w:val="00150CD1"/>
    <w:rsid w:val="00150DEA"/>
    <w:rsid w:val="00151499"/>
    <w:rsid w:val="00151649"/>
    <w:rsid w:val="00151737"/>
    <w:rsid w:val="001517DC"/>
    <w:rsid w:val="0015199F"/>
    <w:rsid w:val="001519C5"/>
    <w:rsid w:val="00151CDA"/>
    <w:rsid w:val="0015208C"/>
    <w:rsid w:val="0015218A"/>
    <w:rsid w:val="00152C50"/>
    <w:rsid w:val="0015339A"/>
    <w:rsid w:val="001533A5"/>
    <w:rsid w:val="00153433"/>
    <w:rsid w:val="00154094"/>
    <w:rsid w:val="00154534"/>
    <w:rsid w:val="00154896"/>
    <w:rsid w:val="00155154"/>
    <w:rsid w:val="0015609F"/>
    <w:rsid w:val="001560E3"/>
    <w:rsid w:val="001569FE"/>
    <w:rsid w:val="00156B29"/>
    <w:rsid w:val="00156B78"/>
    <w:rsid w:val="00156B87"/>
    <w:rsid w:val="00157281"/>
    <w:rsid w:val="00157806"/>
    <w:rsid w:val="001579D4"/>
    <w:rsid w:val="00157E63"/>
    <w:rsid w:val="001600CF"/>
    <w:rsid w:val="001602AC"/>
    <w:rsid w:val="001602E1"/>
    <w:rsid w:val="00160998"/>
    <w:rsid w:val="00160F0E"/>
    <w:rsid w:val="001610E8"/>
    <w:rsid w:val="001621F8"/>
    <w:rsid w:val="00162533"/>
    <w:rsid w:val="00162AC0"/>
    <w:rsid w:val="00162D3F"/>
    <w:rsid w:val="00162D88"/>
    <w:rsid w:val="00162EC8"/>
    <w:rsid w:val="00162F9A"/>
    <w:rsid w:val="00162FBF"/>
    <w:rsid w:val="001631C7"/>
    <w:rsid w:val="001632D7"/>
    <w:rsid w:val="0016346F"/>
    <w:rsid w:val="00163BE2"/>
    <w:rsid w:val="00163C7A"/>
    <w:rsid w:val="001641D6"/>
    <w:rsid w:val="001647AD"/>
    <w:rsid w:val="00164C26"/>
    <w:rsid w:val="00165110"/>
    <w:rsid w:val="00165152"/>
    <w:rsid w:val="0016551C"/>
    <w:rsid w:val="001657CE"/>
    <w:rsid w:val="00165B56"/>
    <w:rsid w:val="00165C3C"/>
    <w:rsid w:val="00165F97"/>
    <w:rsid w:val="001675C3"/>
    <w:rsid w:val="001677B5"/>
    <w:rsid w:val="00167D10"/>
    <w:rsid w:val="001701D1"/>
    <w:rsid w:val="001703C3"/>
    <w:rsid w:val="00170619"/>
    <w:rsid w:val="00170A6E"/>
    <w:rsid w:val="00170CDA"/>
    <w:rsid w:val="00170F6B"/>
    <w:rsid w:val="001711C0"/>
    <w:rsid w:val="00171ABF"/>
    <w:rsid w:val="00171CCA"/>
    <w:rsid w:val="00171D72"/>
    <w:rsid w:val="00171DF2"/>
    <w:rsid w:val="001722A3"/>
    <w:rsid w:val="001723DE"/>
    <w:rsid w:val="00172943"/>
    <w:rsid w:val="00172F87"/>
    <w:rsid w:val="001733FE"/>
    <w:rsid w:val="001738FA"/>
    <w:rsid w:val="0017391E"/>
    <w:rsid w:val="00173ACF"/>
    <w:rsid w:val="0017451E"/>
    <w:rsid w:val="00175033"/>
    <w:rsid w:val="00175253"/>
    <w:rsid w:val="001753E6"/>
    <w:rsid w:val="0017552C"/>
    <w:rsid w:val="00175801"/>
    <w:rsid w:val="001759CF"/>
    <w:rsid w:val="00175CC8"/>
    <w:rsid w:val="0017605D"/>
    <w:rsid w:val="001763EF"/>
    <w:rsid w:val="00176515"/>
    <w:rsid w:val="00176975"/>
    <w:rsid w:val="00176AB0"/>
    <w:rsid w:val="00176C90"/>
    <w:rsid w:val="00176E0E"/>
    <w:rsid w:val="00176F46"/>
    <w:rsid w:val="00177A79"/>
    <w:rsid w:val="00177D55"/>
    <w:rsid w:val="00180357"/>
    <w:rsid w:val="0018037C"/>
    <w:rsid w:val="001804CE"/>
    <w:rsid w:val="0018054B"/>
    <w:rsid w:val="001808C2"/>
    <w:rsid w:val="00180B72"/>
    <w:rsid w:val="001811E4"/>
    <w:rsid w:val="001812B6"/>
    <w:rsid w:val="0018155C"/>
    <w:rsid w:val="001815AC"/>
    <w:rsid w:val="00181CF4"/>
    <w:rsid w:val="0018225A"/>
    <w:rsid w:val="00182C57"/>
    <w:rsid w:val="00182F07"/>
    <w:rsid w:val="001833D5"/>
    <w:rsid w:val="00183B62"/>
    <w:rsid w:val="00184778"/>
    <w:rsid w:val="0018491E"/>
    <w:rsid w:val="00184988"/>
    <w:rsid w:val="00184B62"/>
    <w:rsid w:val="00185202"/>
    <w:rsid w:val="001857A2"/>
    <w:rsid w:val="00185A05"/>
    <w:rsid w:val="00185B88"/>
    <w:rsid w:val="00185C5F"/>
    <w:rsid w:val="00185DB6"/>
    <w:rsid w:val="00185FF5"/>
    <w:rsid w:val="00186263"/>
    <w:rsid w:val="0018628E"/>
    <w:rsid w:val="00186333"/>
    <w:rsid w:val="001869F5"/>
    <w:rsid w:val="00186CA4"/>
    <w:rsid w:val="00186F2F"/>
    <w:rsid w:val="00186FD2"/>
    <w:rsid w:val="0018709A"/>
    <w:rsid w:val="00187147"/>
    <w:rsid w:val="00187624"/>
    <w:rsid w:val="0018775A"/>
    <w:rsid w:val="0018791A"/>
    <w:rsid w:val="00187A28"/>
    <w:rsid w:val="00190725"/>
    <w:rsid w:val="00190C5E"/>
    <w:rsid w:val="00190F85"/>
    <w:rsid w:val="00191045"/>
    <w:rsid w:val="0019111F"/>
    <w:rsid w:val="00191616"/>
    <w:rsid w:val="00191D94"/>
    <w:rsid w:val="00191F4C"/>
    <w:rsid w:val="00191F9F"/>
    <w:rsid w:val="00192115"/>
    <w:rsid w:val="00192B21"/>
    <w:rsid w:val="00192E24"/>
    <w:rsid w:val="0019349F"/>
    <w:rsid w:val="00193C96"/>
    <w:rsid w:val="00193D6E"/>
    <w:rsid w:val="00194275"/>
    <w:rsid w:val="0019432F"/>
    <w:rsid w:val="0019492D"/>
    <w:rsid w:val="00194963"/>
    <w:rsid w:val="00194AF5"/>
    <w:rsid w:val="00194B1F"/>
    <w:rsid w:val="00194BB1"/>
    <w:rsid w:val="00194C40"/>
    <w:rsid w:val="00194FE6"/>
    <w:rsid w:val="00195495"/>
    <w:rsid w:val="001960F5"/>
    <w:rsid w:val="00196195"/>
    <w:rsid w:val="001962FA"/>
    <w:rsid w:val="00196689"/>
    <w:rsid w:val="00196DA6"/>
    <w:rsid w:val="0019755A"/>
    <w:rsid w:val="001976E0"/>
    <w:rsid w:val="001A015D"/>
    <w:rsid w:val="001A049A"/>
    <w:rsid w:val="001A0505"/>
    <w:rsid w:val="001A0511"/>
    <w:rsid w:val="001A06C2"/>
    <w:rsid w:val="001A06F1"/>
    <w:rsid w:val="001A07A6"/>
    <w:rsid w:val="001A07DE"/>
    <w:rsid w:val="001A0C2E"/>
    <w:rsid w:val="001A0EC2"/>
    <w:rsid w:val="001A1820"/>
    <w:rsid w:val="001A193E"/>
    <w:rsid w:val="001A1B3D"/>
    <w:rsid w:val="001A1E7D"/>
    <w:rsid w:val="001A2116"/>
    <w:rsid w:val="001A21C2"/>
    <w:rsid w:val="001A2246"/>
    <w:rsid w:val="001A277F"/>
    <w:rsid w:val="001A291B"/>
    <w:rsid w:val="001A2CC8"/>
    <w:rsid w:val="001A31BC"/>
    <w:rsid w:val="001A363B"/>
    <w:rsid w:val="001A3A5C"/>
    <w:rsid w:val="001A3BAD"/>
    <w:rsid w:val="001A4169"/>
    <w:rsid w:val="001A4826"/>
    <w:rsid w:val="001A4D47"/>
    <w:rsid w:val="001A515E"/>
    <w:rsid w:val="001A52BF"/>
    <w:rsid w:val="001A5312"/>
    <w:rsid w:val="001A5942"/>
    <w:rsid w:val="001A5DE9"/>
    <w:rsid w:val="001A63EB"/>
    <w:rsid w:val="001A65F5"/>
    <w:rsid w:val="001A6845"/>
    <w:rsid w:val="001A6A14"/>
    <w:rsid w:val="001A6CF3"/>
    <w:rsid w:val="001A6EBE"/>
    <w:rsid w:val="001A6EF1"/>
    <w:rsid w:val="001A7161"/>
    <w:rsid w:val="001A723E"/>
    <w:rsid w:val="001A73F4"/>
    <w:rsid w:val="001A75F2"/>
    <w:rsid w:val="001A7E1C"/>
    <w:rsid w:val="001B012A"/>
    <w:rsid w:val="001B033E"/>
    <w:rsid w:val="001B12A8"/>
    <w:rsid w:val="001B139B"/>
    <w:rsid w:val="001B190C"/>
    <w:rsid w:val="001B2169"/>
    <w:rsid w:val="001B254F"/>
    <w:rsid w:val="001B2625"/>
    <w:rsid w:val="001B2F5E"/>
    <w:rsid w:val="001B2FD0"/>
    <w:rsid w:val="001B3305"/>
    <w:rsid w:val="001B34D0"/>
    <w:rsid w:val="001B4A5E"/>
    <w:rsid w:val="001B4C69"/>
    <w:rsid w:val="001B4CC9"/>
    <w:rsid w:val="001B4D4F"/>
    <w:rsid w:val="001B565A"/>
    <w:rsid w:val="001B56A4"/>
    <w:rsid w:val="001B5C42"/>
    <w:rsid w:val="001B5F24"/>
    <w:rsid w:val="001B60C9"/>
    <w:rsid w:val="001B632F"/>
    <w:rsid w:val="001B65AA"/>
    <w:rsid w:val="001B707D"/>
    <w:rsid w:val="001B71F5"/>
    <w:rsid w:val="001B784C"/>
    <w:rsid w:val="001B7964"/>
    <w:rsid w:val="001B7AE4"/>
    <w:rsid w:val="001B7F6E"/>
    <w:rsid w:val="001C038D"/>
    <w:rsid w:val="001C0962"/>
    <w:rsid w:val="001C09C8"/>
    <w:rsid w:val="001C0ACB"/>
    <w:rsid w:val="001C0ADD"/>
    <w:rsid w:val="001C0C98"/>
    <w:rsid w:val="001C198D"/>
    <w:rsid w:val="001C1B72"/>
    <w:rsid w:val="001C1C46"/>
    <w:rsid w:val="001C1C70"/>
    <w:rsid w:val="001C1E02"/>
    <w:rsid w:val="001C290E"/>
    <w:rsid w:val="001C2B00"/>
    <w:rsid w:val="001C2CFF"/>
    <w:rsid w:val="001C2E98"/>
    <w:rsid w:val="001C30D6"/>
    <w:rsid w:val="001C34CF"/>
    <w:rsid w:val="001C36DE"/>
    <w:rsid w:val="001C3E98"/>
    <w:rsid w:val="001C4074"/>
    <w:rsid w:val="001C40B0"/>
    <w:rsid w:val="001C42FA"/>
    <w:rsid w:val="001C4417"/>
    <w:rsid w:val="001C47FE"/>
    <w:rsid w:val="001C4A9D"/>
    <w:rsid w:val="001C4B51"/>
    <w:rsid w:val="001C4D88"/>
    <w:rsid w:val="001C5260"/>
    <w:rsid w:val="001C5431"/>
    <w:rsid w:val="001C5755"/>
    <w:rsid w:val="001C59F8"/>
    <w:rsid w:val="001C5BD2"/>
    <w:rsid w:val="001C5BE5"/>
    <w:rsid w:val="001C5E1B"/>
    <w:rsid w:val="001C6272"/>
    <w:rsid w:val="001C6365"/>
    <w:rsid w:val="001C65D8"/>
    <w:rsid w:val="001C6A82"/>
    <w:rsid w:val="001C6DED"/>
    <w:rsid w:val="001C7272"/>
    <w:rsid w:val="001C7465"/>
    <w:rsid w:val="001C7646"/>
    <w:rsid w:val="001C7AE8"/>
    <w:rsid w:val="001C7DBB"/>
    <w:rsid w:val="001C7E6F"/>
    <w:rsid w:val="001D001B"/>
    <w:rsid w:val="001D025C"/>
    <w:rsid w:val="001D085E"/>
    <w:rsid w:val="001D08CF"/>
    <w:rsid w:val="001D0961"/>
    <w:rsid w:val="001D0DA1"/>
    <w:rsid w:val="001D0F63"/>
    <w:rsid w:val="001D1246"/>
    <w:rsid w:val="001D17A3"/>
    <w:rsid w:val="001D1869"/>
    <w:rsid w:val="001D18C6"/>
    <w:rsid w:val="001D1C1A"/>
    <w:rsid w:val="001D1DDC"/>
    <w:rsid w:val="001D24B1"/>
    <w:rsid w:val="001D24BB"/>
    <w:rsid w:val="001D2590"/>
    <w:rsid w:val="001D26EC"/>
    <w:rsid w:val="001D2CCF"/>
    <w:rsid w:val="001D2D6A"/>
    <w:rsid w:val="001D2EE2"/>
    <w:rsid w:val="001D30BE"/>
    <w:rsid w:val="001D319A"/>
    <w:rsid w:val="001D349F"/>
    <w:rsid w:val="001D3762"/>
    <w:rsid w:val="001D37A0"/>
    <w:rsid w:val="001D3A9B"/>
    <w:rsid w:val="001D3E20"/>
    <w:rsid w:val="001D3EC7"/>
    <w:rsid w:val="001D4278"/>
    <w:rsid w:val="001D46DB"/>
    <w:rsid w:val="001D4A37"/>
    <w:rsid w:val="001D4A6F"/>
    <w:rsid w:val="001D5780"/>
    <w:rsid w:val="001D610C"/>
    <w:rsid w:val="001D67A8"/>
    <w:rsid w:val="001D6BE3"/>
    <w:rsid w:val="001D71D1"/>
    <w:rsid w:val="001D7294"/>
    <w:rsid w:val="001D752E"/>
    <w:rsid w:val="001D7D8A"/>
    <w:rsid w:val="001E00B7"/>
    <w:rsid w:val="001E0132"/>
    <w:rsid w:val="001E02E2"/>
    <w:rsid w:val="001E02E7"/>
    <w:rsid w:val="001E0604"/>
    <w:rsid w:val="001E078D"/>
    <w:rsid w:val="001E0B2A"/>
    <w:rsid w:val="001E0E7C"/>
    <w:rsid w:val="001E151B"/>
    <w:rsid w:val="001E1D51"/>
    <w:rsid w:val="001E21D1"/>
    <w:rsid w:val="001E2592"/>
    <w:rsid w:val="001E2646"/>
    <w:rsid w:val="001E2AE6"/>
    <w:rsid w:val="001E2B6E"/>
    <w:rsid w:val="001E30D3"/>
    <w:rsid w:val="001E40CC"/>
    <w:rsid w:val="001E4421"/>
    <w:rsid w:val="001E4499"/>
    <w:rsid w:val="001E499E"/>
    <w:rsid w:val="001E49DB"/>
    <w:rsid w:val="001E584A"/>
    <w:rsid w:val="001E597E"/>
    <w:rsid w:val="001E5CF0"/>
    <w:rsid w:val="001E5E33"/>
    <w:rsid w:val="001E5E49"/>
    <w:rsid w:val="001E6CF9"/>
    <w:rsid w:val="001E7568"/>
    <w:rsid w:val="001E769C"/>
    <w:rsid w:val="001E786A"/>
    <w:rsid w:val="001E7A06"/>
    <w:rsid w:val="001E7ACD"/>
    <w:rsid w:val="001E7E36"/>
    <w:rsid w:val="001F0342"/>
    <w:rsid w:val="001F034A"/>
    <w:rsid w:val="001F0477"/>
    <w:rsid w:val="001F08DB"/>
    <w:rsid w:val="001F0968"/>
    <w:rsid w:val="001F0B15"/>
    <w:rsid w:val="001F0BB0"/>
    <w:rsid w:val="001F11DD"/>
    <w:rsid w:val="001F12CC"/>
    <w:rsid w:val="001F155B"/>
    <w:rsid w:val="001F1626"/>
    <w:rsid w:val="001F162E"/>
    <w:rsid w:val="001F177A"/>
    <w:rsid w:val="001F1EA4"/>
    <w:rsid w:val="001F227B"/>
    <w:rsid w:val="001F24EA"/>
    <w:rsid w:val="001F279E"/>
    <w:rsid w:val="001F2AAA"/>
    <w:rsid w:val="001F2E1C"/>
    <w:rsid w:val="001F30F3"/>
    <w:rsid w:val="001F3887"/>
    <w:rsid w:val="001F3DF6"/>
    <w:rsid w:val="001F3FC4"/>
    <w:rsid w:val="001F431E"/>
    <w:rsid w:val="001F4453"/>
    <w:rsid w:val="001F5355"/>
    <w:rsid w:val="001F53B8"/>
    <w:rsid w:val="001F5500"/>
    <w:rsid w:val="001F5925"/>
    <w:rsid w:val="001F5FEB"/>
    <w:rsid w:val="001F66CA"/>
    <w:rsid w:val="001F7532"/>
    <w:rsid w:val="001F7B5C"/>
    <w:rsid w:val="001F7BAB"/>
    <w:rsid w:val="002005E0"/>
    <w:rsid w:val="00200969"/>
    <w:rsid w:val="00201019"/>
    <w:rsid w:val="002015B6"/>
    <w:rsid w:val="00201945"/>
    <w:rsid w:val="00201CDA"/>
    <w:rsid w:val="00201E30"/>
    <w:rsid w:val="00201F6D"/>
    <w:rsid w:val="00202546"/>
    <w:rsid w:val="0020269A"/>
    <w:rsid w:val="00202714"/>
    <w:rsid w:val="002029FF"/>
    <w:rsid w:val="0020316F"/>
    <w:rsid w:val="00203C95"/>
    <w:rsid w:val="00204106"/>
    <w:rsid w:val="00204378"/>
    <w:rsid w:val="00204D19"/>
    <w:rsid w:val="00204F0D"/>
    <w:rsid w:val="0020552F"/>
    <w:rsid w:val="002055D9"/>
    <w:rsid w:val="00206537"/>
    <w:rsid w:val="00206802"/>
    <w:rsid w:val="00206930"/>
    <w:rsid w:val="00206988"/>
    <w:rsid w:val="0020736D"/>
    <w:rsid w:val="00207431"/>
    <w:rsid w:val="0020779E"/>
    <w:rsid w:val="00207D10"/>
    <w:rsid w:val="0021023B"/>
    <w:rsid w:val="00210661"/>
    <w:rsid w:val="00210709"/>
    <w:rsid w:val="0021072B"/>
    <w:rsid w:val="00210BEF"/>
    <w:rsid w:val="00210C78"/>
    <w:rsid w:val="00210F20"/>
    <w:rsid w:val="00211068"/>
    <w:rsid w:val="002111B4"/>
    <w:rsid w:val="00211200"/>
    <w:rsid w:val="002112FE"/>
    <w:rsid w:val="0021136E"/>
    <w:rsid w:val="002115EE"/>
    <w:rsid w:val="002117DF"/>
    <w:rsid w:val="0021188F"/>
    <w:rsid w:val="00211D8C"/>
    <w:rsid w:val="0021248B"/>
    <w:rsid w:val="002124C2"/>
    <w:rsid w:val="0021261E"/>
    <w:rsid w:val="002126D7"/>
    <w:rsid w:val="00212976"/>
    <w:rsid w:val="00213039"/>
    <w:rsid w:val="0021305A"/>
    <w:rsid w:val="002130CD"/>
    <w:rsid w:val="002131C0"/>
    <w:rsid w:val="00213F82"/>
    <w:rsid w:val="00213FE2"/>
    <w:rsid w:val="0021446E"/>
    <w:rsid w:val="0021506F"/>
    <w:rsid w:val="00215138"/>
    <w:rsid w:val="002152D2"/>
    <w:rsid w:val="002154F5"/>
    <w:rsid w:val="002157B2"/>
    <w:rsid w:val="002159DE"/>
    <w:rsid w:val="0021661F"/>
    <w:rsid w:val="002168C9"/>
    <w:rsid w:val="00216A24"/>
    <w:rsid w:val="00216C72"/>
    <w:rsid w:val="00216C85"/>
    <w:rsid w:val="00217887"/>
    <w:rsid w:val="00217B22"/>
    <w:rsid w:val="00220399"/>
    <w:rsid w:val="00220501"/>
    <w:rsid w:val="00220DD2"/>
    <w:rsid w:val="00220FC9"/>
    <w:rsid w:val="00221085"/>
    <w:rsid w:val="00221100"/>
    <w:rsid w:val="00221216"/>
    <w:rsid w:val="00221556"/>
    <w:rsid w:val="002216B5"/>
    <w:rsid w:val="002218D2"/>
    <w:rsid w:val="00221A1E"/>
    <w:rsid w:val="00221A41"/>
    <w:rsid w:val="00221B4D"/>
    <w:rsid w:val="00221C9A"/>
    <w:rsid w:val="00221F68"/>
    <w:rsid w:val="00221FAB"/>
    <w:rsid w:val="0022211E"/>
    <w:rsid w:val="00222520"/>
    <w:rsid w:val="0022282A"/>
    <w:rsid w:val="00222C9D"/>
    <w:rsid w:val="002237DE"/>
    <w:rsid w:val="0022384F"/>
    <w:rsid w:val="002238B5"/>
    <w:rsid w:val="00223A11"/>
    <w:rsid w:val="00223AAE"/>
    <w:rsid w:val="00223B68"/>
    <w:rsid w:val="00223BE2"/>
    <w:rsid w:val="00223CF7"/>
    <w:rsid w:val="00223D04"/>
    <w:rsid w:val="00223EF0"/>
    <w:rsid w:val="00224287"/>
    <w:rsid w:val="00224944"/>
    <w:rsid w:val="00224CA0"/>
    <w:rsid w:val="00225132"/>
    <w:rsid w:val="002255DC"/>
    <w:rsid w:val="00225626"/>
    <w:rsid w:val="002256E8"/>
    <w:rsid w:val="002256EA"/>
    <w:rsid w:val="00225761"/>
    <w:rsid w:val="00225DB5"/>
    <w:rsid w:val="00226400"/>
    <w:rsid w:val="0022665A"/>
    <w:rsid w:val="00226768"/>
    <w:rsid w:val="0022683E"/>
    <w:rsid w:val="002268FE"/>
    <w:rsid w:val="00226CE7"/>
    <w:rsid w:val="00226E22"/>
    <w:rsid w:val="002271B4"/>
    <w:rsid w:val="00227903"/>
    <w:rsid w:val="00227EB9"/>
    <w:rsid w:val="00227EDA"/>
    <w:rsid w:val="00230372"/>
    <w:rsid w:val="002306C7"/>
    <w:rsid w:val="002307B2"/>
    <w:rsid w:val="00230CF3"/>
    <w:rsid w:val="002315AB"/>
    <w:rsid w:val="00231ACE"/>
    <w:rsid w:val="00231B64"/>
    <w:rsid w:val="00231D5E"/>
    <w:rsid w:val="002321CC"/>
    <w:rsid w:val="002323F4"/>
    <w:rsid w:val="0023282E"/>
    <w:rsid w:val="00232978"/>
    <w:rsid w:val="00232ACE"/>
    <w:rsid w:val="00232BDB"/>
    <w:rsid w:val="00233BC2"/>
    <w:rsid w:val="00233F26"/>
    <w:rsid w:val="00234020"/>
    <w:rsid w:val="00234298"/>
    <w:rsid w:val="0023479C"/>
    <w:rsid w:val="0023492E"/>
    <w:rsid w:val="00234A7B"/>
    <w:rsid w:val="00234B41"/>
    <w:rsid w:val="00234EC1"/>
    <w:rsid w:val="002351C1"/>
    <w:rsid w:val="00235344"/>
    <w:rsid w:val="00235742"/>
    <w:rsid w:val="0023597A"/>
    <w:rsid w:val="00235C16"/>
    <w:rsid w:val="00235F75"/>
    <w:rsid w:val="00236347"/>
    <w:rsid w:val="00236564"/>
    <w:rsid w:val="0023666C"/>
    <w:rsid w:val="00236CE4"/>
    <w:rsid w:val="002377C6"/>
    <w:rsid w:val="00237848"/>
    <w:rsid w:val="00237A74"/>
    <w:rsid w:val="00237B27"/>
    <w:rsid w:val="00237BD6"/>
    <w:rsid w:val="00237C8F"/>
    <w:rsid w:val="00237CB8"/>
    <w:rsid w:val="00237F1B"/>
    <w:rsid w:val="002401FF"/>
    <w:rsid w:val="00240718"/>
    <w:rsid w:val="00240833"/>
    <w:rsid w:val="002409E2"/>
    <w:rsid w:val="00240BFD"/>
    <w:rsid w:val="00240E15"/>
    <w:rsid w:val="0024125C"/>
    <w:rsid w:val="0024155D"/>
    <w:rsid w:val="002418C9"/>
    <w:rsid w:val="002418EE"/>
    <w:rsid w:val="00241E7B"/>
    <w:rsid w:val="00241F37"/>
    <w:rsid w:val="002421BB"/>
    <w:rsid w:val="00242395"/>
    <w:rsid w:val="00243274"/>
    <w:rsid w:val="002432D6"/>
    <w:rsid w:val="0024342E"/>
    <w:rsid w:val="002437DD"/>
    <w:rsid w:val="002437E3"/>
    <w:rsid w:val="00243976"/>
    <w:rsid w:val="00243B9E"/>
    <w:rsid w:val="00243D43"/>
    <w:rsid w:val="00243D44"/>
    <w:rsid w:val="00243EBF"/>
    <w:rsid w:val="0024407B"/>
    <w:rsid w:val="002440D4"/>
    <w:rsid w:val="0024468D"/>
    <w:rsid w:val="00244F76"/>
    <w:rsid w:val="0024517C"/>
    <w:rsid w:val="002451DB"/>
    <w:rsid w:val="0024529E"/>
    <w:rsid w:val="002453A8"/>
    <w:rsid w:val="00245642"/>
    <w:rsid w:val="00245788"/>
    <w:rsid w:val="00245D1C"/>
    <w:rsid w:val="00245F88"/>
    <w:rsid w:val="002467AF"/>
    <w:rsid w:val="00246E85"/>
    <w:rsid w:val="00247181"/>
    <w:rsid w:val="002472B2"/>
    <w:rsid w:val="00247418"/>
    <w:rsid w:val="00247762"/>
    <w:rsid w:val="002504CC"/>
    <w:rsid w:val="0025063B"/>
    <w:rsid w:val="00250A18"/>
    <w:rsid w:val="00250B8E"/>
    <w:rsid w:val="00250EA8"/>
    <w:rsid w:val="00250FC2"/>
    <w:rsid w:val="00251137"/>
    <w:rsid w:val="002515BE"/>
    <w:rsid w:val="00251688"/>
    <w:rsid w:val="0025185B"/>
    <w:rsid w:val="00251C39"/>
    <w:rsid w:val="00251E29"/>
    <w:rsid w:val="00251E82"/>
    <w:rsid w:val="002520FB"/>
    <w:rsid w:val="00252CAC"/>
    <w:rsid w:val="00252DF5"/>
    <w:rsid w:val="00252E73"/>
    <w:rsid w:val="0025328A"/>
    <w:rsid w:val="002534AC"/>
    <w:rsid w:val="002537C4"/>
    <w:rsid w:val="00253935"/>
    <w:rsid w:val="00253ECA"/>
    <w:rsid w:val="00254273"/>
    <w:rsid w:val="00254337"/>
    <w:rsid w:val="0025437B"/>
    <w:rsid w:val="002545C7"/>
    <w:rsid w:val="00254859"/>
    <w:rsid w:val="002549BE"/>
    <w:rsid w:val="00254A44"/>
    <w:rsid w:val="002554DB"/>
    <w:rsid w:val="002555D3"/>
    <w:rsid w:val="00255CB4"/>
    <w:rsid w:val="00255D53"/>
    <w:rsid w:val="002563F6"/>
    <w:rsid w:val="002564D9"/>
    <w:rsid w:val="00256807"/>
    <w:rsid w:val="00256BED"/>
    <w:rsid w:val="00256DBB"/>
    <w:rsid w:val="00257387"/>
    <w:rsid w:val="00257634"/>
    <w:rsid w:val="0025777D"/>
    <w:rsid w:val="00257F1C"/>
    <w:rsid w:val="00260034"/>
    <w:rsid w:val="00260798"/>
    <w:rsid w:val="002609C7"/>
    <w:rsid w:val="00260F5A"/>
    <w:rsid w:val="00260F60"/>
    <w:rsid w:val="002614EA"/>
    <w:rsid w:val="002617DF"/>
    <w:rsid w:val="00261DFA"/>
    <w:rsid w:val="00261EC2"/>
    <w:rsid w:val="002621F5"/>
    <w:rsid w:val="0026283E"/>
    <w:rsid w:val="00262B09"/>
    <w:rsid w:val="00262D44"/>
    <w:rsid w:val="00262F7C"/>
    <w:rsid w:val="00262F9D"/>
    <w:rsid w:val="00263031"/>
    <w:rsid w:val="00263129"/>
    <w:rsid w:val="00263A23"/>
    <w:rsid w:val="00263B7F"/>
    <w:rsid w:val="00264159"/>
    <w:rsid w:val="002643B7"/>
    <w:rsid w:val="00264A0C"/>
    <w:rsid w:val="00264A4F"/>
    <w:rsid w:val="00264EAC"/>
    <w:rsid w:val="00265453"/>
    <w:rsid w:val="002655E5"/>
    <w:rsid w:val="002657FA"/>
    <w:rsid w:val="00265AE9"/>
    <w:rsid w:val="00265C12"/>
    <w:rsid w:val="00265E1C"/>
    <w:rsid w:val="0026607B"/>
    <w:rsid w:val="0026628E"/>
    <w:rsid w:val="00266803"/>
    <w:rsid w:val="00266D01"/>
    <w:rsid w:val="00266E9A"/>
    <w:rsid w:val="00266F5F"/>
    <w:rsid w:val="0026701B"/>
    <w:rsid w:val="00267107"/>
    <w:rsid w:val="002672B9"/>
    <w:rsid w:val="0026741D"/>
    <w:rsid w:val="0026746F"/>
    <w:rsid w:val="002678BE"/>
    <w:rsid w:val="00267D72"/>
    <w:rsid w:val="002700EC"/>
    <w:rsid w:val="00270319"/>
    <w:rsid w:val="002704E9"/>
    <w:rsid w:val="002705D1"/>
    <w:rsid w:val="002707E7"/>
    <w:rsid w:val="00270C83"/>
    <w:rsid w:val="00270D60"/>
    <w:rsid w:val="00271611"/>
    <w:rsid w:val="002719EA"/>
    <w:rsid w:val="00271B17"/>
    <w:rsid w:val="00271DEC"/>
    <w:rsid w:val="00271F6A"/>
    <w:rsid w:val="002722F7"/>
    <w:rsid w:val="00272448"/>
    <w:rsid w:val="00272478"/>
    <w:rsid w:val="002725A2"/>
    <w:rsid w:val="00272AC7"/>
    <w:rsid w:val="00272EF3"/>
    <w:rsid w:val="00273774"/>
    <w:rsid w:val="0027398D"/>
    <w:rsid w:val="00273BC6"/>
    <w:rsid w:val="00273BC9"/>
    <w:rsid w:val="0027438C"/>
    <w:rsid w:val="002744C5"/>
    <w:rsid w:val="00274BDC"/>
    <w:rsid w:val="0027534F"/>
    <w:rsid w:val="002754F9"/>
    <w:rsid w:val="00275999"/>
    <w:rsid w:val="00275AC7"/>
    <w:rsid w:val="00275E5F"/>
    <w:rsid w:val="00275F07"/>
    <w:rsid w:val="00276471"/>
    <w:rsid w:val="002767DD"/>
    <w:rsid w:val="00276C67"/>
    <w:rsid w:val="00276E2C"/>
    <w:rsid w:val="00276F0A"/>
    <w:rsid w:val="00277727"/>
    <w:rsid w:val="00277818"/>
    <w:rsid w:val="00277838"/>
    <w:rsid w:val="002778EA"/>
    <w:rsid w:val="002800DA"/>
    <w:rsid w:val="002801ED"/>
    <w:rsid w:val="0028083E"/>
    <w:rsid w:val="00280A5C"/>
    <w:rsid w:val="002810B3"/>
    <w:rsid w:val="002814B2"/>
    <w:rsid w:val="0028188C"/>
    <w:rsid w:val="00281C94"/>
    <w:rsid w:val="00281D54"/>
    <w:rsid w:val="00282025"/>
    <w:rsid w:val="00282529"/>
    <w:rsid w:val="00282785"/>
    <w:rsid w:val="0028295F"/>
    <w:rsid w:val="002829A1"/>
    <w:rsid w:val="002829E4"/>
    <w:rsid w:val="00283CEC"/>
    <w:rsid w:val="00283E1B"/>
    <w:rsid w:val="00284417"/>
    <w:rsid w:val="00284EAB"/>
    <w:rsid w:val="00284F17"/>
    <w:rsid w:val="0028560F"/>
    <w:rsid w:val="0028578E"/>
    <w:rsid w:val="0028585B"/>
    <w:rsid w:val="002858CF"/>
    <w:rsid w:val="00286320"/>
    <w:rsid w:val="00286458"/>
    <w:rsid w:val="002869CE"/>
    <w:rsid w:val="0028712D"/>
    <w:rsid w:val="00287313"/>
    <w:rsid w:val="00287878"/>
    <w:rsid w:val="00287B91"/>
    <w:rsid w:val="00287C3B"/>
    <w:rsid w:val="00290195"/>
    <w:rsid w:val="002901B6"/>
    <w:rsid w:val="00290217"/>
    <w:rsid w:val="00290B42"/>
    <w:rsid w:val="00291E69"/>
    <w:rsid w:val="002925C2"/>
    <w:rsid w:val="002928A0"/>
    <w:rsid w:val="0029294B"/>
    <w:rsid w:val="00292A02"/>
    <w:rsid w:val="00292B25"/>
    <w:rsid w:val="00292B27"/>
    <w:rsid w:val="00292B84"/>
    <w:rsid w:val="002930E5"/>
    <w:rsid w:val="00293152"/>
    <w:rsid w:val="00293183"/>
    <w:rsid w:val="00293414"/>
    <w:rsid w:val="0029359F"/>
    <w:rsid w:val="002941DC"/>
    <w:rsid w:val="00294B8E"/>
    <w:rsid w:val="002950A9"/>
    <w:rsid w:val="00295212"/>
    <w:rsid w:val="00295552"/>
    <w:rsid w:val="002957E6"/>
    <w:rsid w:val="002958D0"/>
    <w:rsid w:val="002958E3"/>
    <w:rsid w:val="0029592C"/>
    <w:rsid w:val="0029594A"/>
    <w:rsid w:val="00295C1C"/>
    <w:rsid w:val="00296446"/>
    <w:rsid w:val="0029648B"/>
    <w:rsid w:val="002965BC"/>
    <w:rsid w:val="002965D2"/>
    <w:rsid w:val="00296783"/>
    <w:rsid w:val="00296857"/>
    <w:rsid w:val="00296971"/>
    <w:rsid w:val="00296D4B"/>
    <w:rsid w:val="00296FC4"/>
    <w:rsid w:val="002A036E"/>
    <w:rsid w:val="002A0370"/>
    <w:rsid w:val="002A062B"/>
    <w:rsid w:val="002A138D"/>
    <w:rsid w:val="002A140F"/>
    <w:rsid w:val="002A14F1"/>
    <w:rsid w:val="002A1BF7"/>
    <w:rsid w:val="002A1C9D"/>
    <w:rsid w:val="002A1CC7"/>
    <w:rsid w:val="002A2174"/>
    <w:rsid w:val="002A2617"/>
    <w:rsid w:val="002A26A0"/>
    <w:rsid w:val="002A282B"/>
    <w:rsid w:val="002A2BF1"/>
    <w:rsid w:val="002A3429"/>
    <w:rsid w:val="002A3464"/>
    <w:rsid w:val="002A3994"/>
    <w:rsid w:val="002A4427"/>
    <w:rsid w:val="002A46C8"/>
    <w:rsid w:val="002A482A"/>
    <w:rsid w:val="002A48B0"/>
    <w:rsid w:val="002A5204"/>
    <w:rsid w:val="002A594E"/>
    <w:rsid w:val="002A5D57"/>
    <w:rsid w:val="002A5F3A"/>
    <w:rsid w:val="002A656C"/>
    <w:rsid w:val="002A659B"/>
    <w:rsid w:val="002A6674"/>
    <w:rsid w:val="002A6858"/>
    <w:rsid w:val="002A6CD2"/>
    <w:rsid w:val="002A7279"/>
    <w:rsid w:val="002A794B"/>
    <w:rsid w:val="002A79D1"/>
    <w:rsid w:val="002A7D19"/>
    <w:rsid w:val="002A7D71"/>
    <w:rsid w:val="002B025E"/>
    <w:rsid w:val="002B0599"/>
    <w:rsid w:val="002B0B69"/>
    <w:rsid w:val="002B0DB7"/>
    <w:rsid w:val="002B1085"/>
    <w:rsid w:val="002B11C5"/>
    <w:rsid w:val="002B1279"/>
    <w:rsid w:val="002B19F6"/>
    <w:rsid w:val="002B1B95"/>
    <w:rsid w:val="002B1C4C"/>
    <w:rsid w:val="002B2373"/>
    <w:rsid w:val="002B23F5"/>
    <w:rsid w:val="002B27FE"/>
    <w:rsid w:val="002B297D"/>
    <w:rsid w:val="002B2B1D"/>
    <w:rsid w:val="002B310A"/>
    <w:rsid w:val="002B32B4"/>
    <w:rsid w:val="002B3478"/>
    <w:rsid w:val="002B35C7"/>
    <w:rsid w:val="002B36F4"/>
    <w:rsid w:val="002B3781"/>
    <w:rsid w:val="002B3F6E"/>
    <w:rsid w:val="002B4302"/>
    <w:rsid w:val="002B43EB"/>
    <w:rsid w:val="002B49D3"/>
    <w:rsid w:val="002B4C62"/>
    <w:rsid w:val="002B4DF7"/>
    <w:rsid w:val="002B53BE"/>
    <w:rsid w:val="002B55FD"/>
    <w:rsid w:val="002B5678"/>
    <w:rsid w:val="002B5C22"/>
    <w:rsid w:val="002B5FE7"/>
    <w:rsid w:val="002B6300"/>
    <w:rsid w:val="002B6538"/>
    <w:rsid w:val="002B6769"/>
    <w:rsid w:val="002B679F"/>
    <w:rsid w:val="002B67A6"/>
    <w:rsid w:val="002B67B2"/>
    <w:rsid w:val="002B6A48"/>
    <w:rsid w:val="002B71AC"/>
    <w:rsid w:val="002B75A7"/>
    <w:rsid w:val="002B78F0"/>
    <w:rsid w:val="002B78FA"/>
    <w:rsid w:val="002B7F34"/>
    <w:rsid w:val="002C012B"/>
    <w:rsid w:val="002C020B"/>
    <w:rsid w:val="002C0210"/>
    <w:rsid w:val="002C0317"/>
    <w:rsid w:val="002C08A1"/>
    <w:rsid w:val="002C09CE"/>
    <w:rsid w:val="002C0BDE"/>
    <w:rsid w:val="002C0C77"/>
    <w:rsid w:val="002C0DC5"/>
    <w:rsid w:val="002C146A"/>
    <w:rsid w:val="002C155B"/>
    <w:rsid w:val="002C2462"/>
    <w:rsid w:val="002C25D5"/>
    <w:rsid w:val="002C2C14"/>
    <w:rsid w:val="002C306D"/>
    <w:rsid w:val="002C318B"/>
    <w:rsid w:val="002C3216"/>
    <w:rsid w:val="002C35A5"/>
    <w:rsid w:val="002C3624"/>
    <w:rsid w:val="002C4177"/>
    <w:rsid w:val="002C4383"/>
    <w:rsid w:val="002C4481"/>
    <w:rsid w:val="002C44FF"/>
    <w:rsid w:val="002C4776"/>
    <w:rsid w:val="002C4A64"/>
    <w:rsid w:val="002C4EDB"/>
    <w:rsid w:val="002C5113"/>
    <w:rsid w:val="002C5AFE"/>
    <w:rsid w:val="002C5EE2"/>
    <w:rsid w:val="002C5F58"/>
    <w:rsid w:val="002C603E"/>
    <w:rsid w:val="002C64A7"/>
    <w:rsid w:val="002C653F"/>
    <w:rsid w:val="002C6B0E"/>
    <w:rsid w:val="002C735D"/>
    <w:rsid w:val="002C747A"/>
    <w:rsid w:val="002C7955"/>
    <w:rsid w:val="002C7964"/>
    <w:rsid w:val="002C7D5A"/>
    <w:rsid w:val="002D0495"/>
    <w:rsid w:val="002D0637"/>
    <w:rsid w:val="002D06A8"/>
    <w:rsid w:val="002D0FB4"/>
    <w:rsid w:val="002D0FBB"/>
    <w:rsid w:val="002D10AA"/>
    <w:rsid w:val="002D1409"/>
    <w:rsid w:val="002D14B8"/>
    <w:rsid w:val="002D152F"/>
    <w:rsid w:val="002D18E8"/>
    <w:rsid w:val="002D1A06"/>
    <w:rsid w:val="002D1FCC"/>
    <w:rsid w:val="002D22CE"/>
    <w:rsid w:val="002D236F"/>
    <w:rsid w:val="002D2E0D"/>
    <w:rsid w:val="002D35F8"/>
    <w:rsid w:val="002D3605"/>
    <w:rsid w:val="002D3644"/>
    <w:rsid w:val="002D37FA"/>
    <w:rsid w:val="002D3847"/>
    <w:rsid w:val="002D3AE5"/>
    <w:rsid w:val="002D3CC7"/>
    <w:rsid w:val="002D3E32"/>
    <w:rsid w:val="002D3E9A"/>
    <w:rsid w:val="002D3F3B"/>
    <w:rsid w:val="002D4038"/>
    <w:rsid w:val="002D414A"/>
    <w:rsid w:val="002D4E64"/>
    <w:rsid w:val="002D4F00"/>
    <w:rsid w:val="002D4F35"/>
    <w:rsid w:val="002D5365"/>
    <w:rsid w:val="002D577A"/>
    <w:rsid w:val="002D5CBC"/>
    <w:rsid w:val="002D5E3A"/>
    <w:rsid w:val="002D625D"/>
    <w:rsid w:val="002D63E5"/>
    <w:rsid w:val="002D6959"/>
    <w:rsid w:val="002D69B9"/>
    <w:rsid w:val="002D6B08"/>
    <w:rsid w:val="002D6B2C"/>
    <w:rsid w:val="002D6C3D"/>
    <w:rsid w:val="002D6D46"/>
    <w:rsid w:val="002D700C"/>
    <w:rsid w:val="002D70E3"/>
    <w:rsid w:val="002D76B4"/>
    <w:rsid w:val="002D7DD7"/>
    <w:rsid w:val="002D7FB8"/>
    <w:rsid w:val="002E0579"/>
    <w:rsid w:val="002E1019"/>
    <w:rsid w:val="002E1A32"/>
    <w:rsid w:val="002E1ADC"/>
    <w:rsid w:val="002E1EBF"/>
    <w:rsid w:val="002E22A8"/>
    <w:rsid w:val="002E2A39"/>
    <w:rsid w:val="002E2FD4"/>
    <w:rsid w:val="002E30A3"/>
    <w:rsid w:val="002E35CB"/>
    <w:rsid w:val="002E3642"/>
    <w:rsid w:val="002E3954"/>
    <w:rsid w:val="002E3A61"/>
    <w:rsid w:val="002E3E79"/>
    <w:rsid w:val="002E4794"/>
    <w:rsid w:val="002E48AC"/>
    <w:rsid w:val="002E4912"/>
    <w:rsid w:val="002E4955"/>
    <w:rsid w:val="002E4AAE"/>
    <w:rsid w:val="002E4BF7"/>
    <w:rsid w:val="002E4C47"/>
    <w:rsid w:val="002E4ED2"/>
    <w:rsid w:val="002E4F5E"/>
    <w:rsid w:val="002E558A"/>
    <w:rsid w:val="002E55DB"/>
    <w:rsid w:val="002E5CB8"/>
    <w:rsid w:val="002E5E29"/>
    <w:rsid w:val="002E64EB"/>
    <w:rsid w:val="002E6FD4"/>
    <w:rsid w:val="002E7B64"/>
    <w:rsid w:val="002E7C16"/>
    <w:rsid w:val="002E7ED9"/>
    <w:rsid w:val="002E7F22"/>
    <w:rsid w:val="002F019F"/>
    <w:rsid w:val="002F04CB"/>
    <w:rsid w:val="002F0EEE"/>
    <w:rsid w:val="002F1142"/>
    <w:rsid w:val="002F1456"/>
    <w:rsid w:val="002F167F"/>
    <w:rsid w:val="002F1BC3"/>
    <w:rsid w:val="002F1BD9"/>
    <w:rsid w:val="002F1D5C"/>
    <w:rsid w:val="002F1D61"/>
    <w:rsid w:val="002F2215"/>
    <w:rsid w:val="002F24B0"/>
    <w:rsid w:val="002F27BC"/>
    <w:rsid w:val="002F2991"/>
    <w:rsid w:val="002F2C6F"/>
    <w:rsid w:val="002F2F6D"/>
    <w:rsid w:val="002F2FED"/>
    <w:rsid w:val="002F3A16"/>
    <w:rsid w:val="002F3B38"/>
    <w:rsid w:val="002F3F96"/>
    <w:rsid w:val="002F40AC"/>
    <w:rsid w:val="002F4358"/>
    <w:rsid w:val="002F4626"/>
    <w:rsid w:val="002F47D5"/>
    <w:rsid w:val="002F488B"/>
    <w:rsid w:val="002F489B"/>
    <w:rsid w:val="002F4D0C"/>
    <w:rsid w:val="002F4E18"/>
    <w:rsid w:val="002F4FD4"/>
    <w:rsid w:val="002F5534"/>
    <w:rsid w:val="002F5665"/>
    <w:rsid w:val="002F5C1D"/>
    <w:rsid w:val="002F625F"/>
    <w:rsid w:val="002F69AA"/>
    <w:rsid w:val="002F6A23"/>
    <w:rsid w:val="002F6AED"/>
    <w:rsid w:val="002F6B9E"/>
    <w:rsid w:val="002F6C44"/>
    <w:rsid w:val="002F6D52"/>
    <w:rsid w:val="002F6EA5"/>
    <w:rsid w:val="002F70EF"/>
    <w:rsid w:val="002F7111"/>
    <w:rsid w:val="002F716B"/>
    <w:rsid w:val="002F7918"/>
    <w:rsid w:val="002F7D6C"/>
    <w:rsid w:val="00300163"/>
    <w:rsid w:val="00300600"/>
    <w:rsid w:val="00300981"/>
    <w:rsid w:val="00300C6C"/>
    <w:rsid w:val="00300DF5"/>
    <w:rsid w:val="0030198A"/>
    <w:rsid w:val="003022A3"/>
    <w:rsid w:val="00302ACE"/>
    <w:rsid w:val="00302B7F"/>
    <w:rsid w:val="0030348D"/>
    <w:rsid w:val="00303494"/>
    <w:rsid w:val="00303836"/>
    <w:rsid w:val="003039C4"/>
    <w:rsid w:val="003039D4"/>
    <w:rsid w:val="00303AE5"/>
    <w:rsid w:val="00303FBE"/>
    <w:rsid w:val="0030434F"/>
    <w:rsid w:val="003046AE"/>
    <w:rsid w:val="00304857"/>
    <w:rsid w:val="00304BBD"/>
    <w:rsid w:val="00304BFF"/>
    <w:rsid w:val="003051D2"/>
    <w:rsid w:val="003052FE"/>
    <w:rsid w:val="003054E9"/>
    <w:rsid w:val="00305A08"/>
    <w:rsid w:val="00305AC7"/>
    <w:rsid w:val="00305CFC"/>
    <w:rsid w:val="0030652F"/>
    <w:rsid w:val="00307509"/>
    <w:rsid w:val="00307CB6"/>
    <w:rsid w:val="003100E7"/>
    <w:rsid w:val="00310241"/>
    <w:rsid w:val="00310583"/>
    <w:rsid w:val="0031073B"/>
    <w:rsid w:val="00310935"/>
    <w:rsid w:val="00310F75"/>
    <w:rsid w:val="00311138"/>
    <w:rsid w:val="00311185"/>
    <w:rsid w:val="00311873"/>
    <w:rsid w:val="00311987"/>
    <w:rsid w:val="00311CC4"/>
    <w:rsid w:val="00311CD2"/>
    <w:rsid w:val="00311F0F"/>
    <w:rsid w:val="00311F5A"/>
    <w:rsid w:val="00312084"/>
    <w:rsid w:val="0031226F"/>
    <w:rsid w:val="00312928"/>
    <w:rsid w:val="00312AAD"/>
    <w:rsid w:val="00312E29"/>
    <w:rsid w:val="00313853"/>
    <w:rsid w:val="00313B7D"/>
    <w:rsid w:val="00313C2B"/>
    <w:rsid w:val="00313CF9"/>
    <w:rsid w:val="00314032"/>
    <w:rsid w:val="0031444A"/>
    <w:rsid w:val="0031447A"/>
    <w:rsid w:val="003147C5"/>
    <w:rsid w:val="00314BDC"/>
    <w:rsid w:val="00314C7A"/>
    <w:rsid w:val="00314D43"/>
    <w:rsid w:val="0031512B"/>
    <w:rsid w:val="00315135"/>
    <w:rsid w:val="0031531E"/>
    <w:rsid w:val="003153D3"/>
    <w:rsid w:val="00315543"/>
    <w:rsid w:val="00315754"/>
    <w:rsid w:val="00315840"/>
    <w:rsid w:val="003159C7"/>
    <w:rsid w:val="00315C10"/>
    <w:rsid w:val="00315C70"/>
    <w:rsid w:val="00315DFE"/>
    <w:rsid w:val="00315E8C"/>
    <w:rsid w:val="003160D1"/>
    <w:rsid w:val="0031610C"/>
    <w:rsid w:val="0031615D"/>
    <w:rsid w:val="003163FF"/>
    <w:rsid w:val="003164B8"/>
    <w:rsid w:val="003167C3"/>
    <w:rsid w:val="0031694F"/>
    <w:rsid w:val="00316C66"/>
    <w:rsid w:val="00316DA6"/>
    <w:rsid w:val="0031713E"/>
    <w:rsid w:val="00317172"/>
    <w:rsid w:val="003178C7"/>
    <w:rsid w:val="00317914"/>
    <w:rsid w:val="00317B90"/>
    <w:rsid w:val="00317BFD"/>
    <w:rsid w:val="00317D3F"/>
    <w:rsid w:val="00317F40"/>
    <w:rsid w:val="00317FFD"/>
    <w:rsid w:val="003200C7"/>
    <w:rsid w:val="003200EE"/>
    <w:rsid w:val="003200FF"/>
    <w:rsid w:val="0032020D"/>
    <w:rsid w:val="003205AC"/>
    <w:rsid w:val="00320AE4"/>
    <w:rsid w:val="00320BA7"/>
    <w:rsid w:val="00320CF0"/>
    <w:rsid w:val="00320D42"/>
    <w:rsid w:val="00320DB1"/>
    <w:rsid w:val="00320FE1"/>
    <w:rsid w:val="00321496"/>
    <w:rsid w:val="003215F8"/>
    <w:rsid w:val="00322004"/>
    <w:rsid w:val="00322049"/>
    <w:rsid w:val="003222ED"/>
    <w:rsid w:val="0032257F"/>
    <w:rsid w:val="00322600"/>
    <w:rsid w:val="00322667"/>
    <w:rsid w:val="00322748"/>
    <w:rsid w:val="00323CE2"/>
    <w:rsid w:val="00324CC4"/>
    <w:rsid w:val="00324D4A"/>
    <w:rsid w:val="00324E58"/>
    <w:rsid w:val="00325098"/>
    <w:rsid w:val="003252D2"/>
    <w:rsid w:val="0032545A"/>
    <w:rsid w:val="0032553F"/>
    <w:rsid w:val="003257DE"/>
    <w:rsid w:val="003258B1"/>
    <w:rsid w:val="00325F9C"/>
    <w:rsid w:val="0032666D"/>
    <w:rsid w:val="00326D3A"/>
    <w:rsid w:val="003272C2"/>
    <w:rsid w:val="00327574"/>
    <w:rsid w:val="003275A1"/>
    <w:rsid w:val="00327772"/>
    <w:rsid w:val="00327BF2"/>
    <w:rsid w:val="0033001A"/>
    <w:rsid w:val="003304A3"/>
    <w:rsid w:val="00331233"/>
    <w:rsid w:val="003312BF"/>
    <w:rsid w:val="0033150C"/>
    <w:rsid w:val="0033169B"/>
    <w:rsid w:val="00331C78"/>
    <w:rsid w:val="00331D06"/>
    <w:rsid w:val="00331D35"/>
    <w:rsid w:val="00332409"/>
    <w:rsid w:val="00332843"/>
    <w:rsid w:val="00332BC3"/>
    <w:rsid w:val="00332D7D"/>
    <w:rsid w:val="00332E46"/>
    <w:rsid w:val="003335DE"/>
    <w:rsid w:val="003336B0"/>
    <w:rsid w:val="00333DCC"/>
    <w:rsid w:val="00333EFC"/>
    <w:rsid w:val="00333FA1"/>
    <w:rsid w:val="00334496"/>
    <w:rsid w:val="00334B97"/>
    <w:rsid w:val="00334D66"/>
    <w:rsid w:val="00334DF8"/>
    <w:rsid w:val="0033509C"/>
    <w:rsid w:val="003353DD"/>
    <w:rsid w:val="003354B9"/>
    <w:rsid w:val="003357C5"/>
    <w:rsid w:val="00335BDA"/>
    <w:rsid w:val="00335CE8"/>
    <w:rsid w:val="003363E7"/>
    <w:rsid w:val="00336774"/>
    <w:rsid w:val="00336911"/>
    <w:rsid w:val="00336A43"/>
    <w:rsid w:val="00336AE1"/>
    <w:rsid w:val="003372D9"/>
    <w:rsid w:val="00337619"/>
    <w:rsid w:val="00337819"/>
    <w:rsid w:val="00337876"/>
    <w:rsid w:val="003378E4"/>
    <w:rsid w:val="003379AC"/>
    <w:rsid w:val="00337A5F"/>
    <w:rsid w:val="00337B28"/>
    <w:rsid w:val="00337B38"/>
    <w:rsid w:val="00337DEA"/>
    <w:rsid w:val="00337F63"/>
    <w:rsid w:val="0034027F"/>
    <w:rsid w:val="0034038A"/>
    <w:rsid w:val="0034062F"/>
    <w:rsid w:val="00340F09"/>
    <w:rsid w:val="00341449"/>
    <w:rsid w:val="003415EA"/>
    <w:rsid w:val="003418A2"/>
    <w:rsid w:val="00341CC4"/>
    <w:rsid w:val="00342237"/>
    <w:rsid w:val="0034229F"/>
    <w:rsid w:val="00342E92"/>
    <w:rsid w:val="00342F85"/>
    <w:rsid w:val="00343459"/>
    <w:rsid w:val="0034349B"/>
    <w:rsid w:val="00343833"/>
    <w:rsid w:val="00343944"/>
    <w:rsid w:val="00343A9D"/>
    <w:rsid w:val="00343FDC"/>
    <w:rsid w:val="003443AF"/>
    <w:rsid w:val="00344B2A"/>
    <w:rsid w:val="00344F1B"/>
    <w:rsid w:val="0034511C"/>
    <w:rsid w:val="003454F2"/>
    <w:rsid w:val="0034570F"/>
    <w:rsid w:val="00345814"/>
    <w:rsid w:val="00345973"/>
    <w:rsid w:val="00345984"/>
    <w:rsid w:val="00345AAA"/>
    <w:rsid w:val="00346225"/>
    <w:rsid w:val="003462CD"/>
    <w:rsid w:val="003464F9"/>
    <w:rsid w:val="00346854"/>
    <w:rsid w:val="0034685B"/>
    <w:rsid w:val="00346A68"/>
    <w:rsid w:val="00346BAB"/>
    <w:rsid w:val="00346FBE"/>
    <w:rsid w:val="00347125"/>
    <w:rsid w:val="0034723A"/>
    <w:rsid w:val="003473C3"/>
    <w:rsid w:val="00347519"/>
    <w:rsid w:val="00347A2A"/>
    <w:rsid w:val="00350039"/>
    <w:rsid w:val="003507BF"/>
    <w:rsid w:val="00350E66"/>
    <w:rsid w:val="003512B1"/>
    <w:rsid w:val="0035146C"/>
    <w:rsid w:val="003517AC"/>
    <w:rsid w:val="00351BE8"/>
    <w:rsid w:val="003528A3"/>
    <w:rsid w:val="00352AC9"/>
    <w:rsid w:val="00352BE6"/>
    <w:rsid w:val="00352CD5"/>
    <w:rsid w:val="00352FC4"/>
    <w:rsid w:val="0035314F"/>
    <w:rsid w:val="003531E9"/>
    <w:rsid w:val="003534B6"/>
    <w:rsid w:val="00353586"/>
    <w:rsid w:val="003538CF"/>
    <w:rsid w:val="00353AF3"/>
    <w:rsid w:val="00353C95"/>
    <w:rsid w:val="00354038"/>
    <w:rsid w:val="0035435F"/>
    <w:rsid w:val="003544C2"/>
    <w:rsid w:val="003546BC"/>
    <w:rsid w:val="00355ABA"/>
    <w:rsid w:val="00355D21"/>
    <w:rsid w:val="003562E2"/>
    <w:rsid w:val="003569CA"/>
    <w:rsid w:val="00356D83"/>
    <w:rsid w:val="00357377"/>
    <w:rsid w:val="003573AA"/>
    <w:rsid w:val="003573C2"/>
    <w:rsid w:val="003573E7"/>
    <w:rsid w:val="0035740F"/>
    <w:rsid w:val="00357473"/>
    <w:rsid w:val="00357973"/>
    <w:rsid w:val="00357D87"/>
    <w:rsid w:val="00357EFB"/>
    <w:rsid w:val="0036047B"/>
    <w:rsid w:val="003609EC"/>
    <w:rsid w:val="00360BEF"/>
    <w:rsid w:val="00360EE5"/>
    <w:rsid w:val="00361958"/>
    <w:rsid w:val="00361B37"/>
    <w:rsid w:val="00361CF1"/>
    <w:rsid w:val="00362383"/>
    <w:rsid w:val="003623AF"/>
    <w:rsid w:val="0036243B"/>
    <w:rsid w:val="003624D3"/>
    <w:rsid w:val="003626D6"/>
    <w:rsid w:val="0036293A"/>
    <w:rsid w:val="0036310E"/>
    <w:rsid w:val="003638AC"/>
    <w:rsid w:val="00363E7F"/>
    <w:rsid w:val="0036445B"/>
    <w:rsid w:val="003645F9"/>
    <w:rsid w:val="003646CE"/>
    <w:rsid w:val="00364851"/>
    <w:rsid w:val="00364EEE"/>
    <w:rsid w:val="00365486"/>
    <w:rsid w:val="003655F1"/>
    <w:rsid w:val="003655FC"/>
    <w:rsid w:val="0036566A"/>
    <w:rsid w:val="00365C68"/>
    <w:rsid w:val="00365D8B"/>
    <w:rsid w:val="00365F32"/>
    <w:rsid w:val="0036606D"/>
    <w:rsid w:val="003662DF"/>
    <w:rsid w:val="00366471"/>
    <w:rsid w:val="003667C3"/>
    <w:rsid w:val="003668F7"/>
    <w:rsid w:val="00366C94"/>
    <w:rsid w:val="00366D5C"/>
    <w:rsid w:val="00366E92"/>
    <w:rsid w:val="003672CB"/>
    <w:rsid w:val="00367382"/>
    <w:rsid w:val="00367F30"/>
    <w:rsid w:val="00367F91"/>
    <w:rsid w:val="00370338"/>
    <w:rsid w:val="00370A24"/>
    <w:rsid w:val="00370F10"/>
    <w:rsid w:val="003710B6"/>
    <w:rsid w:val="00371F46"/>
    <w:rsid w:val="00371F8C"/>
    <w:rsid w:val="00372183"/>
    <w:rsid w:val="003722E7"/>
    <w:rsid w:val="003723A8"/>
    <w:rsid w:val="00372D93"/>
    <w:rsid w:val="00372DFE"/>
    <w:rsid w:val="00372E4D"/>
    <w:rsid w:val="00373187"/>
    <w:rsid w:val="0037325C"/>
    <w:rsid w:val="003734DB"/>
    <w:rsid w:val="00373660"/>
    <w:rsid w:val="003739D9"/>
    <w:rsid w:val="00373ADB"/>
    <w:rsid w:val="00373D23"/>
    <w:rsid w:val="00373E79"/>
    <w:rsid w:val="003743AC"/>
    <w:rsid w:val="00374643"/>
    <w:rsid w:val="003746EB"/>
    <w:rsid w:val="003747F1"/>
    <w:rsid w:val="00374849"/>
    <w:rsid w:val="00374CC1"/>
    <w:rsid w:val="0037501E"/>
    <w:rsid w:val="003754A9"/>
    <w:rsid w:val="00375798"/>
    <w:rsid w:val="00375DAC"/>
    <w:rsid w:val="00375E01"/>
    <w:rsid w:val="00375FB3"/>
    <w:rsid w:val="00376046"/>
    <w:rsid w:val="00376300"/>
    <w:rsid w:val="00376422"/>
    <w:rsid w:val="003764DA"/>
    <w:rsid w:val="00376627"/>
    <w:rsid w:val="0037696B"/>
    <w:rsid w:val="00376A0C"/>
    <w:rsid w:val="00376B41"/>
    <w:rsid w:val="00376E22"/>
    <w:rsid w:val="00377124"/>
    <w:rsid w:val="00377E20"/>
    <w:rsid w:val="00377F62"/>
    <w:rsid w:val="0038058B"/>
    <w:rsid w:val="00380696"/>
    <w:rsid w:val="00380B54"/>
    <w:rsid w:val="00380CD4"/>
    <w:rsid w:val="00381421"/>
    <w:rsid w:val="00381486"/>
    <w:rsid w:val="003816D3"/>
    <w:rsid w:val="00381704"/>
    <w:rsid w:val="00381DB5"/>
    <w:rsid w:val="0038267B"/>
    <w:rsid w:val="003828FF"/>
    <w:rsid w:val="00382BB2"/>
    <w:rsid w:val="00382C4A"/>
    <w:rsid w:val="00382CF8"/>
    <w:rsid w:val="003831C1"/>
    <w:rsid w:val="003837C3"/>
    <w:rsid w:val="003838BE"/>
    <w:rsid w:val="0038395E"/>
    <w:rsid w:val="00384283"/>
    <w:rsid w:val="0038474F"/>
    <w:rsid w:val="00384C2B"/>
    <w:rsid w:val="00384E67"/>
    <w:rsid w:val="003851B2"/>
    <w:rsid w:val="003853FE"/>
    <w:rsid w:val="00386416"/>
    <w:rsid w:val="003864A5"/>
    <w:rsid w:val="003864FB"/>
    <w:rsid w:val="0038655E"/>
    <w:rsid w:val="003866F6"/>
    <w:rsid w:val="00386727"/>
    <w:rsid w:val="00386802"/>
    <w:rsid w:val="00386B9C"/>
    <w:rsid w:val="00387256"/>
    <w:rsid w:val="00387400"/>
    <w:rsid w:val="0038787D"/>
    <w:rsid w:val="00387961"/>
    <w:rsid w:val="00387EBA"/>
    <w:rsid w:val="0039006F"/>
    <w:rsid w:val="003908C9"/>
    <w:rsid w:val="00390DC0"/>
    <w:rsid w:val="00391168"/>
    <w:rsid w:val="003914C1"/>
    <w:rsid w:val="0039160A"/>
    <w:rsid w:val="00391BB0"/>
    <w:rsid w:val="00391EEB"/>
    <w:rsid w:val="0039239E"/>
    <w:rsid w:val="00392496"/>
    <w:rsid w:val="003932E6"/>
    <w:rsid w:val="003938B3"/>
    <w:rsid w:val="003938B4"/>
    <w:rsid w:val="00393B20"/>
    <w:rsid w:val="00393E34"/>
    <w:rsid w:val="00393F89"/>
    <w:rsid w:val="00394E1B"/>
    <w:rsid w:val="00394F13"/>
    <w:rsid w:val="00394FD4"/>
    <w:rsid w:val="003951FA"/>
    <w:rsid w:val="00395664"/>
    <w:rsid w:val="003958E9"/>
    <w:rsid w:val="00395A57"/>
    <w:rsid w:val="00395DB0"/>
    <w:rsid w:val="0039625B"/>
    <w:rsid w:val="0039632D"/>
    <w:rsid w:val="00396578"/>
    <w:rsid w:val="0039662C"/>
    <w:rsid w:val="0039697D"/>
    <w:rsid w:val="00396D76"/>
    <w:rsid w:val="00397054"/>
    <w:rsid w:val="00397105"/>
    <w:rsid w:val="00397912"/>
    <w:rsid w:val="00397EFB"/>
    <w:rsid w:val="00397EFD"/>
    <w:rsid w:val="003A06B9"/>
    <w:rsid w:val="003A0C7F"/>
    <w:rsid w:val="003A0D1F"/>
    <w:rsid w:val="003A0E61"/>
    <w:rsid w:val="003A1038"/>
    <w:rsid w:val="003A1356"/>
    <w:rsid w:val="003A1713"/>
    <w:rsid w:val="003A183A"/>
    <w:rsid w:val="003A1A3C"/>
    <w:rsid w:val="003A1A6A"/>
    <w:rsid w:val="003A1B8B"/>
    <w:rsid w:val="003A1BD3"/>
    <w:rsid w:val="003A2159"/>
    <w:rsid w:val="003A2277"/>
    <w:rsid w:val="003A24F3"/>
    <w:rsid w:val="003A265E"/>
    <w:rsid w:val="003A2C76"/>
    <w:rsid w:val="003A30F0"/>
    <w:rsid w:val="003A324A"/>
    <w:rsid w:val="003A339A"/>
    <w:rsid w:val="003A35E9"/>
    <w:rsid w:val="003A3C04"/>
    <w:rsid w:val="003A3DA9"/>
    <w:rsid w:val="003A418A"/>
    <w:rsid w:val="003A44C1"/>
    <w:rsid w:val="003A480B"/>
    <w:rsid w:val="003A4A4B"/>
    <w:rsid w:val="003A4B19"/>
    <w:rsid w:val="003A4C2E"/>
    <w:rsid w:val="003A513F"/>
    <w:rsid w:val="003A51C0"/>
    <w:rsid w:val="003A54BE"/>
    <w:rsid w:val="003A5772"/>
    <w:rsid w:val="003A58E8"/>
    <w:rsid w:val="003A5B37"/>
    <w:rsid w:val="003A5B89"/>
    <w:rsid w:val="003A5EA8"/>
    <w:rsid w:val="003A7021"/>
    <w:rsid w:val="003A7357"/>
    <w:rsid w:val="003A73DF"/>
    <w:rsid w:val="003A743B"/>
    <w:rsid w:val="003A75BF"/>
    <w:rsid w:val="003A76DD"/>
    <w:rsid w:val="003A781C"/>
    <w:rsid w:val="003A78BD"/>
    <w:rsid w:val="003A7A2C"/>
    <w:rsid w:val="003A7B5B"/>
    <w:rsid w:val="003A7C3A"/>
    <w:rsid w:val="003A7E73"/>
    <w:rsid w:val="003B0B4A"/>
    <w:rsid w:val="003B0E3F"/>
    <w:rsid w:val="003B1096"/>
    <w:rsid w:val="003B13BD"/>
    <w:rsid w:val="003B17D9"/>
    <w:rsid w:val="003B1CFC"/>
    <w:rsid w:val="003B1FFD"/>
    <w:rsid w:val="003B2654"/>
    <w:rsid w:val="003B29DA"/>
    <w:rsid w:val="003B2A6D"/>
    <w:rsid w:val="003B2EE8"/>
    <w:rsid w:val="003B321E"/>
    <w:rsid w:val="003B343C"/>
    <w:rsid w:val="003B3555"/>
    <w:rsid w:val="003B3776"/>
    <w:rsid w:val="003B413B"/>
    <w:rsid w:val="003B4292"/>
    <w:rsid w:val="003B4409"/>
    <w:rsid w:val="003B469B"/>
    <w:rsid w:val="003B4A75"/>
    <w:rsid w:val="003B4ADA"/>
    <w:rsid w:val="003B4F53"/>
    <w:rsid w:val="003B5173"/>
    <w:rsid w:val="003B51DD"/>
    <w:rsid w:val="003B5291"/>
    <w:rsid w:val="003B56BD"/>
    <w:rsid w:val="003B57EC"/>
    <w:rsid w:val="003B5F1B"/>
    <w:rsid w:val="003B5F1E"/>
    <w:rsid w:val="003B6058"/>
    <w:rsid w:val="003B6180"/>
    <w:rsid w:val="003B6600"/>
    <w:rsid w:val="003B6641"/>
    <w:rsid w:val="003B6CA1"/>
    <w:rsid w:val="003B72EE"/>
    <w:rsid w:val="003B77E3"/>
    <w:rsid w:val="003B77FC"/>
    <w:rsid w:val="003B7D49"/>
    <w:rsid w:val="003B7E27"/>
    <w:rsid w:val="003B7F19"/>
    <w:rsid w:val="003B7F2E"/>
    <w:rsid w:val="003C057B"/>
    <w:rsid w:val="003C075B"/>
    <w:rsid w:val="003C083B"/>
    <w:rsid w:val="003C091D"/>
    <w:rsid w:val="003C0A68"/>
    <w:rsid w:val="003C0C58"/>
    <w:rsid w:val="003C0C7C"/>
    <w:rsid w:val="003C0E71"/>
    <w:rsid w:val="003C1020"/>
    <w:rsid w:val="003C12FA"/>
    <w:rsid w:val="003C181B"/>
    <w:rsid w:val="003C1916"/>
    <w:rsid w:val="003C1F4E"/>
    <w:rsid w:val="003C25D1"/>
    <w:rsid w:val="003C271E"/>
    <w:rsid w:val="003C2782"/>
    <w:rsid w:val="003C2956"/>
    <w:rsid w:val="003C2B38"/>
    <w:rsid w:val="003C30F0"/>
    <w:rsid w:val="003C32AE"/>
    <w:rsid w:val="003C3715"/>
    <w:rsid w:val="003C37DF"/>
    <w:rsid w:val="003C3D1F"/>
    <w:rsid w:val="003C4121"/>
    <w:rsid w:val="003C418A"/>
    <w:rsid w:val="003C42A5"/>
    <w:rsid w:val="003C45C5"/>
    <w:rsid w:val="003C4796"/>
    <w:rsid w:val="003C4CAA"/>
    <w:rsid w:val="003C4D37"/>
    <w:rsid w:val="003C5758"/>
    <w:rsid w:val="003C5B4E"/>
    <w:rsid w:val="003C5C16"/>
    <w:rsid w:val="003C5D4A"/>
    <w:rsid w:val="003C61EC"/>
    <w:rsid w:val="003C62B9"/>
    <w:rsid w:val="003C6759"/>
    <w:rsid w:val="003C6799"/>
    <w:rsid w:val="003C6B09"/>
    <w:rsid w:val="003C6C0F"/>
    <w:rsid w:val="003C7020"/>
    <w:rsid w:val="003C716D"/>
    <w:rsid w:val="003C71C7"/>
    <w:rsid w:val="003C72CA"/>
    <w:rsid w:val="003C7610"/>
    <w:rsid w:val="003C762D"/>
    <w:rsid w:val="003C7CA3"/>
    <w:rsid w:val="003C7F6C"/>
    <w:rsid w:val="003D069A"/>
    <w:rsid w:val="003D07A1"/>
    <w:rsid w:val="003D098E"/>
    <w:rsid w:val="003D0B1B"/>
    <w:rsid w:val="003D0FF6"/>
    <w:rsid w:val="003D1094"/>
    <w:rsid w:val="003D10AF"/>
    <w:rsid w:val="003D1126"/>
    <w:rsid w:val="003D14C6"/>
    <w:rsid w:val="003D1799"/>
    <w:rsid w:val="003D1D71"/>
    <w:rsid w:val="003D24AA"/>
    <w:rsid w:val="003D24C3"/>
    <w:rsid w:val="003D2696"/>
    <w:rsid w:val="003D26D3"/>
    <w:rsid w:val="003D2965"/>
    <w:rsid w:val="003D2ACB"/>
    <w:rsid w:val="003D2E6E"/>
    <w:rsid w:val="003D322E"/>
    <w:rsid w:val="003D3D09"/>
    <w:rsid w:val="003D4585"/>
    <w:rsid w:val="003D4638"/>
    <w:rsid w:val="003D466B"/>
    <w:rsid w:val="003D4CF2"/>
    <w:rsid w:val="003D4D95"/>
    <w:rsid w:val="003D5057"/>
    <w:rsid w:val="003D67FE"/>
    <w:rsid w:val="003D6D97"/>
    <w:rsid w:val="003D6EF2"/>
    <w:rsid w:val="003D6F4E"/>
    <w:rsid w:val="003D71EA"/>
    <w:rsid w:val="003D7513"/>
    <w:rsid w:val="003D7610"/>
    <w:rsid w:val="003D7873"/>
    <w:rsid w:val="003D7924"/>
    <w:rsid w:val="003D7C73"/>
    <w:rsid w:val="003D7E2F"/>
    <w:rsid w:val="003E01BD"/>
    <w:rsid w:val="003E033B"/>
    <w:rsid w:val="003E05C0"/>
    <w:rsid w:val="003E093E"/>
    <w:rsid w:val="003E0ADE"/>
    <w:rsid w:val="003E0DD7"/>
    <w:rsid w:val="003E1007"/>
    <w:rsid w:val="003E129C"/>
    <w:rsid w:val="003E14E8"/>
    <w:rsid w:val="003E17A3"/>
    <w:rsid w:val="003E19B4"/>
    <w:rsid w:val="003E19D2"/>
    <w:rsid w:val="003E2416"/>
    <w:rsid w:val="003E28D8"/>
    <w:rsid w:val="003E2B77"/>
    <w:rsid w:val="003E2D3A"/>
    <w:rsid w:val="003E2DBC"/>
    <w:rsid w:val="003E2E1C"/>
    <w:rsid w:val="003E3432"/>
    <w:rsid w:val="003E3774"/>
    <w:rsid w:val="003E38CA"/>
    <w:rsid w:val="003E3B06"/>
    <w:rsid w:val="003E3F4E"/>
    <w:rsid w:val="003E425B"/>
    <w:rsid w:val="003E45F2"/>
    <w:rsid w:val="003E4978"/>
    <w:rsid w:val="003E4BBD"/>
    <w:rsid w:val="003E4CE4"/>
    <w:rsid w:val="003E4FA9"/>
    <w:rsid w:val="003E51F7"/>
    <w:rsid w:val="003E5929"/>
    <w:rsid w:val="003E5BBF"/>
    <w:rsid w:val="003E6293"/>
    <w:rsid w:val="003E6689"/>
    <w:rsid w:val="003E6A72"/>
    <w:rsid w:val="003E6BD1"/>
    <w:rsid w:val="003E6C3F"/>
    <w:rsid w:val="003E7390"/>
    <w:rsid w:val="003E75A8"/>
    <w:rsid w:val="003E7611"/>
    <w:rsid w:val="003E7983"/>
    <w:rsid w:val="003E7B7A"/>
    <w:rsid w:val="003E7D82"/>
    <w:rsid w:val="003F0238"/>
    <w:rsid w:val="003F0767"/>
    <w:rsid w:val="003F0795"/>
    <w:rsid w:val="003F0AB1"/>
    <w:rsid w:val="003F0CFD"/>
    <w:rsid w:val="003F0E5E"/>
    <w:rsid w:val="003F1080"/>
    <w:rsid w:val="003F136A"/>
    <w:rsid w:val="003F16F9"/>
    <w:rsid w:val="003F17E8"/>
    <w:rsid w:val="003F1C6E"/>
    <w:rsid w:val="003F1E87"/>
    <w:rsid w:val="003F1F0E"/>
    <w:rsid w:val="003F1FDC"/>
    <w:rsid w:val="003F209A"/>
    <w:rsid w:val="003F27AB"/>
    <w:rsid w:val="003F280A"/>
    <w:rsid w:val="003F2AF7"/>
    <w:rsid w:val="003F3284"/>
    <w:rsid w:val="003F32AA"/>
    <w:rsid w:val="003F3318"/>
    <w:rsid w:val="003F3463"/>
    <w:rsid w:val="003F38F5"/>
    <w:rsid w:val="003F3B8F"/>
    <w:rsid w:val="003F3CB8"/>
    <w:rsid w:val="003F4211"/>
    <w:rsid w:val="003F4477"/>
    <w:rsid w:val="003F467E"/>
    <w:rsid w:val="003F47F8"/>
    <w:rsid w:val="003F4896"/>
    <w:rsid w:val="003F4B0B"/>
    <w:rsid w:val="003F4E5F"/>
    <w:rsid w:val="003F55A6"/>
    <w:rsid w:val="003F5DAB"/>
    <w:rsid w:val="003F5F00"/>
    <w:rsid w:val="003F5F59"/>
    <w:rsid w:val="003F67CE"/>
    <w:rsid w:val="003F681C"/>
    <w:rsid w:val="003F6861"/>
    <w:rsid w:val="003F6B35"/>
    <w:rsid w:val="003F6C12"/>
    <w:rsid w:val="003F6CF0"/>
    <w:rsid w:val="003F715D"/>
    <w:rsid w:val="003F75A9"/>
    <w:rsid w:val="003F785F"/>
    <w:rsid w:val="003F7B18"/>
    <w:rsid w:val="003F7BE6"/>
    <w:rsid w:val="003F7C3D"/>
    <w:rsid w:val="003F7E3C"/>
    <w:rsid w:val="004007E8"/>
    <w:rsid w:val="00400C47"/>
    <w:rsid w:val="00400E7A"/>
    <w:rsid w:val="00401028"/>
    <w:rsid w:val="004011D6"/>
    <w:rsid w:val="00401B6F"/>
    <w:rsid w:val="00401CE2"/>
    <w:rsid w:val="00401D14"/>
    <w:rsid w:val="00401FAB"/>
    <w:rsid w:val="00403511"/>
    <w:rsid w:val="00403605"/>
    <w:rsid w:val="0040394D"/>
    <w:rsid w:val="00404228"/>
    <w:rsid w:val="0040438F"/>
    <w:rsid w:val="00404AA9"/>
    <w:rsid w:val="00404B3D"/>
    <w:rsid w:val="0040517E"/>
    <w:rsid w:val="0040532B"/>
    <w:rsid w:val="004057E8"/>
    <w:rsid w:val="00405FD0"/>
    <w:rsid w:val="00406123"/>
    <w:rsid w:val="00406549"/>
    <w:rsid w:val="00406884"/>
    <w:rsid w:val="00406B2D"/>
    <w:rsid w:val="00406EBC"/>
    <w:rsid w:val="0040798F"/>
    <w:rsid w:val="00407A66"/>
    <w:rsid w:val="004100C4"/>
    <w:rsid w:val="00410D32"/>
    <w:rsid w:val="00410D9C"/>
    <w:rsid w:val="004110CC"/>
    <w:rsid w:val="004111AA"/>
    <w:rsid w:val="0041153E"/>
    <w:rsid w:val="004118EF"/>
    <w:rsid w:val="00411C4F"/>
    <w:rsid w:val="0041225F"/>
    <w:rsid w:val="00412264"/>
    <w:rsid w:val="0041231F"/>
    <w:rsid w:val="00412443"/>
    <w:rsid w:val="00412509"/>
    <w:rsid w:val="00412946"/>
    <w:rsid w:val="00412BAF"/>
    <w:rsid w:val="004130EF"/>
    <w:rsid w:val="004131BE"/>
    <w:rsid w:val="004134D8"/>
    <w:rsid w:val="00413711"/>
    <w:rsid w:val="00413744"/>
    <w:rsid w:val="00413932"/>
    <w:rsid w:val="00413F22"/>
    <w:rsid w:val="0041461A"/>
    <w:rsid w:val="0041465A"/>
    <w:rsid w:val="00414844"/>
    <w:rsid w:val="00414A6E"/>
    <w:rsid w:val="0041520A"/>
    <w:rsid w:val="004158E7"/>
    <w:rsid w:val="00415B71"/>
    <w:rsid w:val="00415FD6"/>
    <w:rsid w:val="004160C0"/>
    <w:rsid w:val="004161D9"/>
    <w:rsid w:val="004161DE"/>
    <w:rsid w:val="0041624D"/>
    <w:rsid w:val="004163A5"/>
    <w:rsid w:val="00416482"/>
    <w:rsid w:val="004169CF"/>
    <w:rsid w:val="00416A1E"/>
    <w:rsid w:val="00416A23"/>
    <w:rsid w:val="00417485"/>
    <w:rsid w:val="004178F1"/>
    <w:rsid w:val="00417974"/>
    <w:rsid w:val="00417AB6"/>
    <w:rsid w:val="00417CBE"/>
    <w:rsid w:val="004204A0"/>
    <w:rsid w:val="004204F8"/>
    <w:rsid w:val="0042097E"/>
    <w:rsid w:val="00420CEB"/>
    <w:rsid w:val="00420E64"/>
    <w:rsid w:val="00420F2D"/>
    <w:rsid w:val="00421169"/>
    <w:rsid w:val="0042157B"/>
    <w:rsid w:val="004215F9"/>
    <w:rsid w:val="004218D3"/>
    <w:rsid w:val="004219E9"/>
    <w:rsid w:val="00421E58"/>
    <w:rsid w:val="00421EF0"/>
    <w:rsid w:val="004225E3"/>
    <w:rsid w:val="00422B25"/>
    <w:rsid w:val="00422C84"/>
    <w:rsid w:val="00422FA9"/>
    <w:rsid w:val="00422FC0"/>
    <w:rsid w:val="00423073"/>
    <w:rsid w:val="00423109"/>
    <w:rsid w:val="00423164"/>
    <w:rsid w:val="00423212"/>
    <w:rsid w:val="004232E7"/>
    <w:rsid w:val="0042339E"/>
    <w:rsid w:val="00423426"/>
    <w:rsid w:val="00423CDA"/>
    <w:rsid w:val="004240DD"/>
    <w:rsid w:val="004240E4"/>
    <w:rsid w:val="004249A8"/>
    <w:rsid w:val="00424A12"/>
    <w:rsid w:val="00424EBD"/>
    <w:rsid w:val="00425BB9"/>
    <w:rsid w:val="00425DB3"/>
    <w:rsid w:val="004262BC"/>
    <w:rsid w:val="004262C2"/>
    <w:rsid w:val="00426BEA"/>
    <w:rsid w:val="0042715A"/>
    <w:rsid w:val="00427727"/>
    <w:rsid w:val="004279FB"/>
    <w:rsid w:val="00427B70"/>
    <w:rsid w:val="00427CDD"/>
    <w:rsid w:val="00427FD4"/>
    <w:rsid w:val="00430020"/>
    <w:rsid w:val="00430033"/>
    <w:rsid w:val="004305D9"/>
    <w:rsid w:val="00430F10"/>
    <w:rsid w:val="00431123"/>
    <w:rsid w:val="004312EB"/>
    <w:rsid w:val="004317C8"/>
    <w:rsid w:val="00431897"/>
    <w:rsid w:val="00431A50"/>
    <w:rsid w:val="00431D97"/>
    <w:rsid w:val="00431EF9"/>
    <w:rsid w:val="00432681"/>
    <w:rsid w:val="00432D01"/>
    <w:rsid w:val="00432D02"/>
    <w:rsid w:val="00433068"/>
    <w:rsid w:val="00433143"/>
    <w:rsid w:val="0043327C"/>
    <w:rsid w:val="00433AB1"/>
    <w:rsid w:val="00433AB9"/>
    <w:rsid w:val="00433CD8"/>
    <w:rsid w:val="00433DAF"/>
    <w:rsid w:val="00433F72"/>
    <w:rsid w:val="00434C5A"/>
    <w:rsid w:val="00434F08"/>
    <w:rsid w:val="00434F24"/>
    <w:rsid w:val="004350B3"/>
    <w:rsid w:val="004354BC"/>
    <w:rsid w:val="00435618"/>
    <w:rsid w:val="0043587D"/>
    <w:rsid w:val="00435F25"/>
    <w:rsid w:val="00435F64"/>
    <w:rsid w:val="00436427"/>
    <w:rsid w:val="00436C2D"/>
    <w:rsid w:val="00436E56"/>
    <w:rsid w:val="00436E79"/>
    <w:rsid w:val="004374D8"/>
    <w:rsid w:val="004376CB"/>
    <w:rsid w:val="00437BDE"/>
    <w:rsid w:val="00437D4B"/>
    <w:rsid w:val="004405A2"/>
    <w:rsid w:val="00440A2E"/>
    <w:rsid w:val="00440ADD"/>
    <w:rsid w:val="00440AFE"/>
    <w:rsid w:val="00440CA8"/>
    <w:rsid w:val="00440EC3"/>
    <w:rsid w:val="00440FA6"/>
    <w:rsid w:val="00441185"/>
    <w:rsid w:val="0044161A"/>
    <w:rsid w:val="00441712"/>
    <w:rsid w:val="004419C5"/>
    <w:rsid w:val="00441CA8"/>
    <w:rsid w:val="0044259D"/>
    <w:rsid w:val="00442747"/>
    <w:rsid w:val="004429FB"/>
    <w:rsid w:val="00442A87"/>
    <w:rsid w:val="00442B88"/>
    <w:rsid w:val="00442B98"/>
    <w:rsid w:val="00442E82"/>
    <w:rsid w:val="00442E9B"/>
    <w:rsid w:val="004432BE"/>
    <w:rsid w:val="0044351A"/>
    <w:rsid w:val="0044369E"/>
    <w:rsid w:val="004438A5"/>
    <w:rsid w:val="00443B2A"/>
    <w:rsid w:val="00443F7E"/>
    <w:rsid w:val="00443FC1"/>
    <w:rsid w:val="004444DB"/>
    <w:rsid w:val="00444798"/>
    <w:rsid w:val="00444C8C"/>
    <w:rsid w:val="00444CDE"/>
    <w:rsid w:val="0044552A"/>
    <w:rsid w:val="00445B1A"/>
    <w:rsid w:val="00445B81"/>
    <w:rsid w:val="00445C31"/>
    <w:rsid w:val="00445D62"/>
    <w:rsid w:val="00445E2C"/>
    <w:rsid w:val="00446219"/>
    <w:rsid w:val="004467F9"/>
    <w:rsid w:val="004468B0"/>
    <w:rsid w:val="00447044"/>
    <w:rsid w:val="004473E9"/>
    <w:rsid w:val="00447440"/>
    <w:rsid w:val="00447B1C"/>
    <w:rsid w:val="004502BA"/>
    <w:rsid w:val="004508AD"/>
    <w:rsid w:val="004508B7"/>
    <w:rsid w:val="00450A0E"/>
    <w:rsid w:val="0045112D"/>
    <w:rsid w:val="00451797"/>
    <w:rsid w:val="004518AA"/>
    <w:rsid w:val="00451A17"/>
    <w:rsid w:val="00451D22"/>
    <w:rsid w:val="00451D99"/>
    <w:rsid w:val="00451F33"/>
    <w:rsid w:val="004525B6"/>
    <w:rsid w:val="0045297F"/>
    <w:rsid w:val="0045457B"/>
    <w:rsid w:val="00454D09"/>
    <w:rsid w:val="00454D38"/>
    <w:rsid w:val="00454F5E"/>
    <w:rsid w:val="0045511F"/>
    <w:rsid w:val="004551E0"/>
    <w:rsid w:val="004551E7"/>
    <w:rsid w:val="004551EA"/>
    <w:rsid w:val="0045598D"/>
    <w:rsid w:val="00455BC5"/>
    <w:rsid w:val="00455CED"/>
    <w:rsid w:val="00455DE9"/>
    <w:rsid w:val="00456577"/>
    <w:rsid w:val="00456B10"/>
    <w:rsid w:val="00456E9A"/>
    <w:rsid w:val="004571B8"/>
    <w:rsid w:val="0045720E"/>
    <w:rsid w:val="004579C4"/>
    <w:rsid w:val="00457A82"/>
    <w:rsid w:val="0046049B"/>
    <w:rsid w:val="00460525"/>
    <w:rsid w:val="004607C1"/>
    <w:rsid w:val="00460E8E"/>
    <w:rsid w:val="004611B2"/>
    <w:rsid w:val="004614BF"/>
    <w:rsid w:val="00461572"/>
    <w:rsid w:val="004616DF"/>
    <w:rsid w:val="00461F24"/>
    <w:rsid w:val="004625CA"/>
    <w:rsid w:val="0046327C"/>
    <w:rsid w:val="004636DC"/>
    <w:rsid w:val="004638DD"/>
    <w:rsid w:val="00463980"/>
    <w:rsid w:val="00464181"/>
    <w:rsid w:val="00464556"/>
    <w:rsid w:val="00464F77"/>
    <w:rsid w:val="00464F87"/>
    <w:rsid w:val="00465490"/>
    <w:rsid w:val="0046562D"/>
    <w:rsid w:val="0046590D"/>
    <w:rsid w:val="00465CCE"/>
    <w:rsid w:val="00465D0B"/>
    <w:rsid w:val="00465D59"/>
    <w:rsid w:val="0046693B"/>
    <w:rsid w:val="00466CBF"/>
    <w:rsid w:val="00466F9F"/>
    <w:rsid w:val="0046718C"/>
    <w:rsid w:val="004672C4"/>
    <w:rsid w:val="004672D6"/>
    <w:rsid w:val="0046731F"/>
    <w:rsid w:val="004674C8"/>
    <w:rsid w:val="0046752E"/>
    <w:rsid w:val="0046761B"/>
    <w:rsid w:val="00467A62"/>
    <w:rsid w:val="00467AE6"/>
    <w:rsid w:val="00470858"/>
    <w:rsid w:val="00470AFA"/>
    <w:rsid w:val="00470AFD"/>
    <w:rsid w:val="00470CD0"/>
    <w:rsid w:val="00470E4D"/>
    <w:rsid w:val="00470F23"/>
    <w:rsid w:val="00470FDB"/>
    <w:rsid w:val="0047121E"/>
    <w:rsid w:val="0047141A"/>
    <w:rsid w:val="00471470"/>
    <w:rsid w:val="00471625"/>
    <w:rsid w:val="004716DF"/>
    <w:rsid w:val="00471767"/>
    <w:rsid w:val="0047192D"/>
    <w:rsid w:val="004719A5"/>
    <w:rsid w:val="004720DE"/>
    <w:rsid w:val="004724DD"/>
    <w:rsid w:val="0047302F"/>
    <w:rsid w:val="004734B6"/>
    <w:rsid w:val="00473A7C"/>
    <w:rsid w:val="00473AAD"/>
    <w:rsid w:val="004741B3"/>
    <w:rsid w:val="004743BF"/>
    <w:rsid w:val="00474570"/>
    <w:rsid w:val="00474BAB"/>
    <w:rsid w:val="00475087"/>
    <w:rsid w:val="004756C1"/>
    <w:rsid w:val="004756E5"/>
    <w:rsid w:val="00475A2A"/>
    <w:rsid w:val="00475DB0"/>
    <w:rsid w:val="00475E20"/>
    <w:rsid w:val="0047604D"/>
    <w:rsid w:val="00476631"/>
    <w:rsid w:val="00476719"/>
    <w:rsid w:val="00476810"/>
    <w:rsid w:val="0047690D"/>
    <w:rsid w:val="00476C93"/>
    <w:rsid w:val="00476DB0"/>
    <w:rsid w:val="00476EA8"/>
    <w:rsid w:val="00476EBB"/>
    <w:rsid w:val="004770A7"/>
    <w:rsid w:val="004776AB"/>
    <w:rsid w:val="00477B94"/>
    <w:rsid w:val="00477C5F"/>
    <w:rsid w:val="00477F91"/>
    <w:rsid w:val="004800F3"/>
    <w:rsid w:val="00480492"/>
    <w:rsid w:val="0048052B"/>
    <w:rsid w:val="00480D1B"/>
    <w:rsid w:val="00480F64"/>
    <w:rsid w:val="00481145"/>
    <w:rsid w:val="00481A09"/>
    <w:rsid w:val="00481CEC"/>
    <w:rsid w:val="00482173"/>
    <w:rsid w:val="00482EC5"/>
    <w:rsid w:val="00482F0C"/>
    <w:rsid w:val="00483363"/>
    <w:rsid w:val="004834F0"/>
    <w:rsid w:val="00483633"/>
    <w:rsid w:val="00483915"/>
    <w:rsid w:val="00483B44"/>
    <w:rsid w:val="00483D06"/>
    <w:rsid w:val="004840FE"/>
    <w:rsid w:val="00484110"/>
    <w:rsid w:val="00484A60"/>
    <w:rsid w:val="00484CA4"/>
    <w:rsid w:val="00484E77"/>
    <w:rsid w:val="004851E9"/>
    <w:rsid w:val="004851F1"/>
    <w:rsid w:val="004856E1"/>
    <w:rsid w:val="0048583C"/>
    <w:rsid w:val="0048586C"/>
    <w:rsid w:val="00485A69"/>
    <w:rsid w:val="00485CD3"/>
    <w:rsid w:val="00485FB4"/>
    <w:rsid w:val="00485FC9"/>
    <w:rsid w:val="00486356"/>
    <w:rsid w:val="00486368"/>
    <w:rsid w:val="00487004"/>
    <w:rsid w:val="00487078"/>
    <w:rsid w:val="00487126"/>
    <w:rsid w:val="004873AB"/>
    <w:rsid w:val="0048752F"/>
    <w:rsid w:val="00487596"/>
    <w:rsid w:val="00487A89"/>
    <w:rsid w:val="004900A8"/>
    <w:rsid w:val="004902D6"/>
    <w:rsid w:val="004903A2"/>
    <w:rsid w:val="00490571"/>
    <w:rsid w:val="00490958"/>
    <w:rsid w:val="00490C35"/>
    <w:rsid w:val="00490D20"/>
    <w:rsid w:val="00490D7D"/>
    <w:rsid w:val="004913AF"/>
    <w:rsid w:val="0049159A"/>
    <w:rsid w:val="00491649"/>
    <w:rsid w:val="0049197B"/>
    <w:rsid w:val="00491B08"/>
    <w:rsid w:val="00491B48"/>
    <w:rsid w:val="004921A3"/>
    <w:rsid w:val="0049258A"/>
    <w:rsid w:val="0049294B"/>
    <w:rsid w:val="00492A0E"/>
    <w:rsid w:val="00492A78"/>
    <w:rsid w:val="00492DF4"/>
    <w:rsid w:val="0049333C"/>
    <w:rsid w:val="00493926"/>
    <w:rsid w:val="00493CDF"/>
    <w:rsid w:val="0049404C"/>
    <w:rsid w:val="00494370"/>
    <w:rsid w:val="0049474C"/>
    <w:rsid w:val="004949BF"/>
    <w:rsid w:val="00494DE0"/>
    <w:rsid w:val="00494FE6"/>
    <w:rsid w:val="00495074"/>
    <w:rsid w:val="004950C8"/>
    <w:rsid w:val="004951BE"/>
    <w:rsid w:val="0049529E"/>
    <w:rsid w:val="004953AC"/>
    <w:rsid w:val="004953C2"/>
    <w:rsid w:val="00495BE6"/>
    <w:rsid w:val="00495C9E"/>
    <w:rsid w:val="00496A02"/>
    <w:rsid w:val="00496B1B"/>
    <w:rsid w:val="00496B53"/>
    <w:rsid w:val="004970FA"/>
    <w:rsid w:val="00497206"/>
    <w:rsid w:val="00497369"/>
    <w:rsid w:val="004974A8"/>
    <w:rsid w:val="00497825"/>
    <w:rsid w:val="00497D13"/>
    <w:rsid w:val="004A060D"/>
    <w:rsid w:val="004A08F5"/>
    <w:rsid w:val="004A09BB"/>
    <w:rsid w:val="004A0AB2"/>
    <w:rsid w:val="004A0B31"/>
    <w:rsid w:val="004A0B6C"/>
    <w:rsid w:val="004A0CD7"/>
    <w:rsid w:val="004A10B3"/>
    <w:rsid w:val="004A1419"/>
    <w:rsid w:val="004A1984"/>
    <w:rsid w:val="004A1AB5"/>
    <w:rsid w:val="004A1FC3"/>
    <w:rsid w:val="004A224E"/>
    <w:rsid w:val="004A2FCA"/>
    <w:rsid w:val="004A3102"/>
    <w:rsid w:val="004A3214"/>
    <w:rsid w:val="004A34A3"/>
    <w:rsid w:val="004A393B"/>
    <w:rsid w:val="004A3AA7"/>
    <w:rsid w:val="004A3C1F"/>
    <w:rsid w:val="004A3DC3"/>
    <w:rsid w:val="004A3EA6"/>
    <w:rsid w:val="004A3EB9"/>
    <w:rsid w:val="004A40FC"/>
    <w:rsid w:val="004A4304"/>
    <w:rsid w:val="004A443A"/>
    <w:rsid w:val="004A4861"/>
    <w:rsid w:val="004A4AD6"/>
    <w:rsid w:val="004A4B98"/>
    <w:rsid w:val="004A509E"/>
    <w:rsid w:val="004A5431"/>
    <w:rsid w:val="004A5541"/>
    <w:rsid w:val="004A5596"/>
    <w:rsid w:val="004A59E2"/>
    <w:rsid w:val="004A5B01"/>
    <w:rsid w:val="004A5D6F"/>
    <w:rsid w:val="004A5EC9"/>
    <w:rsid w:val="004A6285"/>
    <w:rsid w:val="004A6408"/>
    <w:rsid w:val="004A648A"/>
    <w:rsid w:val="004A6634"/>
    <w:rsid w:val="004A6859"/>
    <w:rsid w:val="004A6B35"/>
    <w:rsid w:val="004A6B64"/>
    <w:rsid w:val="004A745A"/>
    <w:rsid w:val="004A757C"/>
    <w:rsid w:val="004A76BF"/>
    <w:rsid w:val="004A796E"/>
    <w:rsid w:val="004A79B3"/>
    <w:rsid w:val="004A7A7D"/>
    <w:rsid w:val="004A7AA7"/>
    <w:rsid w:val="004A7ADB"/>
    <w:rsid w:val="004B001F"/>
    <w:rsid w:val="004B0304"/>
    <w:rsid w:val="004B0764"/>
    <w:rsid w:val="004B0D76"/>
    <w:rsid w:val="004B1127"/>
    <w:rsid w:val="004B1202"/>
    <w:rsid w:val="004B18C2"/>
    <w:rsid w:val="004B1B25"/>
    <w:rsid w:val="004B20F3"/>
    <w:rsid w:val="004B24D4"/>
    <w:rsid w:val="004B2549"/>
    <w:rsid w:val="004B2670"/>
    <w:rsid w:val="004B269E"/>
    <w:rsid w:val="004B277C"/>
    <w:rsid w:val="004B2B98"/>
    <w:rsid w:val="004B2EE1"/>
    <w:rsid w:val="004B31AD"/>
    <w:rsid w:val="004B3EF9"/>
    <w:rsid w:val="004B408C"/>
    <w:rsid w:val="004B424B"/>
    <w:rsid w:val="004B4686"/>
    <w:rsid w:val="004B48C2"/>
    <w:rsid w:val="004B52FC"/>
    <w:rsid w:val="004B551E"/>
    <w:rsid w:val="004B599D"/>
    <w:rsid w:val="004B5C0A"/>
    <w:rsid w:val="004B5D68"/>
    <w:rsid w:val="004B5D76"/>
    <w:rsid w:val="004B5E13"/>
    <w:rsid w:val="004B62DB"/>
    <w:rsid w:val="004B6303"/>
    <w:rsid w:val="004B6750"/>
    <w:rsid w:val="004B6882"/>
    <w:rsid w:val="004B6944"/>
    <w:rsid w:val="004B6C91"/>
    <w:rsid w:val="004B77D0"/>
    <w:rsid w:val="004B7941"/>
    <w:rsid w:val="004B796C"/>
    <w:rsid w:val="004B79E2"/>
    <w:rsid w:val="004B7BBA"/>
    <w:rsid w:val="004C0895"/>
    <w:rsid w:val="004C0D30"/>
    <w:rsid w:val="004C1490"/>
    <w:rsid w:val="004C14B0"/>
    <w:rsid w:val="004C1876"/>
    <w:rsid w:val="004C1CD5"/>
    <w:rsid w:val="004C22E5"/>
    <w:rsid w:val="004C230E"/>
    <w:rsid w:val="004C2490"/>
    <w:rsid w:val="004C2493"/>
    <w:rsid w:val="004C2AAA"/>
    <w:rsid w:val="004C2BD1"/>
    <w:rsid w:val="004C2DD7"/>
    <w:rsid w:val="004C2E20"/>
    <w:rsid w:val="004C330A"/>
    <w:rsid w:val="004C3632"/>
    <w:rsid w:val="004C37EB"/>
    <w:rsid w:val="004C3907"/>
    <w:rsid w:val="004C3AB8"/>
    <w:rsid w:val="004C3B98"/>
    <w:rsid w:val="004C3E86"/>
    <w:rsid w:val="004C44D1"/>
    <w:rsid w:val="004C457E"/>
    <w:rsid w:val="004C4FA2"/>
    <w:rsid w:val="004C515F"/>
    <w:rsid w:val="004C52DE"/>
    <w:rsid w:val="004C5524"/>
    <w:rsid w:val="004C5788"/>
    <w:rsid w:val="004C58F0"/>
    <w:rsid w:val="004C5B4F"/>
    <w:rsid w:val="004C5BBB"/>
    <w:rsid w:val="004C5C3C"/>
    <w:rsid w:val="004C62C4"/>
    <w:rsid w:val="004C62D2"/>
    <w:rsid w:val="004C6682"/>
    <w:rsid w:val="004C679E"/>
    <w:rsid w:val="004C6828"/>
    <w:rsid w:val="004C6968"/>
    <w:rsid w:val="004C6C02"/>
    <w:rsid w:val="004C6D7A"/>
    <w:rsid w:val="004C72E0"/>
    <w:rsid w:val="004C77EE"/>
    <w:rsid w:val="004C79FC"/>
    <w:rsid w:val="004C7EAB"/>
    <w:rsid w:val="004C7F03"/>
    <w:rsid w:val="004D0324"/>
    <w:rsid w:val="004D0377"/>
    <w:rsid w:val="004D04BC"/>
    <w:rsid w:val="004D0872"/>
    <w:rsid w:val="004D08FE"/>
    <w:rsid w:val="004D0B5E"/>
    <w:rsid w:val="004D0D01"/>
    <w:rsid w:val="004D12CE"/>
    <w:rsid w:val="004D1A8A"/>
    <w:rsid w:val="004D24C4"/>
    <w:rsid w:val="004D25F8"/>
    <w:rsid w:val="004D29E6"/>
    <w:rsid w:val="004D2D52"/>
    <w:rsid w:val="004D31C0"/>
    <w:rsid w:val="004D3270"/>
    <w:rsid w:val="004D3417"/>
    <w:rsid w:val="004D3883"/>
    <w:rsid w:val="004D3983"/>
    <w:rsid w:val="004D3F9B"/>
    <w:rsid w:val="004D3FF5"/>
    <w:rsid w:val="004D4109"/>
    <w:rsid w:val="004D443A"/>
    <w:rsid w:val="004D4B8E"/>
    <w:rsid w:val="004D4D2C"/>
    <w:rsid w:val="004D50B1"/>
    <w:rsid w:val="004D5570"/>
    <w:rsid w:val="004D5BD8"/>
    <w:rsid w:val="004D603A"/>
    <w:rsid w:val="004D6675"/>
    <w:rsid w:val="004D6829"/>
    <w:rsid w:val="004D6857"/>
    <w:rsid w:val="004D6C63"/>
    <w:rsid w:val="004D6E63"/>
    <w:rsid w:val="004D6E9C"/>
    <w:rsid w:val="004D6FF3"/>
    <w:rsid w:val="004D7309"/>
    <w:rsid w:val="004E05D9"/>
    <w:rsid w:val="004E0ABF"/>
    <w:rsid w:val="004E0B71"/>
    <w:rsid w:val="004E0BD4"/>
    <w:rsid w:val="004E0D81"/>
    <w:rsid w:val="004E0F36"/>
    <w:rsid w:val="004E14DE"/>
    <w:rsid w:val="004E1540"/>
    <w:rsid w:val="004E1E3A"/>
    <w:rsid w:val="004E20CC"/>
    <w:rsid w:val="004E212D"/>
    <w:rsid w:val="004E239D"/>
    <w:rsid w:val="004E256A"/>
    <w:rsid w:val="004E2C66"/>
    <w:rsid w:val="004E2F84"/>
    <w:rsid w:val="004E308E"/>
    <w:rsid w:val="004E33A3"/>
    <w:rsid w:val="004E36CF"/>
    <w:rsid w:val="004E3AC7"/>
    <w:rsid w:val="004E3D2F"/>
    <w:rsid w:val="004E3FE2"/>
    <w:rsid w:val="004E3FF5"/>
    <w:rsid w:val="004E4262"/>
    <w:rsid w:val="004E445C"/>
    <w:rsid w:val="004E4637"/>
    <w:rsid w:val="004E4CED"/>
    <w:rsid w:val="004E4D1C"/>
    <w:rsid w:val="004E4E61"/>
    <w:rsid w:val="004E4E6D"/>
    <w:rsid w:val="004E4E8F"/>
    <w:rsid w:val="004E5281"/>
    <w:rsid w:val="004E5598"/>
    <w:rsid w:val="004E594A"/>
    <w:rsid w:val="004E5C96"/>
    <w:rsid w:val="004E5D1C"/>
    <w:rsid w:val="004E5EF7"/>
    <w:rsid w:val="004E639E"/>
    <w:rsid w:val="004E64A6"/>
    <w:rsid w:val="004E6C8E"/>
    <w:rsid w:val="004E7249"/>
    <w:rsid w:val="004E7383"/>
    <w:rsid w:val="004E73A5"/>
    <w:rsid w:val="004E73C9"/>
    <w:rsid w:val="004E788B"/>
    <w:rsid w:val="004E7DA3"/>
    <w:rsid w:val="004F027B"/>
    <w:rsid w:val="004F02CE"/>
    <w:rsid w:val="004F0351"/>
    <w:rsid w:val="004F0465"/>
    <w:rsid w:val="004F06FA"/>
    <w:rsid w:val="004F0A92"/>
    <w:rsid w:val="004F0C50"/>
    <w:rsid w:val="004F0F98"/>
    <w:rsid w:val="004F1298"/>
    <w:rsid w:val="004F158C"/>
    <w:rsid w:val="004F17F3"/>
    <w:rsid w:val="004F1F6D"/>
    <w:rsid w:val="004F2528"/>
    <w:rsid w:val="004F2849"/>
    <w:rsid w:val="004F2D17"/>
    <w:rsid w:val="004F2DDB"/>
    <w:rsid w:val="004F403F"/>
    <w:rsid w:val="004F4202"/>
    <w:rsid w:val="004F43AF"/>
    <w:rsid w:val="004F43C4"/>
    <w:rsid w:val="004F44EA"/>
    <w:rsid w:val="004F45F7"/>
    <w:rsid w:val="004F4649"/>
    <w:rsid w:val="004F48C7"/>
    <w:rsid w:val="004F4E0E"/>
    <w:rsid w:val="004F56BA"/>
    <w:rsid w:val="004F5F1C"/>
    <w:rsid w:val="004F6968"/>
    <w:rsid w:val="004F6C05"/>
    <w:rsid w:val="004F73BC"/>
    <w:rsid w:val="004F769A"/>
    <w:rsid w:val="004F7E34"/>
    <w:rsid w:val="00500929"/>
    <w:rsid w:val="00500989"/>
    <w:rsid w:val="005009FE"/>
    <w:rsid w:val="00500B5E"/>
    <w:rsid w:val="00500CD8"/>
    <w:rsid w:val="0050108E"/>
    <w:rsid w:val="005010F9"/>
    <w:rsid w:val="00501509"/>
    <w:rsid w:val="00501951"/>
    <w:rsid w:val="00501A0A"/>
    <w:rsid w:val="00501CF8"/>
    <w:rsid w:val="005025A8"/>
    <w:rsid w:val="005026A8"/>
    <w:rsid w:val="005026A9"/>
    <w:rsid w:val="00502955"/>
    <w:rsid w:val="00502D72"/>
    <w:rsid w:val="0050314E"/>
    <w:rsid w:val="00503383"/>
    <w:rsid w:val="00503511"/>
    <w:rsid w:val="00503683"/>
    <w:rsid w:val="00503710"/>
    <w:rsid w:val="00503885"/>
    <w:rsid w:val="00504263"/>
    <w:rsid w:val="005043A5"/>
    <w:rsid w:val="00504670"/>
    <w:rsid w:val="0050491A"/>
    <w:rsid w:val="00505721"/>
    <w:rsid w:val="00505CFC"/>
    <w:rsid w:val="00505F60"/>
    <w:rsid w:val="0050608F"/>
    <w:rsid w:val="00506546"/>
    <w:rsid w:val="005078D1"/>
    <w:rsid w:val="00507E55"/>
    <w:rsid w:val="00507E57"/>
    <w:rsid w:val="005104A2"/>
    <w:rsid w:val="005105B5"/>
    <w:rsid w:val="00510707"/>
    <w:rsid w:val="00510E29"/>
    <w:rsid w:val="005113AB"/>
    <w:rsid w:val="00511EDF"/>
    <w:rsid w:val="00511F94"/>
    <w:rsid w:val="005121DE"/>
    <w:rsid w:val="00512289"/>
    <w:rsid w:val="005124C3"/>
    <w:rsid w:val="005128B8"/>
    <w:rsid w:val="00512A63"/>
    <w:rsid w:val="0051303A"/>
    <w:rsid w:val="0051351F"/>
    <w:rsid w:val="0051413C"/>
    <w:rsid w:val="005149CA"/>
    <w:rsid w:val="00514EFB"/>
    <w:rsid w:val="00515420"/>
    <w:rsid w:val="005154A1"/>
    <w:rsid w:val="005155E1"/>
    <w:rsid w:val="00515962"/>
    <w:rsid w:val="00515C3A"/>
    <w:rsid w:val="00515E74"/>
    <w:rsid w:val="00515EF1"/>
    <w:rsid w:val="0051633D"/>
    <w:rsid w:val="00516493"/>
    <w:rsid w:val="00516573"/>
    <w:rsid w:val="0051679B"/>
    <w:rsid w:val="005169AE"/>
    <w:rsid w:val="00516C27"/>
    <w:rsid w:val="00516C7D"/>
    <w:rsid w:val="00516DFF"/>
    <w:rsid w:val="00516F82"/>
    <w:rsid w:val="00517180"/>
    <w:rsid w:val="0051752F"/>
    <w:rsid w:val="00517989"/>
    <w:rsid w:val="00517EE8"/>
    <w:rsid w:val="005200D9"/>
    <w:rsid w:val="00520395"/>
    <w:rsid w:val="00520446"/>
    <w:rsid w:val="0052044E"/>
    <w:rsid w:val="0052044F"/>
    <w:rsid w:val="0052096F"/>
    <w:rsid w:val="00520B3D"/>
    <w:rsid w:val="00520FC3"/>
    <w:rsid w:val="00521603"/>
    <w:rsid w:val="0052163C"/>
    <w:rsid w:val="005216E9"/>
    <w:rsid w:val="0052199A"/>
    <w:rsid w:val="005219C5"/>
    <w:rsid w:val="00521FE1"/>
    <w:rsid w:val="00522C19"/>
    <w:rsid w:val="0052305A"/>
    <w:rsid w:val="005234DF"/>
    <w:rsid w:val="00523B67"/>
    <w:rsid w:val="00523E06"/>
    <w:rsid w:val="005243E8"/>
    <w:rsid w:val="00524420"/>
    <w:rsid w:val="00524756"/>
    <w:rsid w:val="00524C20"/>
    <w:rsid w:val="00524CBD"/>
    <w:rsid w:val="00524E92"/>
    <w:rsid w:val="00524EE0"/>
    <w:rsid w:val="005251B7"/>
    <w:rsid w:val="0052558C"/>
    <w:rsid w:val="005257B3"/>
    <w:rsid w:val="005262F6"/>
    <w:rsid w:val="00526A49"/>
    <w:rsid w:val="00526B1B"/>
    <w:rsid w:val="00526B89"/>
    <w:rsid w:val="00526DDA"/>
    <w:rsid w:val="00527407"/>
    <w:rsid w:val="00527509"/>
    <w:rsid w:val="00527BBB"/>
    <w:rsid w:val="005304F9"/>
    <w:rsid w:val="005305CC"/>
    <w:rsid w:val="00530698"/>
    <w:rsid w:val="00530776"/>
    <w:rsid w:val="00530AEF"/>
    <w:rsid w:val="00530DB9"/>
    <w:rsid w:val="005310AD"/>
    <w:rsid w:val="0053182D"/>
    <w:rsid w:val="0053183C"/>
    <w:rsid w:val="00531ABA"/>
    <w:rsid w:val="00531B08"/>
    <w:rsid w:val="00531BB0"/>
    <w:rsid w:val="00531CFE"/>
    <w:rsid w:val="0053208F"/>
    <w:rsid w:val="00532F47"/>
    <w:rsid w:val="00532F4E"/>
    <w:rsid w:val="00533021"/>
    <w:rsid w:val="005332B3"/>
    <w:rsid w:val="005333E4"/>
    <w:rsid w:val="0053378D"/>
    <w:rsid w:val="005338DD"/>
    <w:rsid w:val="0053417F"/>
    <w:rsid w:val="0053460D"/>
    <w:rsid w:val="00534706"/>
    <w:rsid w:val="00534F27"/>
    <w:rsid w:val="00534FA2"/>
    <w:rsid w:val="005352C3"/>
    <w:rsid w:val="00535414"/>
    <w:rsid w:val="005355B9"/>
    <w:rsid w:val="005356FF"/>
    <w:rsid w:val="005358F1"/>
    <w:rsid w:val="00535994"/>
    <w:rsid w:val="00535B22"/>
    <w:rsid w:val="00535BAE"/>
    <w:rsid w:val="00535C3E"/>
    <w:rsid w:val="005366FE"/>
    <w:rsid w:val="00536A79"/>
    <w:rsid w:val="00536FDC"/>
    <w:rsid w:val="0053725B"/>
    <w:rsid w:val="005372D7"/>
    <w:rsid w:val="005372DA"/>
    <w:rsid w:val="00537F27"/>
    <w:rsid w:val="005403EC"/>
    <w:rsid w:val="00540584"/>
    <w:rsid w:val="00540644"/>
    <w:rsid w:val="00540A6C"/>
    <w:rsid w:val="00540B05"/>
    <w:rsid w:val="00540FE1"/>
    <w:rsid w:val="00541050"/>
    <w:rsid w:val="005411DE"/>
    <w:rsid w:val="0054160E"/>
    <w:rsid w:val="00541629"/>
    <w:rsid w:val="00541854"/>
    <w:rsid w:val="0054199E"/>
    <w:rsid w:val="00541B86"/>
    <w:rsid w:val="00541DCC"/>
    <w:rsid w:val="00541F26"/>
    <w:rsid w:val="00542256"/>
    <w:rsid w:val="00542431"/>
    <w:rsid w:val="00542A75"/>
    <w:rsid w:val="00542BA4"/>
    <w:rsid w:val="00542BD3"/>
    <w:rsid w:val="00542CDD"/>
    <w:rsid w:val="00542D55"/>
    <w:rsid w:val="00542FC5"/>
    <w:rsid w:val="00543015"/>
    <w:rsid w:val="00543020"/>
    <w:rsid w:val="005430E4"/>
    <w:rsid w:val="005435A7"/>
    <w:rsid w:val="00543780"/>
    <w:rsid w:val="0054423C"/>
    <w:rsid w:val="0054476F"/>
    <w:rsid w:val="00544858"/>
    <w:rsid w:val="00545095"/>
    <w:rsid w:val="005450C4"/>
    <w:rsid w:val="00545327"/>
    <w:rsid w:val="00545BE7"/>
    <w:rsid w:val="00546917"/>
    <w:rsid w:val="00546B0A"/>
    <w:rsid w:val="00546CB2"/>
    <w:rsid w:val="005471E1"/>
    <w:rsid w:val="00547936"/>
    <w:rsid w:val="00547BA8"/>
    <w:rsid w:val="00547C97"/>
    <w:rsid w:val="00547E1C"/>
    <w:rsid w:val="0055033B"/>
    <w:rsid w:val="00550494"/>
    <w:rsid w:val="005508AC"/>
    <w:rsid w:val="00550B79"/>
    <w:rsid w:val="00550BB2"/>
    <w:rsid w:val="00551491"/>
    <w:rsid w:val="005516B6"/>
    <w:rsid w:val="0055176A"/>
    <w:rsid w:val="0055183F"/>
    <w:rsid w:val="00551A7A"/>
    <w:rsid w:val="00551B39"/>
    <w:rsid w:val="00552121"/>
    <w:rsid w:val="00552646"/>
    <w:rsid w:val="005526D1"/>
    <w:rsid w:val="00552979"/>
    <w:rsid w:val="00552D92"/>
    <w:rsid w:val="00552DFD"/>
    <w:rsid w:val="00553340"/>
    <w:rsid w:val="00553A25"/>
    <w:rsid w:val="00553B6D"/>
    <w:rsid w:val="00553FE0"/>
    <w:rsid w:val="005542C9"/>
    <w:rsid w:val="0055469D"/>
    <w:rsid w:val="005549DE"/>
    <w:rsid w:val="00554C1D"/>
    <w:rsid w:val="00554E4B"/>
    <w:rsid w:val="00555514"/>
    <w:rsid w:val="00555ADE"/>
    <w:rsid w:val="00555BA8"/>
    <w:rsid w:val="00555DDF"/>
    <w:rsid w:val="00555FBF"/>
    <w:rsid w:val="005563D0"/>
    <w:rsid w:val="0055687A"/>
    <w:rsid w:val="00556AD8"/>
    <w:rsid w:val="00556C44"/>
    <w:rsid w:val="00556C95"/>
    <w:rsid w:val="00556D81"/>
    <w:rsid w:val="005570BB"/>
    <w:rsid w:val="005572F0"/>
    <w:rsid w:val="00557DA4"/>
    <w:rsid w:val="00560439"/>
    <w:rsid w:val="00560C4B"/>
    <w:rsid w:val="00560CC8"/>
    <w:rsid w:val="005621AF"/>
    <w:rsid w:val="005621C3"/>
    <w:rsid w:val="0056241C"/>
    <w:rsid w:val="005624BC"/>
    <w:rsid w:val="00562A55"/>
    <w:rsid w:val="00562C12"/>
    <w:rsid w:val="00562CCF"/>
    <w:rsid w:val="00562F2B"/>
    <w:rsid w:val="00563021"/>
    <w:rsid w:val="00563CAA"/>
    <w:rsid w:val="00563DDC"/>
    <w:rsid w:val="00563F7B"/>
    <w:rsid w:val="00563FD4"/>
    <w:rsid w:val="005641AB"/>
    <w:rsid w:val="00564263"/>
    <w:rsid w:val="005643AF"/>
    <w:rsid w:val="005648A1"/>
    <w:rsid w:val="00564F29"/>
    <w:rsid w:val="00565090"/>
    <w:rsid w:val="005651EE"/>
    <w:rsid w:val="0056524D"/>
    <w:rsid w:val="00565373"/>
    <w:rsid w:val="00565628"/>
    <w:rsid w:val="00565894"/>
    <w:rsid w:val="00566174"/>
    <w:rsid w:val="00566572"/>
    <w:rsid w:val="00566769"/>
    <w:rsid w:val="00566B5D"/>
    <w:rsid w:val="00566BD7"/>
    <w:rsid w:val="005671AA"/>
    <w:rsid w:val="005673FF"/>
    <w:rsid w:val="0056746F"/>
    <w:rsid w:val="00567698"/>
    <w:rsid w:val="005676B4"/>
    <w:rsid w:val="00567788"/>
    <w:rsid w:val="00567852"/>
    <w:rsid w:val="00567B4B"/>
    <w:rsid w:val="00567CA2"/>
    <w:rsid w:val="00570482"/>
    <w:rsid w:val="00570803"/>
    <w:rsid w:val="00570985"/>
    <w:rsid w:val="00570E17"/>
    <w:rsid w:val="00570EFC"/>
    <w:rsid w:val="00570F33"/>
    <w:rsid w:val="00571B97"/>
    <w:rsid w:val="00571BC9"/>
    <w:rsid w:val="00571E98"/>
    <w:rsid w:val="005721D2"/>
    <w:rsid w:val="005724C2"/>
    <w:rsid w:val="00572671"/>
    <w:rsid w:val="00572845"/>
    <w:rsid w:val="00572E15"/>
    <w:rsid w:val="00572F73"/>
    <w:rsid w:val="005732D4"/>
    <w:rsid w:val="00573773"/>
    <w:rsid w:val="00573AA3"/>
    <w:rsid w:val="00573AC0"/>
    <w:rsid w:val="00574533"/>
    <w:rsid w:val="00574562"/>
    <w:rsid w:val="005749AD"/>
    <w:rsid w:val="00574E3F"/>
    <w:rsid w:val="00575135"/>
    <w:rsid w:val="00575358"/>
    <w:rsid w:val="00575588"/>
    <w:rsid w:val="00575FE0"/>
    <w:rsid w:val="0057663A"/>
    <w:rsid w:val="00576A83"/>
    <w:rsid w:val="00576D4F"/>
    <w:rsid w:val="00577039"/>
    <w:rsid w:val="00577939"/>
    <w:rsid w:val="00577A96"/>
    <w:rsid w:val="00577B5E"/>
    <w:rsid w:val="00577E66"/>
    <w:rsid w:val="005800D3"/>
    <w:rsid w:val="00580572"/>
    <w:rsid w:val="005806C9"/>
    <w:rsid w:val="00581058"/>
    <w:rsid w:val="005810D4"/>
    <w:rsid w:val="00581626"/>
    <w:rsid w:val="00581C45"/>
    <w:rsid w:val="005820C0"/>
    <w:rsid w:val="0058247E"/>
    <w:rsid w:val="00582611"/>
    <w:rsid w:val="005829EE"/>
    <w:rsid w:val="00582F37"/>
    <w:rsid w:val="0058325F"/>
    <w:rsid w:val="00583B1C"/>
    <w:rsid w:val="00585181"/>
    <w:rsid w:val="005854E5"/>
    <w:rsid w:val="0058563D"/>
    <w:rsid w:val="005859C7"/>
    <w:rsid w:val="00585B8D"/>
    <w:rsid w:val="00585E52"/>
    <w:rsid w:val="0058628A"/>
    <w:rsid w:val="005862C6"/>
    <w:rsid w:val="005865DC"/>
    <w:rsid w:val="005866E7"/>
    <w:rsid w:val="005868DF"/>
    <w:rsid w:val="0058720F"/>
    <w:rsid w:val="00587241"/>
    <w:rsid w:val="00587334"/>
    <w:rsid w:val="005873BF"/>
    <w:rsid w:val="005873F4"/>
    <w:rsid w:val="005874C3"/>
    <w:rsid w:val="00587874"/>
    <w:rsid w:val="00587889"/>
    <w:rsid w:val="0058797C"/>
    <w:rsid w:val="00587AD2"/>
    <w:rsid w:val="00587CDD"/>
    <w:rsid w:val="005907C9"/>
    <w:rsid w:val="00590846"/>
    <w:rsid w:val="00590B52"/>
    <w:rsid w:val="00590BE9"/>
    <w:rsid w:val="00590FF7"/>
    <w:rsid w:val="0059107E"/>
    <w:rsid w:val="00591130"/>
    <w:rsid w:val="005911CB"/>
    <w:rsid w:val="005913AE"/>
    <w:rsid w:val="00592029"/>
    <w:rsid w:val="005925C7"/>
    <w:rsid w:val="0059276B"/>
    <w:rsid w:val="005927D9"/>
    <w:rsid w:val="005929CB"/>
    <w:rsid w:val="00592A5B"/>
    <w:rsid w:val="00592C8C"/>
    <w:rsid w:val="00592D1B"/>
    <w:rsid w:val="0059323B"/>
    <w:rsid w:val="005932E4"/>
    <w:rsid w:val="00593389"/>
    <w:rsid w:val="005939E1"/>
    <w:rsid w:val="00593C3D"/>
    <w:rsid w:val="00593C3E"/>
    <w:rsid w:val="005942FD"/>
    <w:rsid w:val="00594686"/>
    <w:rsid w:val="00594939"/>
    <w:rsid w:val="0059524E"/>
    <w:rsid w:val="005953E1"/>
    <w:rsid w:val="005954B0"/>
    <w:rsid w:val="005958CB"/>
    <w:rsid w:val="005959A0"/>
    <w:rsid w:val="00595CF2"/>
    <w:rsid w:val="00596236"/>
    <w:rsid w:val="0059654C"/>
    <w:rsid w:val="00596562"/>
    <w:rsid w:val="005967E2"/>
    <w:rsid w:val="00596827"/>
    <w:rsid w:val="0059708F"/>
    <w:rsid w:val="0059745D"/>
    <w:rsid w:val="0059756C"/>
    <w:rsid w:val="0059789B"/>
    <w:rsid w:val="00597BBC"/>
    <w:rsid w:val="005A010D"/>
    <w:rsid w:val="005A011D"/>
    <w:rsid w:val="005A0143"/>
    <w:rsid w:val="005A01CD"/>
    <w:rsid w:val="005A03BF"/>
    <w:rsid w:val="005A07F0"/>
    <w:rsid w:val="005A0810"/>
    <w:rsid w:val="005A0A18"/>
    <w:rsid w:val="005A0CA8"/>
    <w:rsid w:val="005A0FD2"/>
    <w:rsid w:val="005A1110"/>
    <w:rsid w:val="005A1197"/>
    <w:rsid w:val="005A16FB"/>
    <w:rsid w:val="005A21DF"/>
    <w:rsid w:val="005A2372"/>
    <w:rsid w:val="005A26F5"/>
    <w:rsid w:val="005A2708"/>
    <w:rsid w:val="005A2E2B"/>
    <w:rsid w:val="005A306A"/>
    <w:rsid w:val="005A3BF2"/>
    <w:rsid w:val="005A40E5"/>
    <w:rsid w:val="005A48A6"/>
    <w:rsid w:val="005A4CBF"/>
    <w:rsid w:val="005A53F5"/>
    <w:rsid w:val="005A5456"/>
    <w:rsid w:val="005A5604"/>
    <w:rsid w:val="005A58B0"/>
    <w:rsid w:val="005A5C09"/>
    <w:rsid w:val="005A601D"/>
    <w:rsid w:val="005A7183"/>
    <w:rsid w:val="005A73A9"/>
    <w:rsid w:val="005A73DB"/>
    <w:rsid w:val="005A7447"/>
    <w:rsid w:val="005A76D6"/>
    <w:rsid w:val="005A77D6"/>
    <w:rsid w:val="005A7866"/>
    <w:rsid w:val="005B0855"/>
    <w:rsid w:val="005B0BBB"/>
    <w:rsid w:val="005B0C27"/>
    <w:rsid w:val="005B0FB9"/>
    <w:rsid w:val="005B1030"/>
    <w:rsid w:val="005B1036"/>
    <w:rsid w:val="005B116C"/>
    <w:rsid w:val="005B1369"/>
    <w:rsid w:val="005B1480"/>
    <w:rsid w:val="005B14FE"/>
    <w:rsid w:val="005B1765"/>
    <w:rsid w:val="005B1A00"/>
    <w:rsid w:val="005B1B13"/>
    <w:rsid w:val="005B1F19"/>
    <w:rsid w:val="005B20C6"/>
    <w:rsid w:val="005B211B"/>
    <w:rsid w:val="005B28B8"/>
    <w:rsid w:val="005B2968"/>
    <w:rsid w:val="005B29F7"/>
    <w:rsid w:val="005B2A9C"/>
    <w:rsid w:val="005B2B79"/>
    <w:rsid w:val="005B2C0A"/>
    <w:rsid w:val="005B2C80"/>
    <w:rsid w:val="005B31B4"/>
    <w:rsid w:val="005B38C1"/>
    <w:rsid w:val="005B3AB9"/>
    <w:rsid w:val="005B3BCA"/>
    <w:rsid w:val="005B3BEC"/>
    <w:rsid w:val="005B41AB"/>
    <w:rsid w:val="005B4256"/>
    <w:rsid w:val="005B4726"/>
    <w:rsid w:val="005B4865"/>
    <w:rsid w:val="005B4A51"/>
    <w:rsid w:val="005B4B0D"/>
    <w:rsid w:val="005B4EC5"/>
    <w:rsid w:val="005B570F"/>
    <w:rsid w:val="005B58DA"/>
    <w:rsid w:val="005B5C4A"/>
    <w:rsid w:val="005B5CE8"/>
    <w:rsid w:val="005B5D06"/>
    <w:rsid w:val="005B5D39"/>
    <w:rsid w:val="005B621D"/>
    <w:rsid w:val="005B6276"/>
    <w:rsid w:val="005B6448"/>
    <w:rsid w:val="005B6922"/>
    <w:rsid w:val="005B6B4F"/>
    <w:rsid w:val="005B6E0B"/>
    <w:rsid w:val="005B6F3D"/>
    <w:rsid w:val="005B7057"/>
    <w:rsid w:val="005B729F"/>
    <w:rsid w:val="005B72D5"/>
    <w:rsid w:val="005B7979"/>
    <w:rsid w:val="005B7A0E"/>
    <w:rsid w:val="005B7AB4"/>
    <w:rsid w:val="005B7F77"/>
    <w:rsid w:val="005C02CC"/>
    <w:rsid w:val="005C0AB1"/>
    <w:rsid w:val="005C1D7A"/>
    <w:rsid w:val="005C1F56"/>
    <w:rsid w:val="005C22C0"/>
    <w:rsid w:val="005C25DD"/>
    <w:rsid w:val="005C2B72"/>
    <w:rsid w:val="005C377D"/>
    <w:rsid w:val="005C3D2D"/>
    <w:rsid w:val="005C42D6"/>
    <w:rsid w:val="005C46D1"/>
    <w:rsid w:val="005C473E"/>
    <w:rsid w:val="005C47BE"/>
    <w:rsid w:val="005C4BF9"/>
    <w:rsid w:val="005C4EA1"/>
    <w:rsid w:val="005C5008"/>
    <w:rsid w:val="005C5143"/>
    <w:rsid w:val="005C560F"/>
    <w:rsid w:val="005C5837"/>
    <w:rsid w:val="005C5FB5"/>
    <w:rsid w:val="005C5FC3"/>
    <w:rsid w:val="005C6197"/>
    <w:rsid w:val="005C6959"/>
    <w:rsid w:val="005C6DBB"/>
    <w:rsid w:val="005C74F6"/>
    <w:rsid w:val="005C7583"/>
    <w:rsid w:val="005C77BA"/>
    <w:rsid w:val="005C77F1"/>
    <w:rsid w:val="005C78A2"/>
    <w:rsid w:val="005C7C09"/>
    <w:rsid w:val="005C7E77"/>
    <w:rsid w:val="005C7F13"/>
    <w:rsid w:val="005D0296"/>
    <w:rsid w:val="005D1536"/>
    <w:rsid w:val="005D15EB"/>
    <w:rsid w:val="005D1848"/>
    <w:rsid w:val="005D19F1"/>
    <w:rsid w:val="005D1E33"/>
    <w:rsid w:val="005D1E6F"/>
    <w:rsid w:val="005D20DE"/>
    <w:rsid w:val="005D22D6"/>
    <w:rsid w:val="005D23B0"/>
    <w:rsid w:val="005D23F4"/>
    <w:rsid w:val="005D242D"/>
    <w:rsid w:val="005D25B7"/>
    <w:rsid w:val="005D26EB"/>
    <w:rsid w:val="005D289E"/>
    <w:rsid w:val="005D2D27"/>
    <w:rsid w:val="005D2ED9"/>
    <w:rsid w:val="005D3113"/>
    <w:rsid w:val="005D385C"/>
    <w:rsid w:val="005D38E2"/>
    <w:rsid w:val="005D3969"/>
    <w:rsid w:val="005D39C6"/>
    <w:rsid w:val="005D3A96"/>
    <w:rsid w:val="005D3F26"/>
    <w:rsid w:val="005D4001"/>
    <w:rsid w:val="005D444B"/>
    <w:rsid w:val="005D45D7"/>
    <w:rsid w:val="005D4937"/>
    <w:rsid w:val="005D495E"/>
    <w:rsid w:val="005D4A2E"/>
    <w:rsid w:val="005D4D72"/>
    <w:rsid w:val="005D5190"/>
    <w:rsid w:val="005D583C"/>
    <w:rsid w:val="005D6072"/>
    <w:rsid w:val="005D6131"/>
    <w:rsid w:val="005D651A"/>
    <w:rsid w:val="005D682C"/>
    <w:rsid w:val="005D6B19"/>
    <w:rsid w:val="005D6C92"/>
    <w:rsid w:val="005D6CD7"/>
    <w:rsid w:val="005D6E5B"/>
    <w:rsid w:val="005D729C"/>
    <w:rsid w:val="005D73EC"/>
    <w:rsid w:val="005D758F"/>
    <w:rsid w:val="005D759F"/>
    <w:rsid w:val="005D75ED"/>
    <w:rsid w:val="005D7710"/>
    <w:rsid w:val="005D7B16"/>
    <w:rsid w:val="005E075F"/>
    <w:rsid w:val="005E0C7E"/>
    <w:rsid w:val="005E10A3"/>
    <w:rsid w:val="005E1F87"/>
    <w:rsid w:val="005E23FF"/>
    <w:rsid w:val="005E247A"/>
    <w:rsid w:val="005E25B0"/>
    <w:rsid w:val="005E2828"/>
    <w:rsid w:val="005E286A"/>
    <w:rsid w:val="005E2AC0"/>
    <w:rsid w:val="005E3458"/>
    <w:rsid w:val="005E34C2"/>
    <w:rsid w:val="005E3603"/>
    <w:rsid w:val="005E40C9"/>
    <w:rsid w:val="005E42FC"/>
    <w:rsid w:val="005E4A68"/>
    <w:rsid w:val="005E4C49"/>
    <w:rsid w:val="005E4D1F"/>
    <w:rsid w:val="005E5063"/>
    <w:rsid w:val="005E55BE"/>
    <w:rsid w:val="005E58EB"/>
    <w:rsid w:val="005E5ABE"/>
    <w:rsid w:val="005E5B27"/>
    <w:rsid w:val="005E5E84"/>
    <w:rsid w:val="005E609E"/>
    <w:rsid w:val="005E66DB"/>
    <w:rsid w:val="005E6AEA"/>
    <w:rsid w:val="005E6C24"/>
    <w:rsid w:val="005E6C2B"/>
    <w:rsid w:val="005E708A"/>
    <w:rsid w:val="005E721F"/>
    <w:rsid w:val="005E76A8"/>
    <w:rsid w:val="005E76BE"/>
    <w:rsid w:val="005E788C"/>
    <w:rsid w:val="005E794F"/>
    <w:rsid w:val="005E7A89"/>
    <w:rsid w:val="005E7CFA"/>
    <w:rsid w:val="005F0205"/>
    <w:rsid w:val="005F020A"/>
    <w:rsid w:val="005F02D3"/>
    <w:rsid w:val="005F063D"/>
    <w:rsid w:val="005F0856"/>
    <w:rsid w:val="005F0A1D"/>
    <w:rsid w:val="005F0DA5"/>
    <w:rsid w:val="005F1035"/>
    <w:rsid w:val="005F132E"/>
    <w:rsid w:val="005F13DB"/>
    <w:rsid w:val="005F157E"/>
    <w:rsid w:val="005F15B3"/>
    <w:rsid w:val="005F20F7"/>
    <w:rsid w:val="005F2491"/>
    <w:rsid w:val="005F26F5"/>
    <w:rsid w:val="005F2911"/>
    <w:rsid w:val="005F393C"/>
    <w:rsid w:val="005F3A0F"/>
    <w:rsid w:val="005F43DA"/>
    <w:rsid w:val="005F466E"/>
    <w:rsid w:val="005F475D"/>
    <w:rsid w:val="005F48F2"/>
    <w:rsid w:val="005F4C9C"/>
    <w:rsid w:val="005F4CE0"/>
    <w:rsid w:val="005F4F99"/>
    <w:rsid w:val="005F51F2"/>
    <w:rsid w:val="005F6AA5"/>
    <w:rsid w:val="005F6AF5"/>
    <w:rsid w:val="005F6C2A"/>
    <w:rsid w:val="005F6FA8"/>
    <w:rsid w:val="005F7433"/>
    <w:rsid w:val="005F7A02"/>
    <w:rsid w:val="00600586"/>
    <w:rsid w:val="00601014"/>
    <w:rsid w:val="00601159"/>
    <w:rsid w:val="006012D0"/>
    <w:rsid w:val="006015D6"/>
    <w:rsid w:val="00601ACB"/>
    <w:rsid w:val="0060241B"/>
    <w:rsid w:val="00602586"/>
    <w:rsid w:val="00602D9D"/>
    <w:rsid w:val="00603401"/>
    <w:rsid w:val="006037F4"/>
    <w:rsid w:val="006038C7"/>
    <w:rsid w:val="00603ECB"/>
    <w:rsid w:val="00604290"/>
    <w:rsid w:val="0060438D"/>
    <w:rsid w:val="006044F4"/>
    <w:rsid w:val="00604986"/>
    <w:rsid w:val="00604CB1"/>
    <w:rsid w:val="00604D88"/>
    <w:rsid w:val="006051A6"/>
    <w:rsid w:val="006053C2"/>
    <w:rsid w:val="00605751"/>
    <w:rsid w:val="00605B4E"/>
    <w:rsid w:val="00605ED0"/>
    <w:rsid w:val="00606740"/>
    <w:rsid w:val="0060695D"/>
    <w:rsid w:val="00606D76"/>
    <w:rsid w:val="006071D8"/>
    <w:rsid w:val="006071DF"/>
    <w:rsid w:val="006079F4"/>
    <w:rsid w:val="00607C47"/>
    <w:rsid w:val="00607D25"/>
    <w:rsid w:val="00607E35"/>
    <w:rsid w:val="00610018"/>
    <w:rsid w:val="00610095"/>
    <w:rsid w:val="006102BF"/>
    <w:rsid w:val="00610446"/>
    <w:rsid w:val="0061048E"/>
    <w:rsid w:val="00610710"/>
    <w:rsid w:val="0061071B"/>
    <w:rsid w:val="006107CF"/>
    <w:rsid w:val="006107EF"/>
    <w:rsid w:val="0061082E"/>
    <w:rsid w:val="00611AA5"/>
    <w:rsid w:val="00611D5D"/>
    <w:rsid w:val="00611D69"/>
    <w:rsid w:val="00611FA8"/>
    <w:rsid w:val="006121DF"/>
    <w:rsid w:val="00612274"/>
    <w:rsid w:val="0061255B"/>
    <w:rsid w:val="0061289A"/>
    <w:rsid w:val="00612D26"/>
    <w:rsid w:val="00613106"/>
    <w:rsid w:val="00613738"/>
    <w:rsid w:val="0061389F"/>
    <w:rsid w:val="006139A2"/>
    <w:rsid w:val="00613D79"/>
    <w:rsid w:val="006145E9"/>
    <w:rsid w:val="00614D07"/>
    <w:rsid w:val="00614DE0"/>
    <w:rsid w:val="00615087"/>
    <w:rsid w:val="006154B6"/>
    <w:rsid w:val="00615BCF"/>
    <w:rsid w:val="00615D78"/>
    <w:rsid w:val="00615E0E"/>
    <w:rsid w:val="006165E7"/>
    <w:rsid w:val="006165FE"/>
    <w:rsid w:val="006166DA"/>
    <w:rsid w:val="006168C9"/>
    <w:rsid w:val="00616C28"/>
    <w:rsid w:val="00616E6F"/>
    <w:rsid w:val="006171E8"/>
    <w:rsid w:val="0061757A"/>
    <w:rsid w:val="006175CF"/>
    <w:rsid w:val="00617646"/>
    <w:rsid w:val="00617901"/>
    <w:rsid w:val="00617A21"/>
    <w:rsid w:val="006204D3"/>
    <w:rsid w:val="00620734"/>
    <w:rsid w:val="0062090A"/>
    <w:rsid w:val="00620A34"/>
    <w:rsid w:val="00620AF6"/>
    <w:rsid w:val="00620B89"/>
    <w:rsid w:val="00620CA1"/>
    <w:rsid w:val="00621617"/>
    <w:rsid w:val="00621693"/>
    <w:rsid w:val="00622915"/>
    <w:rsid w:val="00623DFF"/>
    <w:rsid w:val="00624CA0"/>
    <w:rsid w:val="00624F3F"/>
    <w:rsid w:val="00625980"/>
    <w:rsid w:val="00626DAD"/>
    <w:rsid w:val="00626EFE"/>
    <w:rsid w:val="006273FA"/>
    <w:rsid w:val="006278E5"/>
    <w:rsid w:val="006279FE"/>
    <w:rsid w:val="00627BC0"/>
    <w:rsid w:val="00627BF9"/>
    <w:rsid w:val="00630479"/>
    <w:rsid w:val="00630778"/>
    <w:rsid w:val="00630872"/>
    <w:rsid w:val="006309A9"/>
    <w:rsid w:val="0063127D"/>
    <w:rsid w:val="0063150A"/>
    <w:rsid w:val="006316E2"/>
    <w:rsid w:val="00631837"/>
    <w:rsid w:val="006318EF"/>
    <w:rsid w:val="00631B56"/>
    <w:rsid w:val="00631D13"/>
    <w:rsid w:val="00632110"/>
    <w:rsid w:val="006321F8"/>
    <w:rsid w:val="00632660"/>
    <w:rsid w:val="006327D7"/>
    <w:rsid w:val="00632A82"/>
    <w:rsid w:val="00632BCD"/>
    <w:rsid w:val="00632D43"/>
    <w:rsid w:val="00632EB1"/>
    <w:rsid w:val="006332D6"/>
    <w:rsid w:val="00633B0A"/>
    <w:rsid w:val="00633F4B"/>
    <w:rsid w:val="00634244"/>
    <w:rsid w:val="0063476F"/>
    <w:rsid w:val="0063480B"/>
    <w:rsid w:val="00634A47"/>
    <w:rsid w:val="00634BFF"/>
    <w:rsid w:val="00635039"/>
    <w:rsid w:val="00635EDA"/>
    <w:rsid w:val="00635F39"/>
    <w:rsid w:val="006360E8"/>
    <w:rsid w:val="00636375"/>
    <w:rsid w:val="00636799"/>
    <w:rsid w:val="006368FF"/>
    <w:rsid w:val="0063696A"/>
    <w:rsid w:val="0063696D"/>
    <w:rsid w:val="00636B32"/>
    <w:rsid w:val="00636CEB"/>
    <w:rsid w:val="00636E12"/>
    <w:rsid w:val="00637363"/>
    <w:rsid w:val="006373EB"/>
    <w:rsid w:val="006373FD"/>
    <w:rsid w:val="00637A83"/>
    <w:rsid w:val="00637AD0"/>
    <w:rsid w:val="00637C45"/>
    <w:rsid w:val="00637C60"/>
    <w:rsid w:val="00637CD5"/>
    <w:rsid w:val="00637F73"/>
    <w:rsid w:val="006400DC"/>
    <w:rsid w:val="00640261"/>
    <w:rsid w:val="006402FE"/>
    <w:rsid w:val="006406EE"/>
    <w:rsid w:val="00640930"/>
    <w:rsid w:val="00641928"/>
    <w:rsid w:val="00641ACB"/>
    <w:rsid w:val="00642D9D"/>
    <w:rsid w:val="00642E73"/>
    <w:rsid w:val="006433B1"/>
    <w:rsid w:val="006433DD"/>
    <w:rsid w:val="006439B8"/>
    <w:rsid w:val="00643C71"/>
    <w:rsid w:val="00643FDB"/>
    <w:rsid w:val="0064402C"/>
    <w:rsid w:val="006440B4"/>
    <w:rsid w:val="00644662"/>
    <w:rsid w:val="0064468A"/>
    <w:rsid w:val="00644DDF"/>
    <w:rsid w:val="00644EAB"/>
    <w:rsid w:val="00645024"/>
    <w:rsid w:val="00645346"/>
    <w:rsid w:val="006456E2"/>
    <w:rsid w:val="00645A71"/>
    <w:rsid w:val="00646014"/>
    <w:rsid w:val="0064670C"/>
    <w:rsid w:val="0064699D"/>
    <w:rsid w:val="00646DB2"/>
    <w:rsid w:val="00646FC4"/>
    <w:rsid w:val="00647092"/>
    <w:rsid w:val="00647487"/>
    <w:rsid w:val="00647E65"/>
    <w:rsid w:val="00647EB6"/>
    <w:rsid w:val="00650E72"/>
    <w:rsid w:val="0065109F"/>
    <w:rsid w:val="006511F7"/>
    <w:rsid w:val="006512CB"/>
    <w:rsid w:val="0065130F"/>
    <w:rsid w:val="00651566"/>
    <w:rsid w:val="006516D1"/>
    <w:rsid w:val="0065184A"/>
    <w:rsid w:val="006519F8"/>
    <w:rsid w:val="00651CC2"/>
    <w:rsid w:val="00651E13"/>
    <w:rsid w:val="00652107"/>
    <w:rsid w:val="00652752"/>
    <w:rsid w:val="00652B04"/>
    <w:rsid w:val="00652C50"/>
    <w:rsid w:val="00653588"/>
    <w:rsid w:val="0065359C"/>
    <w:rsid w:val="006535AB"/>
    <w:rsid w:val="00653744"/>
    <w:rsid w:val="0065376B"/>
    <w:rsid w:val="00653F57"/>
    <w:rsid w:val="0065401C"/>
    <w:rsid w:val="00654AAE"/>
    <w:rsid w:val="00654C5C"/>
    <w:rsid w:val="00654CD6"/>
    <w:rsid w:val="00654E1C"/>
    <w:rsid w:val="006550D5"/>
    <w:rsid w:val="0065516A"/>
    <w:rsid w:val="00655208"/>
    <w:rsid w:val="00655423"/>
    <w:rsid w:val="00655977"/>
    <w:rsid w:val="00656084"/>
    <w:rsid w:val="0065635E"/>
    <w:rsid w:val="006564C0"/>
    <w:rsid w:val="00657012"/>
    <w:rsid w:val="0065751B"/>
    <w:rsid w:val="006578BF"/>
    <w:rsid w:val="00657998"/>
    <w:rsid w:val="00657A62"/>
    <w:rsid w:val="00657B78"/>
    <w:rsid w:val="00657D3E"/>
    <w:rsid w:val="006601D7"/>
    <w:rsid w:val="00660923"/>
    <w:rsid w:val="00660D41"/>
    <w:rsid w:val="0066164A"/>
    <w:rsid w:val="0066185A"/>
    <w:rsid w:val="00661871"/>
    <w:rsid w:val="00661CEB"/>
    <w:rsid w:val="00661D09"/>
    <w:rsid w:val="00661FEC"/>
    <w:rsid w:val="0066200F"/>
    <w:rsid w:val="0066226A"/>
    <w:rsid w:val="006622D1"/>
    <w:rsid w:val="0066259F"/>
    <w:rsid w:val="00662732"/>
    <w:rsid w:val="006627D4"/>
    <w:rsid w:val="006630D7"/>
    <w:rsid w:val="006634F7"/>
    <w:rsid w:val="00663EEE"/>
    <w:rsid w:val="00664011"/>
    <w:rsid w:val="006643A0"/>
    <w:rsid w:val="00664689"/>
    <w:rsid w:val="00664912"/>
    <w:rsid w:val="006650A4"/>
    <w:rsid w:val="0066564A"/>
    <w:rsid w:val="006658A5"/>
    <w:rsid w:val="00665904"/>
    <w:rsid w:val="00665C04"/>
    <w:rsid w:val="00665CC5"/>
    <w:rsid w:val="0066619D"/>
    <w:rsid w:val="0066680C"/>
    <w:rsid w:val="00666AD0"/>
    <w:rsid w:val="00666DB0"/>
    <w:rsid w:val="00667034"/>
    <w:rsid w:val="006674F6"/>
    <w:rsid w:val="0066787D"/>
    <w:rsid w:val="00667ABC"/>
    <w:rsid w:val="00667C52"/>
    <w:rsid w:val="00667DE5"/>
    <w:rsid w:val="00667E7B"/>
    <w:rsid w:val="00667F0A"/>
    <w:rsid w:val="00670195"/>
    <w:rsid w:val="006704A4"/>
    <w:rsid w:val="00670875"/>
    <w:rsid w:val="00670B42"/>
    <w:rsid w:val="00670BCA"/>
    <w:rsid w:val="00670C56"/>
    <w:rsid w:val="00671081"/>
    <w:rsid w:val="006711DA"/>
    <w:rsid w:val="006715F3"/>
    <w:rsid w:val="006717E1"/>
    <w:rsid w:val="00671BDA"/>
    <w:rsid w:val="00671BE3"/>
    <w:rsid w:val="0067201F"/>
    <w:rsid w:val="00672554"/>
    <w:rsid w:val="00672A1D"/>
    <w:rsid w:val="00672CB2"/>
    <w:rsid w:val="00672FF6"/>
    <w:rsid w:val="00673206"/>
    <w:rsid w:val="006736D3"/>
    <w:rsid w:val="006739B2"/>
    <w:rsid w:val="00673DA1"/>
    <w:rsid w:val="006740F7"/>
    <w:rsid w:val="006742BE"/>
    <w:rsid w:val="00674D69"/>
    <w:rsid w:val="00674FDA"/>
    <w:rsid w:val="006754B3"/>
    <w:rsid w:val="006758EA"/>
    <w:rsid w:val="00675B60"/>
    <w:rsid w:val="00675FEC"/>
    <w:rsid w:val="00676836"/>
    <w:rsid w:val="00676986"/>
    <w:rsid w:val="00676A04"/>
    <w:rsid w:val="0067724E"/>
    <w:rsid w:val="00677404"/>
    <w:rsid w:val="00677C8D"/>
    <w:rsid w:val="00677F2A"/>
    <w:rsid w:val="00680352"/>
    <w:rsid w:val="00680468"/>
    <w:rsid w:val="006805BA"/>
    <w:rsid w:val="00680CBD"/>
    <w:rsid w:val="0068129F"/>
    <w:rsid w:val="00681609"/>
    <w:rsid w:val="0068173E"/>
    <w:rsid w:val="00681828"/>
    <w:rsid w:val="00681A3A"/>
    <w:rsid w:val="00682025"/>
    <w:rsid w:val="0068216A"/>
    <w:rsid w:val="00682255"/>
    <w:rsid w:val="00682295"/>
    <w:rsid w:val="00682325"/>
    <w:rsid w:val="00682730"/>
    <w:rsid w:val="006828C5"/>
    <w:rsid w:val="0068291E"/>
    <w:rsid w:val="00682AF2"/>
    <w:rsid w:val="00682D30"/>
    <w:rsid w:val="00682E4B"/>
    <w:rsid w:val="006831D6"/>
    <w:rsid w:val="0068326D"/>
    <w:rsid w:val="006833AF"/>
    <w:rsid w:val="00683487"/>
    <w:rsid w:val="006838EC"/>
    <w:rsid w:val="00683C6F"/>
    <w:rsid w:val="00683F54"/>
    <w:rsid w:val="0068466C"/>
    <w:rsid w:val="00684E40"/>
    <w:rsid w:val="00684ED1"/>
    <w:rsid w:val="00685481"/>
    <w:rsid w:val="00685835"/>
    <w:rsid w:val="00685A06"/>
    <w:rsid w:val="00685A64"/>
    <w:rsid w:val="006860C4"/>
    <w:rsid w:val="00686192"/>
    <w:rsid w:val="006867DF"/>
    <w:rsid w:val="0068708B"/>
    <w:rsid w:val="0068721A"/>
    <w:rsid w:val="006874F1"/>
    <w:rsid w:val="00687A3E"/>
    <w:rsid w:val="00687E4F"/>
    <w:rsid w:val="00690207"/>
    <w:rsid w:val="006905D9"/>
    <w:rsid w:val="00690AFC"/>
    <w:rsid w:val="0069165F"/>
    <w:rsid w:val="006917FD"/>
    <w:rsid w:val="00691DE4"/>
    <w:rsid w:val="00691E2F"/>
    <w:rsid w:val="00691F6A"/>
    <w:rsid w:val="0069219B"/>
    <w:rsid w:val="00692293"/>
    <w:rsid w:val="00692727"/>
    <w:rsid w:val="00692B0E"/>
    <w:rsid w:val="0069307A"/>
    <w:rsid w:val="006936C5"/>
    <w:rsid w:val="00693D3E"/>
    <w:rsid w:val="00693DEC"/>
    <w:rsid w:val="00693DF0"/>
    <w:rsid w:val="00694040"/>
    <w:rsid w:val="0069414A"/>
    <w:rsid w:val="00694419"/>
    <w:rsid w:val="0069457E"/>
    <w:rsid w:val="0069538A"/>
    <w:rsid w:val="006953B1"/>
    <w:rsid w:val="00695CF3"/>
    <w:rsid w:val="00695D8A"/>
    <w:rsid w:val="006960D5"/>
    <w:rsid w:val="00696807"/>
    <w:rsid w:val="00696BE3"/>
    <w:rsid w:val="00696D4D"/>
    <w:rsid w:val="0069775A"/>
    <w:rsid w:val="00697830"/>
    <w:rsid w:val="006978FC"/>
    <w:rsid w:val="00697920"/>
    <w:rsid w:val="00697D84"/>
    <w:rsid w:val="00697FF2"/>
    <w:rsid w:val="006A015C"/>
    <w:rsid w:val="006A05C7"/>
    <w:rsid w:val="006A05CD"/>
    <w:rsid w:val="006A0771"/>
    <w:rsid w:val="006A08AB"/>
    <w:rsid w:val="006A097C"/>
    <w:rsid w:val="006A0DE0"/>
    <w:rsid w:val="006A0F22"/>
    <w:rsid w:val="006A102F"/>
    <w:rsid w:val="006A106F"/>
    <w:rsid w:val="006A1358"/>
    <w:rsid w:val="006A1388"/>
    <w:rsid w:val="006A1754"/>
    <w:rsid w:val="006A18EE"/>
    <w:rsid w:val="006A1919"/>
    <w:rsid w:val="006A1938"/>
    <w:rsid w:val="006A228D"/>
    <w:rsid w:val="006A22A6"/>
    <w:rsid w:val="006A2799"/>
    <w:rsid w:val="006A27B4"/>
    <w:rsid w:val="006A2F63"/>
    <w:rsid w:val="006A30B9"/>
    <w:rsid w:val="006A33DC"/>
    <w:rsid w:val="006A3EE4"/>
    <w:rsid w:val="006A401D"/>
    <w:rsid w:val="006A40BB"/>
    <w:rsid w:val="006A44B9"/>
    <w:rsid w:val="006A46AC"/>
    <w:rsid w:val="006A498C"/>
    <w:rsid w:val="006A4A5C"/>
    <w:rsid w:val="006A4AB9"/>
    <w:rsid w:val="006A4C4C"/>
    <w:rsid w:val="006A4CA2"/>
    <w:rsid w:val="006A4E01"/>
    <w:rsid w:val="006A509C"/>
    <w:rsid w:val="006A5A61"/>
    <w:rsid w:val="006A5B4B"/>
    <w:rsid w:val="006A5D4A"/>
    <w:rsid w:val="006A5E26"/>
    <w:rsid w:val="006A5E59"/>
    <w:rsid w:val="006A5F45"/>
    <w:rsid w:val="006A6270"/>
    <w:rsid w:val="006A6679"/>
    <w:rsid w:val="006A6818"/>
    <w:rsid w:val="006A6826"/>
    <w:rsid w:val="006A6AB2"/>
    <w:rsid w:val="006A6EF5"/>
    <w:rsid w:val="006A7CD7"/>
    <w:rsid w:val="006B03B5"/>
    <w:rsid w:val="006B082C"/>
    <w:rsid w:val="006B08C7"/>
    <w:rsid w:val="006B0A9A"/>
    <w:rsid w:val="006B0E4E"/>
    <w:rsid w:val="006B1AF3"/>
    <w:rsid w:val="006B1F37"/>
    <w:rsid w:val="006B1F49"/>
    <w:rsid w:val="006B22CD"/>
    <w:rsid w:val="006B2386"/>
    <w:rsid w:val="006B24FE"/>
    <w:rsid w:val="006B2509"/>
    <w:rsid w:val="006B2586"/>
    <w:rsid w:val="006B25A8"/>
    <w:rsid w:val="006B29D0"/>
    <w:rsid w:val="006B2B6D"/>
    <w:rsid w:val="006B2CF7"/>
    <w:rsid w:val="006B3135"/>
    <w:rsid w:val="006B334C"/>
    <w:rsid w:val="006B372E"/>
    <w:rsid w:val="006B3FA7"/>
    <w:rsid w:val="006B4062"/>
    <w:rsid w:val="006B41F3"/>
    <w:rsid w:val="006B421E"/>
    <w:rsid w:val="006B43C8"/>
    <w:rsid w:val="006B4DCA"/>
    <w:rsid w:val="006B4E0A"/>
    <w:rsid w:val="006B5254"/>
    <w:rsid w:val="006B5350"/>
    <w:rsid w:val="006B5397"/>
    <w:rsid w:val="006B56A3"/>
    <w:rsid w:val="006B5DF1"/>
    <w:rsid w:val="006B5EEB"/>
    <w:rsid w:val="006B60A8"/>
    <w:rsid w:val="006B617E"/>
    <w:rsid w:val="006B65A0"/>
    <w:rsid w:val="006B6936"/>
    <w:rsid w:val="006B7787"/>
    <w:rsid w:val="006C0157"/>
    <w:rsid w:val="006C0207"/>
    <w:rsid w:val="006C029F"/>
    <w:rsid w:val="006C0BFD"/>
    <w:rsid w:val="006C0EFA"/>
    <w:rsid w:val="006C1294"/>
    <w:rsid w:val="006C131E"/>
    <w:rsid w:val="006C144F"/>
    <w:rsid w:val="006C1709"/>
    <w:rsid w:val="006C1C91"/>
    <w:rsid w:val="006C1E57"/>
    <w:rsid w:val="006C1EFD"/>
    <w:rsid w:val="006C201F"/>
    <w:rsid w:val="006C251C"/>
    <w:rsid w:val="006C254F"/>
    <w:rsid w:val="006C26A7"/>
    <w:rsid w:val="006C2773"/>
    <w:rsid w:val="006C2781"/>
    <w:rsid w:val="006C2F34"/>
    <w:rsid w:val="006C3B23"/>
    <w:rsid w:val="006C3C0C"/>
    <w:rsid w:val="006C3F1F"/>
    <w:rsid w:val="006C4A00"/>
    <w:rsid w:val="006C4BB3"/>
    <w:rsid w:val="006C4D05"/>
    <w:rsid w:val="006C5208"/>
    <w:rsid w:val="006C52D4"/>
    <w:rsid w:val="006C5ABE"/>
    <w:rsid w:val="006C607C"/>
    <w:rsid w:val="006C65BC"/>
    <w:rsid w:val="006C6602"/>
    <w:rsid w:val="006C6624"/>
    <w:rsid w:val="006C6EB3"/>
    <w:rsid w:val="006C75CB"/>
    <w:rsid w:val="006C7745"/>
    <w:rsid w:val="006C7CBF"/>
    <w:rsid w:val="006C7CF0"/>
    <w:rsid w:val="006D0421"/>
    <w:rsid w:val="006D0839"/>
    <w:rsid w:val="006D0CD2"/>
    <w:rsid w:val="006D0EC8"/>
    <w:rsid w:val="006D102C"/>
    <w:rsid w:val="006D11D0"/>
    <w:rsid w:val="006D188D"/>
    <w:rsid w:val="006D1BE5"/>
    <w:rsid w:val="006D1BFB"/>
    <w:rsid w:val="006D1C32"/>
    <w:rsid w:val="006D200D"/>
    <w:rsid w:val="006D2017"/>
    <w:rsid w:val="006D21D1"/>
    <w:rsid w:val="006D2215"/>
    <w:rsid w:val="006D265D"/>
    <w:rsid w:val="006D2669"/>
    <w:rsid w:val="006D26EC"/>
    <w:rsid w:val="006D271D"/>
    <w:rsid w:val="006D2774"/>
    <w:rsid w:val="006D27F7"/>
    <w:rsid w:val="006D2E0C"/>
    <w:rsid w:val="006D3291"/>
    <w:rsid w:val="006D3738"/>
    <w:rsid w:val="006D3C3A"/>
    <w:rsid w:val="006D3CC8"/>
    <w:rsid w:val="006D3DFE"/>
    <w:rsid w:val="006D40CB"/>
    <w:rsid w:val="006D46DF"/>
    <w:rsid w:val="006D49F3"/>
    <w:rsid w:val="006D4C15"/>
    <w:rsid w:val="006D4CDD"/>
    <w:rsid w:val="006D5178"/>
    <w:rsid w:val="006D55BB"/>
    <w:rsid w:val="006D5620"/>
    <w:rsid w:val="006D5C20"/>
    <w:rsid w:val="006D6838"/>
    <w:rsid w:val="006D7631"/>
    <w:rsid w:val="006D7704"/>
    <w:rsid w:val="006D7DF2"/>
    <w:rsid w:val="006D7F24"/>
    <w:rsid w:val="006E009E"/>
    <w:rsid w:val="006E020C"/>
    <w:rsid w:val="006E02CE"/>
    <w:rsid w:val="006E0AD9"/>
    <w:rsid w:val="006E0C33"/>
    <w:rsid w:val="006E0EA6"/>
    <w:rsid w:val="006E106B"/>
    <w:rsid w:val="006E1628"/>
    <w:rsid w:val="006E1D38"/>
    <w:rsid w:val="006E2703"/>
    <w:rsid w:val="006E27D7"/>
    <w:rsid w:val="006E29B4"/>
    <w:rsid w:val="006E2C12"/>
    <w:rsid w:val="006E357A"/>
    <w:rsid w:val="006E39D7"/>
    <w:rsid w:val="006E4ABF"/>
    <w:rsid w:val="006E585C"/>
    <w:rsid w:val="006E5D3D"/>
    <w:rsid w:val="006E5F8A"/>
    <w:rsid w:val="006E6300"/>
    <w:rsid w:val="006E68C8"/>
    <w:rsid w:val="006E6B44"/>
    <w:rsid w:val="006E6E61"/>
    <w:rsid w:val="006E72E3"/>
    <w:rsid w:val="006E7434"/>
    <w:rsid w:val="006E74D2"/>
    <w:rsid w:val="006E78F6"/>
    <w:rsid w:val="006E7B15"/>
    <w:rsid w:val="006E7BFA"/>
    <w:rsid w:val="006F00C5"/>
    <w:rsid w:val="006F0452"/>
    <w:rsid w:val="006F0AD2"/>
    <w:rsid w:val="006F0D5C"/>
    <w:rsid w:val="006F10D3"/>
    <w:rsid w:val="006F1676"/>
    <w:rsid w:val="006F17BD"/>
    <w:rsid w:val="006F1C30"/>
    <w:rsid w:val="006F1E98"/>
    <w:rsid w:val="006F1ED7"/>
    <w:rsid w:val="006F23C4"/>
    <w:rsid w:val="006F24B2"/>
    <w:rsid w:val="006F29A9"/>
    <w:rsid w:val="006F3034"/>
    <w:rsid w:val="006F3760"/>
    <w:rsid w:val="006F38FE"/>
    <w:rsid w:val="006F3BA3"/>
    <w:rsid w:val="006F43BA"/>
    <w:rsid w:val="006F4459"/>
    <w:rsid w:val="006F48EE"/>
    <w:rsid w:val="006F4994"/>
    <w:rsid w:val="006F5291"/>
    <w:rsid w:val="006F53A6"/>
    <w:rsid w:val="006F5539"/>
    <w:rsid w:val="006F5C60"/>
    <w:rsid w:val="006F5DA8"/>
    <w:rsid w:val="006F5E4F"/>
    <w:rsid w:val="006F61C8"/>
    <w:rsid w:val="006F63BD"/>
    <w:rsid w:val="006F675B"/>
    <w:rsid w:val="006F7044"/>
    <w:rsid w:val="006F7452"/>
    <w:rsid w:val="006F7455"/>
    <w:rsid w:val="006F76FD"/>
    <w:rsid w:val="006F784F"/>
    <w:rsid w:val="006F7B5F"/>
    <w:rsid w:val="007002E7"/>
    <w:rsid w:val="00700B1E"/>
    <w:rsid w:val="00700FDE"/>
    <w:rsid w:val="00701116"/>
    <w:rsid w:val="007016FD"/>
    <w:rsid w:val="007016FE"/>
    <w:rsid w:val="00701778"/>
    <w:rsid w:val="00701A2E"/>
    <w:rsid w:val="00701D12"/>
    <w:rsid w:val="00701F97"/>
    <w:rsid w:val="00702139"/>
    <w:rsid w:val="00702284"/>
    <w:rsid w:val="007024FE"/>
    <w:rsid w:val="00702DE1"/>
    <w:rsid w:val="007036C5"/>
    <w:rsid w:val="00703852"/>
    <w:rsid w:val="00703AF8"/>
    <w:rsid w:val="007044C0"/>
    <w:rsid w:val="007048BB"/>
    <w:rsid w:val="007048FF"/>
    <w:rsid w:val="007049E9"/>
    <w:rsid w:val="00704AF6"/>
    <w:rsid w:val="00704B5B"/>
    <w:rsid w:val="00704F8F"/>
    <w:rsid w:val="00705245"/>
    <w:rsid w:val="007052F2"/>
    <w:rsid w:val="0070548B"/>
    <w:rsid w:val="007058EA"/>
    <w:rsid w:val="00705B71"/>
    <w:rsid w:val="00705DA1"/>
    <w:rsid w:val="00705E30"/>
    <w:rsid w:val="007060B6"/>
    <w:rsid w:val="00706A8B"/>
    <w:rsid w:val="00706FCE"/>
    <w:rsid w:val="0070739D"/>
    <w:rsid w:val="007077CD"/>
    <w:rsid w:val="00707BE2"/>
    <w:rsid w:val="00707E07"/>
    <w:rsid w:val="00707FD8"/>
    <w:rsid w:val="00707FE7"/>
    <w:rsid w:val="00710284"/>
    <w:rsid w:val="007102DE"/>
    <w:rsid w:val="0071037B"/>
    <w:rsid w:val="00710833"/>
    <w:rsid w:val="00710E3B"/>
    <w:rsid w:val="007110C4"/>
    <w:rsid w:val="00711433"/>
    <w:rsid w:val="0071150C"/>
    <w:rsid w:val="0071168A"/>
    <w:rsid w:val="007119EB"/>
    <w:rsid w:val="00711DAB"/>
    <w:rsid w:val="00711EDC"/>
    <w:rsid w:val="00712028"/>
    <w:rsid w:val="00712071"/>
    <w:rsid w:val="00712C0F"/>
    <w:rsid w:val="00712D3C"/>
    <w:rsid w:val="00713254"/>
    <w:rsid w:val="00713441"/>
    <w:rsid w:val="007134B4"/>
    <w:rsid w:val="00713609"/>
    <w:rsid w:val="0071421A"/>
    <w:rsid w:val="0071436D"/>
    <w:rsid w:val="007143DF"/>
    <w:rsid w:val="007145AC"/>
    <w:rsid w:val="007147F4"/>
    <w:rsid w:val="00714881"/>
    <w:rsid w:val="00714B1D"/>
    <w:rsid w:val="00714BE8"/>
    <w:rsid w:val="00715559"/>
    <w:rsid w:val="00715568"/>
    <w:rsid w:val="00715768"/>
    <w:rsid w:val="007157B3"/>
    <w:rsid w:val="0071628E"/>
    <w:rsid w:val="007167D1"/>
    <w:rsid w:val="00716A92"/>
    <w:rsid w:val="00716B86"/>
    <w:rsid w:val="00716E6B"/>
    <w:rsid w:val="00716E92"/>
    <w:rsid w:val="00716FAC"/>
    <w:rsid w:val="0071705F"/>
    <w:rsid w:val="007173A8"/>
    <w:rsid w:val="0071765A"/>
    <w:rsid w:val="00717ADB"/>
    <w:rsid w:val="00717AEA"/>
    <w:rsid w:val="00717EDC"/>
    <w:rsid w:val="00720395"/>
    <w:rsid w:val="007204DC"/>
    <w:rsid w:val="00721047"/>
    <w:rsid w:val="0072160B"/>
    <w:rsid w:val="00722763"/>
    <w:rsid w:val="007227A7"/>
    <w:rsid w:val="00722C33"/>
    <w:rsid w:val="00722C67"/>
    <w:rsid w:val="00722E3B"/>
    <w:rsid w:val="0072360D"/>
    <w:rsid w:val="007237D4"/>
    <w:rsid w:val="00723801"/>
    <w:rsid w:val="00723A1B"/>
    <w:rsid w:val="00723B23"/>
    <w:rsid w:val="00724094"/>
    <w:rsid w:val="0072411D"/>
    <w:rsid w:val="007241E9"/>
    <w:rsid w:val="007243C0"/>
    <w:rsid w:val="007243FC"/>
    <w:rsid w:val="0072457B"/>
    <w:rsid w:val="007245EA"/>
    <w:rsid w:val="0072486C"/>
    <w:rsid w:val="0072492A"/>
    <w:rsid w:val="0072492B"/>
    <w:rsid w:val="00724FD2"/>
    <w:rsid w:val="0072516A"/>
    <w:rsid w:val="007254D2"/>
    <w:rsid w:val="00725AF2"/>
    <w:rsid w:val="00725DA9"/>
    <w:rsid w:val="00725E59"/>
    <w:rsid w:val="00725E7F"/>
    <w:rsid w:val="00726131"/>
    <w:rsid w:val="007261C8"/>
    <w:rsid w:val="00726541"/>
    <w:rsid w:val="007265C4"/>
    <w:rsid w:val="00726735"/>
    <w:rsid w:val="007267DB"/>
    <w:rsid w:val="0072680C"/>
    <w:rsid w:val="00726CD9"/>
    <w:rsid w:val="00726F92"/>
    <w:rsid w:val="00727071"/>
    <w:rsid w:val="00727125"/>
    <w:rsid w:val="00727530"/>
    <w:rsid w:val="00727572"/>
    <w:rsid w:val="0072770A"/>
    <w:rsid w:val="00727855"/>
    <w:rsid w:val="00727873"/>
    <w:rsid w:val="0072790C"/>
    <w:rsid w:val="00727A56"/>
    <w:rsid w:val="00727F1F"/>
    <w:rsid w:val="00730A41"/>
    <w:rsid w:val="00731389"/>
    <w:rsid w:val="00731902"/>
    <w:rsid w:val="00731B79"/>
    <w:rsid w:val="007320EC"/>
    <w:rsid w:val="007327AC"/>
    <w:rsid w:val="007328BB"/>
    <w:rsid w:val="00732F1B"/>
    <w:rsid w:val="00732F77"/>
    <w:rsid w:val="0073323B"/>
    <w:rsid w:val="007332BD"/>
    <w:rsid w:val="0073361C"/>
    <w:rsid w:val="007338F9"/>
    <w:rsid w:val="00733F83"/>
    <w:rsid w:val="007341F7"/>
    <w:rsid w:val="0073470C"/>
    <w:rsid w:val="00734995"/>
    <w:rsid w:val="00735434"/>
    <w:rsid w:val="0073585C"/>
    <w:rsid w:val="00735A80"/>
    <w:rsid w:val="007360E7"/>
    <w:rsid w:val="00736CE9"/>
    <w:rsid w:val="0073730A"/>
    <w:rsid w:val="00737AC0"/>
    <w:rsid w:val="00737D37"/>
    <w:rsid w:val="00737EAF"/>
    <w:rsid w:val="00740729"/>
    <w:rsid w:val="00740DE2"/>
    <w:rsid w:val="00740ED4"/>
    <w:rsid w:val="007417FE"/>
    <w:rsid w:val="00741CC6"/>
    <w:rsid w:val="00741DE2"/>
    <w:rsid w:val="00741F68"/>
    <w:rsid w:val="00742428"/>
    <w:rsid w:val="0074272F"/>
    <w:rsid w:val="007428E1"/>
    <w:rsid w:val="00742B6C"/>
    <w:rsid w:val="00743135"/>
    <w:rsid w:val="0074475F"/>
    <w:rsid w:val="00744791"/>
    <w:rsid w:val="00744F5D"/>
    <w:rsid w:val="00744FBB"/>
    <w:rsid w:val="007450CB"/>
    <w:rsid w:val="00745360"/>
    <w:rsid w:val="0074551A"/>
    <w:rsid w:val="00745FB2"/>
    <w:rsid w:val="0074697D"/>
    <w:rsid w:val="00746BCB"/>
    <w:rsid w:val="00746C24"/>
    <w:rsid w:val="00746D19"/>
    <w:rsid w:val="00746F59"/>
    <w:rsid w:val="007472BE"/>
    <w:rsid w:val="007478A2"/>
    <w:rsid w:val="0075026E"/>
    <w:rsid w:val="00750CFF"/>
    <w:rsid w:val="00750E04"/>
    <w:rsid w:val="00751371"/>
    <w:rsid w:val="0075160D"/>
    <w:rsid w:val="007517F4"/>
    <w:rsid w:val="00751BF6"/>
    <w:rsid w:val="00752AB9"/>
    <w:rsid w:val="00752DF3"/>
    <w:rsid w:val="00753424"/>
    <w:rsid w:val="00753B53"/>
    <w:rsid w:val="00753B6D"/>
    <w:rsid w:val="007541FC"/>
    <w:rsid w:val="0075423A"/>
    <w:rsid w:val="00755643"/>
    <w:rsid w:val="00755ACB"/>
    <w:rsid w:val="00755B54"/>
    <w:rsid w:val="00755EAB"/>
    <w:rsid w:val="00756467"/>
    <w:rsid w:val="007564E3"/>
    <w:rsid w:val="007572EC"/>
    <w:rsid w:val="007578A2"/>
    <w:rsid w:val="0075796A"/>
    <w:rsid w:val="00757A7B"/>
    <w:rsid w:val="00757ABA"/>
    <w:rsid w:val="00757C51"/>
    <w:rsid w:val="00757F2A"/>
    <w:rsid w:val="00760214"/>
    <w:rsid w:val="00760431"/>
    <w:rsid w:val="00760504"/>
    <w:rsid w:val="007605A4"/>
    <w:rsid w:val="00760F08"/>
    <w:rsid w:val="0076105A"/>
    <w:rsid w:val="00761956"/>
    <w:rsid w:val="00761C92"/>
    <w:rsid w:val="00761E23"/>
    <w:rsid w:val="00761E65"/>
    <w:rsid w:val="00762060"/>
    <w:rsid w:val="00762109"/>
    <w:rsid w:val="00762195"/>
    <w:rsid w:val="0076271C"/>
    <w:rsid w:val="00762DBC"/>
    <w:rsid w:val="00762DFD"/>
    <w:rsid w:val="00762E0A"/>
    <w:rsid w:val="00762FA0"/>
    <w:rsid w:val="0076384A"/>
    <w:rsid w:val="00763ED0"/>
    <w:rsid w:val="0076419B"/>
    <w:rsid w:val="00764543"/>
    <w:rsid w:val="00764722"/>
    <w:rsid w:val="007647B9"/>
    <w:rsid w:val="0076484B"/>
    <w:rsid w:val="007657CA"/>
    <w:rsid w:val="007659A2"/>
    <w:rsid w:val="00765B0F"/>
    <w:rsid w:val="00765D01"/>
    <w:rsid w:val="007663AE"/>
    <w:rsid w:val="00766494"/>
    <w:rsid w:val="0076657D"/>
    <w:rsid w:val="0076666A"/>
    <w:rsid w:val="0076718A"/>
    <w:rsid w:val="00767335"/>
    <w:rsid w:val="00767453"/>
    <w:rsid w:val="0076761A"/>
    <w:rsid w:val="007679E9"/>
    <w:rsid w:val="00767CC3"/>
    <w:rsid w:val="00767D67"/>
    <w:rsid w:val="0077001E"/>
    <w:rsid w:val="007702BF"/>
    <w:rsid w:val="0077035B"/>
    <w:rsid w:val="00770BFA"/>
    <w:rsid w:val="00770CFF"/>
    <w:rsid w:val="00770D59"/>
    <w:rsid w:val="00770E43"/>
    <w:rsid w:val="00770E81"/>
    <w:rsid w:val="0077117A"/>
    <w:rsid w:val="007717FD"/>
    <w:rsid w:val="00771B79"/>
    <w:rsid w:val="00771B96"/>
    <w:rsid w:val="007723B3"/>
    <w:rsid w:val="00773115"/>
    <w:rsid w:val="00773316"/>
    <w:rsid w:val="00773B0E"/>
    <w:rsid w:val="00773B39"/>
    <w:rsid w:val="00774554"/>
    <w:rsid w:val="00774B9A"/>
    <w:rsid w:val="00774CEA"/>
    <w:rsid w:val="00774E64"/>
    <w:rsid w:val="00774F37"/>
    <w:rsid w:val="007754D5"/>
    <w:rsid w:val="007758A4"/>
    <w:rsid w:val="007758E3"/>
    <w:rsid w:val="00775C1B"/>
    <w:rsid w:val="00775D10"/>
    <w:rsid w:val="00775D1B"/>
    <w:rsid w:val="0077619F"/>
    <w:rsid w:val="00776519"/>
    <w:rsid w:val="0077659A"/>
    <w:rsid w:val="0077660C"/>
    <w:rsid w:val="00777452"/>
    <w:rsid w:val="0077767D"/>
    <w:rsid w:val="00777968"/>
    <w:rsid w:val="007779F6"/>
    <w:rsid w:val="00780075"/>
    <w:rsid w:val="00780460"/>
    <w:rsid w:val="007804E9"/>
    <w:rsid w:val="0078057E"/>
    <w:rsid w:val="00780888"/>
    <w:rsid w:val="00780B3B"/>
    <w:rsid w:val="00780C96"/>
    <w:rsid w:val="0078155D"/>
    <w:rsid w:val="00781652"/>
    <w:rsid w:val="00781C1D"/>
    <w:rsid w:val="00781EC0"/>
    <w:rsid w:val="0078238F"/>
    <w:rsid w:val="007826CC"/>
    <w:rsid w:val="007827F1"/>
    <w:rsid w:val="00782956"/>
    <w:rsid w:val="00782D8F"/>
    <w:rsid w:val="00783024"/>
    <w:rsid w:val="0078370A"/>
    <w:rsid w:val="007837EB"/>
    <w:rsid w:val="00783AE8"/>
    <w:rsid w:val="0078486B"/>
    <w:rsid w:val="00784919"/>
    <w:rsid w:val="00784D7F"/>
    <w:rsid w:val="00784E3B"/>
    <w:rsid w:val="0078512D"/>
    <w:rsid w:val="0078542A"/>
    <w:rsid w:val="0078572C"/>
    <w:rsid w:val="00785953"/>
    <w:rsid w:val="00785E43"/>
    <w:rsid w:val="00785EA9"/>
    <w:rsid w:val="007860C7"/>
    <w:rsid w:val="0078610F"/>
    <w:rsid w:val="00786755"/>
    <w:rsid w:val="00786A14"/>
    <w:rsid w:val="00786D2F"/>
    <w:rsid w:val="00786F05"/>
    <w:rsid w:val="00787098"/>
    <w:rsid w:val="007870B7"/>
    <w:rsid w:val="007871C3"/>
    <w:rsid w:val="007872FC"/>
    <w:rsid w:val="00787767"/>
    <w:rsid w:val="00787B51"/>
    <w:rsid w:val="00787C2C"/>
    <w:rsid w:val="00790140"/>
    <w:rsid w:val="007904FF"/>
    <w:rsid w:val="00790598"/>
    <w:rsid w:val="00790667"/>
    <w:rsid w:val="0079110A"/>
    <w:rsid w:val="007911A0"/>
    <w:rsid w:val="00791376"/>
    <w:rsid w:val="0079149C"/>
    <w:rsid w:val="00791F8B"/>
    <w:rsid w:val="007921C3"/>
    <w:rsid w:val="0079228C"/>
    <w:rsid w:val="0079242A"/>
    <w:rsid w:val="007929E8"/>
    <w:rsid w:val="00792E88"/>
    <w:rsid w:val="00793342"/>
    <w:rsid w:val="00793407"/>
    <w:rsid w:val="00793451"/>
    <w:rsid w:val="0079374D"/>
    <w:rsid w:val="00793C0A"/>
    <w:rsid w:val="00793C12"/>
    <w:rsid w:val="00794C31"/>
    <w:rsid w:val="00795779"/>
    <w:rsid w:val="00795C54"/>
    <w:rsid w:val="00795E91"/>
    <w:rsid w:val="00796059"/>
    <w:rsid w:val="0079623C"/>
    <w:rsid w:val="007969D6"/>
    <w:rsid w:val="00796EAB"/>
    <w:rsid w:val="00796F62"/>
    <w:rsid w:val="00796FCE"/>
    <w:rsid w:val="00797587"/>
    <w:rsid w:val="00797889"/>
    <w:rsid w:val="00797900"/>
    <w:rsid w:val="007979D9"/>
    <w:rsid w:val="00797B81"/>
    <w:rsid w:val="00797EBB"/>
    <w:rsid w:val="007A00E2"/>
    <w:rsid w:val="007A0355"/>
    <w:rsid w:val="007A03B8"/>
    <w:rsid w:val="007A07BB"/>
    <w:rsid w:val="007A08C6"/>
    <w:rsid w:val="007A0C8E"/>
    <w:rsid w:val="007A0CC2"/>
    <w:rsid w:val="007A0CD9"/>
    <w:rsid w:val="007A0E6C"/>
    <w:rsid w:val="007A18AA"/>
    <w:rsid w:val="007A19CB"/>
    <w:rsid w:val="007A2084"/>
    <w:rsid w:val="007A26B9"/>
    <w:rsid w:val="007A275E"/>
    <w:rsid w:val="007A27E8"/>
    <w:rsid w:val="007A2C3D"/>
    <w:rsid w:val="007A2DFC"/>
    <w:rsid w:val="007A2F21"/>
    <w:rsid w:val="007A2FC5"/>
    <w:rsid w:val="007A2FF5"/>
    <w:rsid w:val="007A3034"/>
    <w:rsid w:val="007A3189"/>
    <w:rsid w:val="007A3202"/>
    <w:rsid w:val="007A3455"/>
    <w:rsid w:val="007A35FB"/>
    <w:rsid w:val="007A379C"/>
    <w:rsid w:val="007A3F88"/>
    <w:rsid w:val="007A3FD1"/>
    <w:rsid w:val="007A3FDA"/>
    <w:rsid w:val="007A3FEF"/>
    <w:rsid w:val="007A410E"/>
    <w:rsid w:val="007A428C"/>
    <w:rsid w:val="007A4F1A"/>
    <w:rsid w:val="007A5553"/>
    <w:rsid w:val="007A578A"/>
    <w:rsid w:val="007A57F8"/>
    <w:rsid w:val="007A5A3E"/>
    <w:rsid w:val="007A6793"/>
    <w:rsid w:val="007A6A8D"/>
    <w:rsid w:val="007A6C41"/>
    <w:rsid w:val="007A7089"/>
    <w:rsid w:val="007A76A0"/>
    <w:rsid w:val="007A7F5D"/>
    <w:rsid w:val="007B047E"/>
    <w:rsid w:val="007B05A2"/>
    <w:rsid w:val="007B06B1"/>
    <w:rsid w:val="007B0956"/>
    <w:rsid w:val="007B0AA8"/>
    <w:rsid w:val="007B0B6B"/>
    <w:rsid w:val="007B0E09"/>
    <w:rsid w:val="007B12C1"/>
    <w:rsid w:val="007B1399"/>
    <w:rsid w:val="007B13B1"/>
    <w:rsid w:val="007B18DC"/>
    <w:rsid w:val="007B1A94"/>
    <w:rsid w:val="007B2586"/>
    <w:rsid w:val="007B30C7"/>
    <w:rsid w:val="007B3255"/>
    <w:rsid w:val="007B3549"/>
    <w:rsid w:val="007B390F"/>
    <w:rsid w:val="007B4B85"/>
    <w:rsid w:val="007B4C4A"/>
    <w:rsid w:val="007B4F18"/>
    <w:rsid w:val="007B5310"/>
    <w:rsid w:val="007B5992"/>
    <w:rsid w:val="007B5ADA"/>
    <w:rsid w:val="007B5DAC"/>
    <w:rsid w:val="007B672B"/>
    <w:rsid w:val="007B67C8"/>
    <w:rsid w:val="007B684F"/>
    <w:rsid w:val="007B69D2"/>
    <w:rsid w:val="007B6C8B"/>
    <w:rsid w:val="007B6D90"/>
    <w:rsid w:val="007B6F49"/>
    <w:rsid w:val="007B709F"/>
    <w:rsid w:val="007B7153"/>
    <w:rsid w:val="007B7499"/>
    <w:rsid w:val="007B7904"/>
    <w:rsid w:val="007B7BD3"/>
    <w:rsid w:val="007B7F6D"/>
    <w:rsid w:val="007C065B"/>
    <w:rsid w:val="007C06F5"/>
    <w:rsid w:val="007C0F8B"/>
    <w:rsid w:val="007C1419"/>
    <w:rsid w:val="007C14D7"/>
    <w:rsid w:val="007C15B6"/>
    <w:rsid w:val="007C169D"/>
    <w:rsid w:val="007C1A90"/>
    <w:rsid w:val="007C1FBD"/>
    <w:rsid w:val="007C227A"/>
    <w:rsid w:val="007C2366"/>
    <w:rsid w:val="007C239D"/>
    <w:rsid w:val="007C243D"/>
    <w:rsid w:val="007C253D"/>
    <w:rsid w:val="007C2718"/>
    <w:rsid w:val="007C2759"/>
    <w:rsid w:val="007C29D3"/>
    <w:rsid w:val="007C2BDE"/>
    <w:rsid w:val="007C2D70"/>
    <w:rsid w:val="007C3236"/>
    <w:rsid w:val="007C32E7"/>
    <w:rsid w:val="007C3745"/>
    <w:rsid w:val="007C3F01"/>
    <w:rsid w:val="007C3FBD"/>
    <w:rsid w:val="007C3FFB"/>
    <w:rsid w:val="007C4947"/>
    <w:rsid w:val="007C4E9F"/>
    <w:rsid w:val="007C5148"/>
    <w:rsid w:val="007C514C"/>
    <w:rsid w:val="007C539B"/>
    <w:rsid w:val="007C54B7"/>
    <w:rsid w:val="007C57BD"/>
    <w:rsid w:val="007C5B9E"/>
    <w:rsid w:val="007C5F64"/>
    <w:rsid w:val="007C6019"/>
    <w:rsid w:val="007C626A"/>
    <w:rsid w:val="007C628C"/>
    <w:rsid w:val="007C62DC"/>
    <w:rsid w:val="007C6B99"/>
    <w:rsid w:val="007C6CD8"/>
    <w:rsid w:val="007C6EEE"/>
    <w:rsid w:val="007C722F"/>
    <w:rsid w:val="007C7252"/>
    <w:rsid w:val="007C72D6"/>
    <w:rsid w:val="007C7463"/>
    <w:rsid w:val="007C748D"/>
    <w:rsid w:val="007C7F03"/>
    <w:rsid w:val="007D0353"/>
    <w:rsid w:val="007D036D"/>
    <w:rsid w:val="007D038D"/>
    <w:rsid w:val="007D0408"/>
    <w:rsid w:val="007D0913"/>
    <w:rsid w:val="007D0C92"/>
    <w:rsid w:val="007D0EED"/>
    <w:rsid w:val="007D0FBA"/>
    <w:rsid w:val="007D1689"/>
    <w:rsid w:val="007D174E"/>
    <w:rsid w:val="007D17AF"/>
    <w:rsid w:val="007D1948"/>
    <w:rsid w:val="007D1B30"/>
    <w:rsid w:val="007D1B66"/>
    <w:rsid w:val="007D1FB6"/>
    <w:rsid w:val="007D201D"/>
    <w:rsid w:val="007D215E"/>
    <w:rsid w:val="007D2387"/>
    <w:rsid w:val="007D23CC"/>
    <w:rsid w:val="007D2853"/>
    <w:rsid w:val="007D2CA5"/>
    <w:rsid w:val="007D2CC4"/>
    <w:rsid w:val="007D305C"/>
    <w:rsid w:val="007D3371"/>
    <w:rsid w:val="007D3666"/>
    <w:rsid w:val="007D3A0D"/>
    <w:rsid w:val="007D46EC"/>
    <w:rsid w:val="007D4855"/>
    <w:rsid w:val="007D4CFE"/>
    <w:rsid w:val="007D4D0D"/>
    <w:rsid w:val="007D545B"/>
    <w:rsid w:val="007D5ABB"/>
    <w:rsid w:val="007D62AF"/>
    <w:rsid w:val="007D70C7"/>
    <w:rsid w:val="007D7191"/>
    <w:rsid w:val="007D785D"/>
    <w:rsid w:val="007D7914"/>
    <w:rsid w:val="007D79B1"/>
    <w:rsid w:val="007E0055"/>
    <w:rsid w:val="007E037E"/>
    <w:rsid w:val="007E06AA"/>
    <w:rsid w:val="007E0A61"/>
    <w:rsid w:val="007E0A96"/>
    <w:rsid w:val="007E0BE5"/>
    <w:rsid w:val="007E0C1C"/>
    <w:rsid w:val="007E0D77"/>
    <w:rsid w:val="007E1016"/>
    <w:rsid w:val="007E130D"/>
    <w:rsid w:val="007E1E60"/>
    <w:rsid w:val="007E1F3B"/>
    <w:rsid w:val="007E2161"/>
    <w:rsid w:val="007E22A7"/>
    <w:rsid w:val="007E2E9F"/>
    <w:rsid w:val="007E2EFC"/>
    <w:rsid w:val="007E2F33"/>
    <w:rsid w:val="007E3030"/>
    <w:rsid w:val="007E336C"/>
    <w:rsid w:val="007E34FE"/>
    <w:rsid w:val="007E38B6"/>
    <w:rsid w:val="007E3A75"/>
    <w:rsid w:val="007E3A7C"/>
    <w:rsid w:val="007E3BE3"/>
    <w:rsid w:val="007E3F68"/>
    <w:rsid w:val="007E406F"/>
    <w:rsid w:val="007E4383"/>
    <w:rsid w:val="007E43AF"/>
    <w:rsid w:val="007E46F7"/>
    <w:rsid w:val="007E4845"/>
    <w:rsid w:val="007E486A"/>
    <w:rsid w:val="007E498C"/>
    <w:rsid w:val="007E4A44"/>
    <w:rsid w:val="007E4A50"/>
    <w:rsid w:val="007E4B96"/>
    <w:rsid w:val="007E4F44"/>
    <w:rsid w:val="007E50F7"/>
    <w:rsid w:val="007E5BAC"/>
    <w:rsid w:val="007E5C76"/>
    <w:rsid w:val="007E6024"/>
    <w:rsid w:val="007E624B"/>
    <w:rsid w:val="007E63C6"/>
    <w:rsid w:val="007E6A0C"/>
    <w:rsid w:val="007E6F3B"/>
    <w:rsid w:val="007E7002"/>
    <w:rsid w:val="007E7183"/>
    <w:rsid w:val="007E7893"/>
    <w:rsid w:val="007E7982"/>
    <w:rsid w:val="007E7E0B"/>
    <w:rsid w:val="007F0248"/>
    <w:rsid w:val="007F04E0"/>
    <w:rsid w:val="007F0578"/>
    <w:rsid w:val="007F0625"/>
    <w:rsid w:val="007F06FA"/>
    <w:rsid w:val="007F0852"/>
    <w:rsid w:val="007F0D30"/>
    <w:rsid w:val="007F0DCF"/>
    <w:rsid w:val="007F0E32"/>
    <w:rsid w:val="007F137C"/>
    <w:rsid w:val="007F15E2"/>
    <w:rsid w:val="007F161B"/>
    <w:rsid w:val="007F180D"/>
    <w:rsid w:val="007F1AFD"/>
    <w:rsid w:val="007F2053"/>
    <w:rsid w:val="007F22D5"/>
    <w:rsid w:val="007F2B78"/>
    <w:rsid w:val="007F303D"/>
    <w:rsid w:val="007F3088"/>
    <w:rsid w:val="007F3271"/>
    <w:rsid w:val="007F3594"/>
    <w:rsid w:val="007F36B0"/>
    <w:rsid w:val="007F3BA7"/>
    <w:rsid w:val="007F40FD"/>
    <w:rsid w:val="007F48EE"/>
    <w:rsid w:val="007F49FC"/>
    <w:rsid w:val="007F4A0D"/>
    <w:rsid w:val="007F4EBC"/>
    <w:rsid w:val="007F4FF9"/>
    <w:rsid w:val="007F507A"/>
    <w:rsid w:val="007F54FF"/>
    <w:rsid w:val="007F57A7"/>
    <w:rsid w:val="007F5876"/>
    <w:rsid w:val="007F5A07"/>
    <w:rsid w:val="007F5A8B"/>
    <w:rsid w:val="007F5A94"/>
    <w:rsid w:val="007F5C5C"/>
    <w:rsid w:val="007F5D6B"/>
    <w:rsid w:val="007F5F87"/>
    <w:rsid w:val="007F64F7"/>
    <w:rsid w:val="007F667E"/>
    <w:rsid w:val="007F67FB"/>
    <w:rsid w:val="007F6818"/>
    <w:rsid w:val="007F6973"/>
    <w:rsid w:val="007F6A64"/>
    <w:rsid w:val="007F6AB7"/>
    <w:rsid w:val="007F6ADD"/>
    <w:rsid w:val="007F6B89"/>
    <w:rsid w:val="007F6E54"/>
    <w:rsid w:val="007F71A1"/>
    <w:rsid w:val="007F7408"/>
    <w:rsid w:val="007F74FA"/>
    <w:rsid w:val="007F753F"/>
    <w:rsid w:val="007F77EE"/>
    <w:rsid w:val="007F797E"/>
    <w:rsid w:val="008002F9"/>
    <w:rsid w:val="008008A6"/>
    <w:rsid w:val="00800C51"/>
    <w:rsid w:val="00800CFB"/>
    <w:rsid w:val="00800E42"/>
    <w:rsid w:val="008011A1"/>
    <w:rsid w:val="008017CF"/>
    <w:rsid w:val="00801897"/>
    <w:rsid w:val="0080196B"/>
    <w:rsid w:val="00801CAA"/>
    <w:rsid w:val="008023AC"/>
    <w:rsid w:val="008025C7"/>
    <w:rsid w:val="008028A7"/>
    <w:rsid w:val="00802975"/>
    <w:rsid w:val="00802DF2"/>
    <w:rsid w:val="008033DA"/>
    <w:rsid w:val="00803A69"/>
    <w:rsid w:val="00803A9F"/>
    <w:rsid w:val="00803C5D"/>
    <w:rsid w:val="0080448F"/>
    <w:rsid w:val="0080458D"/>
    <w:rsid w:val="00804E82"/>
    <w:rsid w:val="0080550A"/>
    <w:rsid w:val="00805A40"/>
    <w:rsid w:val="00806084"/>
    <w:rsid w:val="008060FC"/>
    <w:rsid w:val="00806696"/>
    <w:rsid w:val="008068C1"/>
    <w:rsid w:val="00806C8A"/>
    <w:rsid w:val="00806F24"/>
    <w:rsid w:val="0080700E"/>
    <w:rsid w:val="008074A5"/>
    <w:rsid w:val="0080773F"/>
    <w:rsid w:val="00807ABC"/>
    <w:rsid w:val="00810A63"/>
    <w:rsid w:val="00810AF9"/>
    <w:rsid w:val="00810DD6"/>
    <w:rsid w:val="00811118"/>
    <w:rsid w:val="00811570"/>
    <w:rsid w:val="00811B3D"/>
    <w:rsid w:val="00811BCF"/>
    <w:rsid w:val="0081258F"/>
    <w:rsid w:val="008127D0"/>
    <w:rsid w:val="0081290D"/>
    <w:rsid w:val="00812A33"/>
    <w:rsid w:val="00812DB5"/>
    <w:rsid w:val="008133E5"/>
    <w:rsid w:val="008134F1"/>
    <w:rsid w:val="008138A5"/>
    <w:rsid w:val="00813D16"/>
    <w:rsid w:val="00813F18"/>
    <w:rsid w:val="0081440B"/>
    <w:rsid w:val="00814809"/>
    <w:rsid w:val="008148E6"/>
    <w:rsid w:val="00814A8A"/>
    <w:rsid w:val="00814E7B"/>
    <w:rsid w:val="00814F07"/>
    <w:rsid w:val="0081515A"/>
    <w:rsid w:val="00815632"/>
    <w:rsid w:val="00815662"/>
    <w:rsid w:val="00815B8C"/>
    <w:rsid w:val="00815D79"/>
    <w:rsid w:val="00815E8E"/>
    <w:rsid w:val="00815EFE"/>
    <w:rsid w:val="00817004"/>
    <w:rsid w:val="0081700C"/>
    <w:rsid w:val="0081700F"/>
    <w:rsid w:val="0081706F"/>
    <w:rsid w:val="0081757A"/>
    <w:rsid w:val="00817727"/>
    <w:rsid w:val="0081794E"/>
    <w:rsid w:val="008179BE"/>
    <w:rsid w:val="00817F3C"/>
    <w:rsid w:val="008202B4"/>
    <w:rsid w:val="008206C3"/>
    <w:rsid w:val="00820842"/>
    <w:rsid w:val="008208D2"/>
    <w:rsid w:val="008209B5"/>
    <w:rsid w:val="00820B42"/>
    <w:rsid w:val="00820D66"/>
    <w:rsid w:val="00820F8C"/>
    <w:rsid w:val="00820FC5"/>
    <w:rsid w:val="00821001"/>
    <w:rsid w:val="00821138"/>
    <w:rsid w:val="0082145F"/>
    <w:rsid w:val="008214CB"/>
    <w:rsid w:val="0082163A"/>
    <w:rsid w:val="00821A8E"/>
    <w:rsid w:val="00821E2E"/>
    <w:rsid w:val="00822B07"/>
    <w:rsid w:val="00822C7D"/>
    <w:rsid w:val="00822ECF"/>
    <w:rsid w:val="00822FB3"/>
    <w:rsid w:val="0082343B"/>
    <w:rsid w:val="0082348B"/>
    <w:rsid w:val="0082357B"/>
    <w:rsid w:val="00823EE9"/>
    <w:rsid w:val="00824344"/>
    <w:rsid w:val="0082477B"/>
    <w:rsid w:val="0082490A"/>
    <w:rsid w:val="00824BED"/>
    <w:rsid w:val="00824E1F"/>
    <w:rsid w:val="008252AE"/>
    <w:rsid w:val="0082547E"/>
    <w:rsid w:val="008255DC"/>
    <w:rsid w:val="008256D0"/>
    <w:rsid w:val="008258E7"/>
    <w:rsid w:val="00826565"/>
    <w:rsid w:val="00826AA0"/>
    <w:rsid w:val="0082704A"/>
    <w:rsid w:val="0082708B"/>
    <w:rsid w:val="00827552"/>
    <w:rsid w:val="00827588"/>
    <w:rsid w:val="00827E08"/>
    <w:rsid w:val="0083008E"/>
    <w:rsid w:val="0083016F"/>
    <w:rsid w:val="0083066D"/>
    <w:rsid w:val="00830EB7"/>
    <w:rsid w:val="00831842"/>
    <w:rsid w:val="00831B14"/>
    <w:rsid w:val="00831F91"/>
    <w:rsid w:val="00831F9F"/>
    <w:rsid w:val="008320E2"/>
    <w:rsid w:val="00832706"/>
    <w:rsid w:val="00832F62"/>
    <w:rsid w:val="0083439D"/>
    <w:rsid w:val="008352AC"/>
    <w:rsid w:val="008353BF"/>
    <w:rsid w:val="00835536"/>
    <w:rsid w:val="008357A0"/>
    <w:rsid w:val="0083587A"/>
    <w:rsid w:val="00835A95"/>
    <w:rsid w:val="0083647E"/>
    <w:rsid w:val="00836B58"/>
    <w:rsid w:val="00836E0F"/>
    <w:rsid w:val="00837879"/>
    <w:rsid w:val="0083788A"/>
    <w:rsid w:val="00840113"/>
    <w:rsid w:val="00840BD5"/>
    <w:rsid w:val="008411C4"/>
    <w:rsid w:val="00841678"/>
    <w:rsid w:val="00841723"/>
    <w:rsid w:val="00841B1D"/>
    <w:rsid w:val="00841BB4"/>
    <w:rsid w:val="00841DAD"/>
    <w:rsid w:val="0084243B"/>
    <w:rsid w:val="008427BD"/>
    <w:rsid w:val="00842D5B"/>
    <w:rsid w:val="00842E1B"/>
    <w:rsid w:val="00843CFB"/>
    <w:rsid w:val="00843E13"/>
    <w:rsid w:val="00843FF0"/>
    <w:rsid w:val="0084415E"/>
    <w:rsid w:val="00844616"/>
    <w:rsid w:val="00844811"/>
    <w:rsid w:val="00844879"/>
    <w:rsid w:val="00844CB0"/>
    <w:rsid w:val="00844E14"/>
    <w:rsid w:val="00845325"/>
    <w:rsid w:val="0084573E"/>
    <w:rsid w:val="008457F1"/>
    <w:rsid w:val="00845AB2"/>
    <w:rsid w:val="00845E73"/>
    <w:rsid w:val="00845FCE"/>
    <w:rsid w:val="00845FE5"/>
    <w:rsid w:val="0084624C"/>
    <w:rsid w:val="00846562"/>
    <w:rsid w:val="00846710"/>
    <w:rsid w:val="00846E0E"/>
    <w:rsid w:val="00847574"/>
    <w:rsid w:val="00847961"/>
    <w:rsid w:val="00850129"/>
    <w:rsid w:val="0085068F"/>
    <w:rsid w:val="00850AA3"/>
    <w:rsid w:val="00850C65"/>
    <w:rsid w:val="0085119E"/>
    <w:rsid w:val="00851258"/>
    <w:rsid w:val="0085192F"/>
    <w:rsid w:val="00851DBD"/>
    <w:rsid w:val="00852316"/>
    <w:rsid w:val="008529B1"/>
    <w:rsid w:val="00852AC5"/>
    <w:rsid w:val="008530B7"/>
    <w:rsid w:val="008532AA"/>
    <w:rsid w:val="008534EB"/>
    <w:rsid w:val="0085379C"/>
    <w:rsid w:val="00853AD4"/>
    <w:rsid w:val="00853B95"/>
    <w:rsid w:val="00854407"/>
    <w:rsid w:val="00854782"/>
    <w:rsid w:val="008548A8"/>
    <w:rsid w:val="00854DFC"/>
    <w:rsid w:val="008551BB"/>
    <w:rsid w:val="008553B0"/>
    <w:rsid w:val="008554AC"/>
    <w:rsid w:val="00855962"/>
    <w:rsid w:val="00855A17"/>
    <w:rsid w:val="00855AFB"/>
    <w:rsid w:val="00855D7E"/>
    <w:rsid w:val="00855DFF"/>
    <w:rsid w:val="00855E6F"/>
    <w:rsid w:val="00855F42"/>
    <w:rsid w:val="00856971"/>
    <w:rsid w:val="00856E2F"/>
    <w:rsid w:val="0085713B"/>
    <w:rsid w:val="00857547"/>
    <w:rsid w:val="0085779E"/>
    <w:rsid w:val="00857DE9"/>
    <w:rsid w:val="00861BC1"/>
    <w:rsid w:val="00861E62"/>
    <w:rsid w:val="008621FE"/>
    <w:rsid w:val="008625B8"/>
    <w:rsid w:val="00862859"/>
    <w:rsid w:val="00862AEB"/>
    <w:rsid w:val="00862AF7"/>
    <w:rsid w:val="00862F24"/>
    <w:rsid w:val="00863791"/>
    <w:rsid w:val="00863960"/>
    <w:rsid w:val="008639F4"/>
    <w:rsid w:val="00863CC4"/>
    <w:rsid w:val="008641CD"/>
    <w:rsid w:val="008641F8"/>
    <w:rsid w:val="008644F3"/>
    <w:rsid w:val="008648FF"/>
    <w:rsid w:val="00864A77"/>
    <w:rsid w:val="00864BB0"/>
    <w:rsid w:val="00865146"/>
    <w:rsid w:val="0086529A"/>
    <w:rsid w:val="00865443"/>
    <w:rsid w:val="00865871"/>
    <w:rsid w:val="00865BB3"/>
    <w:rsid w:val="00866136"/>
    <w:rsid w:val="008661A3"/>
    <w:rsid w:val="008661AC"/>
    <w:rsid w:val="0086653F"/>
    <w:rsid w:val="008665C4"/>
    <w:rsid w:val="00866BB3"/>
    <w:rsid w:val="00866F3F"/>
    <w:rsid w:val="0086752A"/>
    <w:rsid w:val="00867630"/>
    <w:rsid w:val="00867744"/>
    <w:rsid w:val="00867762"/>
    <w:rsid w:val="008677CE"/>
    <w:rsid w:val="00867D1B"/>
    <w:rsid w:val="00867D1D"/>
    <w:rsid w:val="0087079E"/>
    <w:rsid w:val="0087091D"/>
    <w:rsid w:val="00870DEE"/>
    <w:rsid w:val="0087137B"/>
    <w:rsid w:val="0087165A"/>
    <w:rsid w:val="0087195D"/>
    <w:rsid w:val="00871E15"/>
    <w:rsid w:val="00872306"/>
    <w:rsid w:val="008725B9"/>
    <w:rsid w:val="008726B4"/>
    <w:rsid w:val="008727DE"/>
    <w:rsid w:val="00872C25"/>
    <w:rsid w:val="00872CCA"/>
    <w:rsid w:val="0087360B"/>
    <w:rsid w:val="00873E77"/>
    <w:rsid w:val="0087431C"/>
    <w:rsid w:val="00874428"/>
    <w:rsid w:val="0087442B"/>
    <w:rsid w:val="008747C7"/>
    <w:rsid w:val="008748F7"/>
    <w:rsid w:val="00874BD4"/>
    <w:rsid w:val="00874C38"/>
    <w:rsid w:val="00875287"/>
    <w:rsid w:val="0087544A"/>
    <w:rsid w:val="0087572B"/>
    <w:rsid w:val="0087586F"/>
    <w:rsid w:val="008758EC"/>
    <w:rsid w:val="00875940"/>
    <w:rsid w:val="00876109"/>
    <w:rsid w:val="008761E4"/>
    <w:rsid w:val="0087628D"/>
    <w:rsid w:val="00876BA4"/>
    <w:rsid w:val="00876DE2"/>
    <w:rsid w:val="00876E9F"/>
    <w:rsid w:val="00876F0C"/>
    <w:rsid w:val="00876F2A"/>
    <w:rsid w:val="008774ED"/>
    <w:rsid w:val="00880355"/>
    <w:rsid w:val="00880522"/>
    <w:rsid w:val="008809F5"/>
    <w:rsid w:val="00880C6D"/>
    <w:rsid w:val="00881029"/>
    <w:rsid w:val="008810AA"/>
    <w:rsid w:val="00881338"/>
    <w:rsid w:val="00881492"/>
    <w:rsid w:val="00881DD0"/>
    <w:rsid w:val="008827C2"/>
    <w:rsid w:val="00882823"/>
    <w:rsid w:val="0088282C"/>
    <w:rsid w:val="00882AFC"/>
    <w:rsid w:val="00882E78"/>
    <w:rsid w:val="0088325E"/>
    <w:rsid w:val="008833D1"/>
    <w:rsid w:val="00883496"/>
    <w:rsid w:val="00883540"/>
    <w:rsid w:val="00883667"/>
    <w:rsid w:val="0088378F"/>
    <w:rsid w:val="008839B8"/>
    <w:rsid w:val="008839C7"/>
    <w:rsid w:val="00883DF6"/>
    <w:rsid w:val="00884536"/>
    <w:rsid w:val="00884747"/>
    <w:rsid w:val="0088476F"/>
    <w:rsid w:val="0088488D"/>
    <w:rsid w:val="00884DAB"/>
    <w:rsid w:val="00884F47"/>
    <w:rsid w:val="0088534E"/>
    <w:rsid w:val="00885577"/>
    <w:rsid w:val="00885935"/>
    <w:rsid w:val="00885B83"/>
    <w:rsid w:val="00885CB9"/>
    <w:rsid w:val="00885CED"/>
    <w:rsid w:val="00886063"/>
    <w:rsid w:val="0088625E"/>
    <w:rsid w:val="008863C1"/>
    <w:rsid w:val="00886675"/>
    <w:rsid w:val="00886923"/>
    <w:rsid w:val="00886BE2"/>
    <w:rsid w:val="00886E90"/>
    <w:rsid w:val="00886FAF"/>
    <w:rsid w:val="00886FFF"/>
    <w:rsid w:val="00887247"/>
    <w:rsid w:val="00887569"/>
    <w:rsid w:val="00887688"/>
    <w:rsid w:val="00887753"/>
    <w:rsid w:val="0088775A"/>
    <w:rsid w:val="00887A00"/>
    <w:rsid w:val="00887ADC"/>
    <w:rsid w:val="00887C2E"/>
    <w:rsid w:val="00890685"/>
    <w:rsid w:val="00890DC3"/>
    <w:rsid w:val="00890E55"/>
    <w:rsid w:val="00891C50"/>
    <w:rsid w:val="00892325"/>
    <w:rsid w:val="0089286B"/>
    <w:rsid w:val="00892973"/>
    <w:rsid w:val="00893245"/>
    <w:rsid w:val="008934B5"/>
    <w:rsid w:val="00893535"/>
    <w:rsid w:val="0089396F"/>
    <w:rsid w:val="00893B48"/>
    <w:rsid w:val="00893DD2"/>
    <w:rsid w:val="00893F8F"/>
    <w:rsid w:val="008944C7"/>
    <w:rsid w:val="0089458A"/>
    <w:rsid w:val="008947DD"/>
    <w:rsid w:val="008949A1"/>
    <w:rsid w:val="00894AE0"/>
    <w:rsid w:val="00894B00"/>
    <w:rsid w:val="008952D3"/>
    <w:rsid w:val="008955E4"/>
    <w:rsid w:val="0089567D"/>
    <w:rsid w:val="008958CB"/>
    <w:rsid w:val="00895C30"/>
    <w:rsid w:val="00895EFD"/>
    <w:rsid w:val="00896177"/>
    <w:rsid w:val="00896DA6"/>
    <w:rsid w:val="00896E3F"/>
    <w:rsid w:val="00897113"/>
    <w:rsid w:val="008973FB"/>
    <w:rsid w:val="008975FA"/>
    <w:rsid w:val="0089762D"/>
    <w:rsid w:val="00897FC4"/>
    <w:rsid w:val="008A00C8"/>
    <w:rsid w:val="008A01FE"/>
    <w:rsid w:val="008A03F7"/>
    <w:rsid w:val="008A057C"/>
    <w:rsid w:val="008A0930"/>
    <w:rsid w:val="008A0FF7"/>
    <w:rsid w:val="008A1143"/>
    <w:rsid w:val="008A12BF"/>
    <w:rsid w:val="008A1A95"/>
    <w:rsid w:val="008A1BEE"/>
    <w:rsid w:val="008A1CE5"/>
    <w:rsid w:val="008A1F3F"/>
    <w:rsid w:val="008A2C7A"/>
    <w:rsid w:val="008A300E"/>
    <w:rsid w:val="008A3185"/>
    <w:rsid w:val="008A31A3"/>
    <w:rsid w:val="008A3B7B"/>
    <w:rsid w:val="008A418C"/>
    <w:rsid w:val="008A45C5"/>
    <w:rsid w:val="008A49D8"/>
    <w:rsid w:val="008A4D99"/>
    <w:rsid w:val="008A520E"/>
    <w:rsid w:val="008A5C2B"/>
    <w:rsid w:val="008A608A"/>
    <w:rsid w:val="008A64CD"/>
    <w:rsid w:val="008A65AB"/>
    <w:rsid w:val="008A6AA7"/>
    <w:rsid w:val="008A6E1A"/>
    <w:rsid w:val="008A78C4"/>
    <w:rsid w:val="008A78E5"/>
    <w:rsid w:val="008A7958"/>
    <w:rsid w:val="008A7B23"/>
    <w:rsid w:val="008A7C57"/>
    <w:rsid w:val="008A7F79"/>
    <w:rsid w:val="008B0072"/>
    <w:rsid w:val="008B026A"/>
    <w:rsid w:val="008B06B1"/>
    <w:rsid w:val="008B06B4"/>
    <w:rsid w:val="008B0A43"/>
    <w:rsid w:val="008B1560"/>
    <w:rsid w:val="008B1A05"/>
    <w:rsid w:val="008B2F3F"/>
    <w:rsid w:val="008B3285"/>
    <w:rsid w:val="008B3502"/>
    <w:rsid w:val="008B3514"/>
    <w:rsid w:val="008B36D9"/>
    <w:rsid w:val="008B383F"/>
    <w:rsid w:val="008B3D59"/>
    <w:rsid w:val="008B44C0"/>
    <w:rsid w:val="008B45DA"/>
    <w:rsid w:val="008B4CA9"/>
    <w:rsid w:val="008B4DE3"/>
    <w:rsid w:val="008B52F9"/>
    <w:rsid w:val="008B5350"/>
    <w:rsid w:val="008B536A"/>
    <w:rsid w:val="008B53A3"/>
    <w:rsid w:val="008B5503"/>
    <w:rsid w:val="008B5651"/>
    <w:rsid w:val="008B586D"/>
    <w:rsid w:val="008B5E4C"/>
    <w:rsid w:val="008B5FD4"/>
    <w:rsid w:val="008B673B"/>
    <w:rsid w:val="008B6E54"/>
    <w:rsid w:val="008B739F"/>
    <w:rsid w:val="008B75DB"/>
    <w:rsid w:val="008B770A"/>
    <w:rsid w:val="008B7A13"/>
    <w:rsid w:val="008B7D58"/>
    <w:rsid w:val="008C0016"/>
    <w:rsid w:val="008C0151"/>
    <w:rsid w:val="008C02D8"/>
    <w:rsid w:val="008C0D13"/>
    <w:rsid w:val="008C0F43"/>
    <w:rsid w:val="008C112D"/>
    <w:rsid w:val="008C141F"/>
    <w:rsid w:val="008C178A"/>
    <w:rsid w:val="008C1C22"/>
    <w:rsid w:val="008C1C7B"/>
    <w:rsid w:val="008C24AB"/>
    <w:rsid w:val="008C27EA"/>
    <w:rsid w:val="008C28A2"/>
    <w:rsid w:val="008C2E0E"/>
    <w:rsid w:val="008C3122"/>
    <w:rsid w:val="008C3698"/>
    <w:rsid w:val="008C38AC"/>
    <w:rsid w:val="008C3ACF"/>
    <w:rsid w:val="008C3FFA"/>
    <w:rsid w:val="008C4015"/>
    <w:rsid w:val="008C40B9"/>
    <w:rsid w:val="008C432C"/>
    <w:rsid w:val="008C4417"/>
    <w:rsid w:val="008C5072"/>
    <w:rsid w:val="008C511D"/>
    <w:rsid w:val="008C5151"/>
    <w:rsid w:val="008C5287"/>
    <w:rsid w:val="008C5645"/>
    <w:rsid w:val="008C58E4"/>
    <w:rsid w:val="008C5BC2"/>
    <w:rsid w:val="008C5DAB"/>
    <w:rsid w:val="008C6152"/>
    <w:rsid w:val="008C6272"/>
    <w:rsid w:val="008C6656"/>
    <w:rsid w:val="008C6938"/>
    <w:rsid w:val="008C6B89"/>
    <w:rsid w:val="008C6F9D"/>
    <w:rsid w:val="008C702D"/>
    <w:rsid w:val="008C70B0"/>
    <w:rsid w:val="008C740B"/>
    <w:rsid w:val="008C7638"/>
    <w:rsid w:val="008C7EB2"/>
    <w:rsid w:val="008C7F51"/>
    <w:rsid w:val="008D0578"/>
    <w:rsid w:val="008D0765"/>
    <w:rsid w:val="008D1233"/>
    <w:rsid w:val="008D1350"/>
    <w:rsid w:val="008D1537"/>
    <w:rsid w:val="008D15AF"/>
    <w:rsid w:val="008D18D0"/>
    <w:rsid w:val="008D1ADC"/>
    <w:rsid w:val="008D1E4F"/>
    <w:rsid w:val="008D1E5D"/>
    <w:rsid w:val="008D23CE"/>
    <w:rsid w:val="008D27F5"/>
    <w:rsid w:val="008D350A"/>
    <w:rsid w:val="008D35D9"/>
    <w:rsid w:val="008D3777"/>
    <w:rsid w:val="008D378A"/>
    <w:rsid w:val="008D3852"/>
    <w:rsid w:val="008D391A"/>
    <w:rsid w:val="008D3E86"/>
    <w:rsid w:val="008D3F26"/>
    <w:rsid w:val="008D4254"/>
    <w:rsid w:val="008D4320"/>
    <w:rsid w:val="008D445D"/>
    <w:rsid w:val="008D4585"/>
    <w:rsid w:val="008D46BA"/>
    <w:rsid w:val="008D4ACB"/>
    <w:rsid w:val="008D4BD5"/>
    <w:rsid w:val="008D4FD9"/>
    <w:rsid w:val="008D52C7"/>
    <w:rsid w:val="008D52C9"/>
    <w:rsid w:val="008D587C"/>
    <w:rsid w:val="008D5F39"/>
    <w:rsid w:val="008D613E"/>
    <w:rsid w:val="008D640F"/>
    <w:rsid w:val="008D648A"/>
    <w:rsid w:val="008D6580"/>
    <w:rsid w:val="008D6A73"/>
    <w:rsid w:val="008D70FB"/>
    <w:rsid w:val="008D7293"/>
    <w:rsid w:val="008D7350"/>
    <w:rsid w:val="008D73A7"/>
    <w:rsid w:val="008D74D6"/>
    <w:rsid w:val="008D75E4"/>
    <w:rsid w:val="008D767A"/>
    <w:rsid w:val="008D7F8F"/>
    <w:rsid w:val="008D7F9A"/>
    <w:rsid w:val="008E024D"/>
    <w:rsid w:val="008E0E57"/>
    <w:rsid w:val="008E1002"/>
    <w:rsid w:val="008E1230"/>
    <w:rsid w:val="008E14AA"/>
    <w:rsid w:val="008E1E71"/>
    <w:rsid w:val="008E20F1"/>
    <w:rsid w:val="008E227B"/>
    <w:rsid w:val="008E239C"/>
    <w:rsid w:val="008E294B"/>
    <w:rsid w:val="008E2D0B"/>
    <w:rsid w:val="008E3006"/>
    <w:rsid w:val="008E3139"/>
    <w:rsid w:val="008E3259"/>
    <w:rsid w:val="008E3279"/>
    <w:rsid w:val="008E3507"/>
    <w:rsid w:val="008E378B"/>
    <w:rsid w:val="008E3980"/>
    <w:rsid w:val="008E39DA"/>
    <w:rsid w:val="008E3F5E"/>
    <w:rsid w:val="008E40D8"/>
    <w:rsid w:val="008E46E4"/>
    <w:rsid w:val="008E4838"/>
    <w:rsid w:val="008E4900"/>
    <w:rsid w:val="008E4F19"/>
    <w:rsid w:val="008E5016"/>
    <w:rsid w:val="008E50AC"/>
    <w:rsid w:val="008E550E"/>
    <w:rsid w:val="008E5AFF"/>
    <w:rsid w:val="008E6244"/>
    <w:rsid w:val="008E6305"/>
    <w:rsid w:val="008E63C6"/>
    <w:rsid w:val="008E6671"/>
    <w:rsid w:val="008E66D3"/>
    <w:rsid w:val="008E6821"/>
    <w:rsid w:val="008E6BEB"/>
    <w:rsid w:val="008E6E10"/>
    <w:rsid w:val="008E6FDA"/>
    <w:rsid w:val="008E733E"/>
    <w:rsid w:val="008E77BA"/>
    <w:rsid w:val="008E7B4E"/>
    <w:rsid w:val="008E7F65"/>
    <w:rsid w:val="008F0555"/>
    <w:rsid w:val="008F0AA1"/>
    <w:rsid w:val="008F0B76"/>
    <w:rsid w:val="008F0C93"/>
    <w:rsid w:val="008F1A2F"/>
    <w:rsid w:val="008F1B01"/>
    <w:rsid w:val="008F1EE8"/>
    <w:rsid w:val="008F1F8C"/>
    <w:rsid w:val="008F215F"/>
    <w:rsid w:val="008F24EB"/>
    <w:rsid w:val="008F269A"/>
    <w:rsid w:val="008F28DD"/>
    <w:rsid w:val="008F290B"/>
    <w:rsid w:val="008F29FC"/>
    <w:rsid w:val="008F2A4D"/>
    <w:rsid w:val="008F2C0E"/>
    <w:rsid w:val="008F2D59"/>
    <w:rsid w:val="008F35BB"/>
    <w:rsid w:val="008F3607"/>
    <w:rsid w:val="008F3C2E"/>
    <w:rsid w:val="008F407D"/>
    <w:rsid w:val="008F4603"/>
    <w:rsid w:val="008F4CEE"/>
    <w:rsid w:val="008F5530"/>
    <w:rsid w:val="008F5715"/>
    <w:rsid w:val="008F5748"/>
    <w:rsid w:val="008F576B"/>
    <w:rsid w:val="008F5B55"/>
    <w:rsid w:val="008F6255"/>
    <w:rsid w:val="008F6978"/>
    <w:rsid w:val="008F6B2F"/>
    <w:rsid w:val="008F6C04"/>
    <w:rsid w:val="008F6CCD"/>
    <w:rsid w:val="008F6CF0"/>
    <w:rsid w:val="008F6D6E"/>
    <w:rsid w:val="008F6E1D"/>
    <w:rsid w:val="008F6E86"/>
    <w:rsid w:val="008F7715"/>
    <w:rsid w:val="008F780B"/>
    <w:rsid w:val="008F7A76"/>
    <w:rsid w:val="008F7E92"/>
    <w:rsid w:val="00900068"/>
    <w:rsid w:val="00900386"/>
    <w:rsid w:val="00900459"/>
    <w:rsid w:val="0090081F"/>
    <w:rsid w:val="009008A7"/>
    <w:rsid w:val="00900B8F"/>
    <w:rsid w:val="00900C35"/>
    <w:rsid w:val="00900C94"/>
    <w:rsid w:val="00900E76"/>
    <w:rsid w:val="00900F66"/>
    <w:rsid w:val="00901213"/>
    <w:rsid w:val="00901367"/>
    <w:rsid w:val="00901611"/>
    <w:rsid w:val="009017A8"/>
    <w:rsid w:val="0090196F"/>
    <w:rsid w:val="009019E4"/>
    <w:rsid w:val="00901D59"/>
    <w:rsid w:val="00901FEA"/>
    <w:rsid w:val="00901FF0"/>
    <w:rsid w:val="0090210F"/>
    <w:rsid w:val="009022A7"/>
    <w:rsid w:val="009025E6"/>
    <w:rsid w:val="00902654"/>
    <w:rsid w:val="00902663"/>
    <w:rsid w:val="0090275B"/>
    <w:rsid w:val="0090285F"/>
    <w:rsid w:val="00902C3D"/>
    <w:rsid w:val="00902EED"/>
    <w:rsid w:val="00902FEC"/>
    <w:rsid w:val="00903160"/>
    <w:rsid w:val="0090381A"/>
    <w:rsid w:val="00903A74"/>
    <w:rsid w:val="00903BF3"/>
    <w:rsid w:val="00903E64"/>
    <w:rsid w:val="00904914"/>
    <w:rsid w:val="00904919"/>
    <w:rsid w:val="00904A1D"/>
    <w:rsid w:val="00905582"/>
    <w:rsid w:val="00905666"/>
    <w:rsid w:val="00905733"/>
    <w:rsid w:val="009059B1"/>
    <w:rsid w:val="00905BC5"/>
    <w:rsid w:val="009062E3"/>
    <w:rsid w:val="0090652D"/>
    <w:rsid w:val="00906537"/>
    <w:rsid w:val="009068CD"/>
    <w:rsid w:val="00906A0E"/>
    <w:rsid w:val="00906C5F"/>
    <w:rsid w:val="00906C93"/>
    <w:rsid w:val="0090750D"/>
    <w:rsid w:val="00907A4E"/>
    <w:rsid w:val="00907B96"/>
    <w:rsid w:val="00907FAC"/>
    <w:rsid w:val="00910111"/>
    <w:rsid w:val="0091022A"/>
    <w:rsid w:val="00910909"/>
    <w:rsid w:val="0091189F"/>
    <w:rsid w:val="00911A87"/>
    <w:rsid w:val="00911AEE"/>
    <w:rsid w:val="00912CA8"/>
    <w:rsid w:val="00913165"/>
    <w:rsid w:val="009131D7"/>
    <w:rsid w:val="0091324D"/>
    <w:rsid w:val="00913C87"/>
    <w:rsid w:val="00913D45"/>
    <w:rsid w:val="009144A8"/>
    <w:rsid w:val="0091462C"/>
    <w:rsid w:val="009148E8"/>
    <w:rsid w:val="00914B07"/>
    <w:rsid w:val="00914BB0"/>
    <w:rsid w:val="00914D58"/>
    <w:rsid w:val="009150D9"/>
    <w:rsid w:val="00915620"/>
    <w:rsid w:val="009159BF"/>
    <w:rsid w:val="009169F2"/>
    <w:rsid w:val="00916A1D"/>
    <w:rsid w:val="00916AE0"/>
    <w:rsid w:val="00916F2E"/>
    <w:rsid w:val="009171CF"/>
    <w:rsid w:val="009171E1"/>
    <w:rsid w:val="00917AC7"/>
    <w:rsid w:val="00917B46"/>
    <w:rsid w:val="00917BDC"/>
    <w:rsid w:val="00917C88"/>
    <w:rsid w:val="00917CBF"/>
    <w:rsid w:val="00917DC4"/>
    <w:rsid w:val="009208DF"/>
    <w:rsid w:val="00920E27"/>
    <w:rsid w:val="00920FED"/>
    <w:rsid w:val="00921532"/>
    <w:rsid w:val="00921792"/>
    <w:rsid w:val="00921808"/>
    <w:rsid w:val="00921919"/>
    <w:rsid w:val="00921A84"/>
    <w:rsid w:val="00921BF0"/>
    <w:rsid w:val="00921C46"/>
    <w:rsid w:val="0092243E"/>
    <w:rsid w:val="00922569"/>
    <w:rsid w:val="0092293E"/>
    <w:rsid w:val="00922A31"/>
    <w:rsid w:val="00922A65"/>
    <w:rsid w:val="009230CD"/>
    <w:rsid w:val="009234D6"/>
    <w:rsid w:val="009235D7"/>
    <w:rsid w:val="00923D03"/>
    <w:rsid w:val="009240DE"/>
    <w:rsid w:val="009242D0"/>
    <w:rsid w:val="009245C2"/>
    <w:rsid w:val="0092463F"/>
    <w:rsid w:val="009249A7"/>
    <w:rsid w:val="00924C77"/>
    <w:rsid w:val="00924EA6"/>
    <w:rsid w:val="00925424"/>
    <w:rsid w:val="00925575"/>
    <w:rsid w:val="009256CD"/>
    <w:rsid w:val="00925744"/>
    <w:rsid w:val="00925A03"/>
    <w:rsid w:val="00925AC5"/>
    <w:rsid w:val="00925BF7"/>
    <w:rsid w:val="00925DD7"/>
    <w:rsid w:val="00925FEA"/>
    <w:rsid w:val="00926276"/>
    <w:rsid w:val="0092631E"/>
    <w:rsid w:val="00926779"/>
    <w:rsid w:val="00926945"/>
    <w:rsid w:val="00926A35"/>
    <w:rsid w:val="00926D1A"/>
    <w:rsid w:val="00926F4E"/>
    <w:rsid w:val="00926F9E"/>
    <w:rsid w:val="009278CC"/>
    <w:rsid w:val="00927DBD"/>
    <w:rsid w:val="00930278"/>
    <w:rsid w:val="0093057A"/>
    <w:rsid w:val="00930A93"/>
    <w:rsid w:val="0093102E"/>
    <w:rsid w:val="00931555"/>
    <w:rsid w:val="00931CFA"/>
    <w:rsid w:val="00931E89"/>
    <w:rsid w:val="009321F2"/>
    <w:rsid w:val="00932325"/>
    <w:rsid w:val="00932745"/>
    <w:rsid w:val="009328A9"/>
    <w:rsid w:val="00932AB6"/>
    <w:rsid w:val="00932C11"/>
    <w:rsid w:val="00932D53"/>
    <w:rsid w:val="00932DFE"/>
    <w:rsid w:val="00932F61"/>
    <w:rsid w:val="00932F67"/>
    <w:rsid w:val="0093300A"/>
    <w:rsid w:val="009331B1"/>
    <w:rsid w:val="00933727"/>
    <w:rsid w:val="00933796"/>
    <w:rsid w:val="00934556"/>
    <w:rsid w:val="00934971"/>
    <w:rsid w:val="00934A88"/>
    <w:rsid w:val="00934EEC"/>
    <w:rsid w:val="00934FDD"/>
    <w:rsid w:val="009353D3"/>
    <w:rsid w:val="0093562B"/>
    <w:rsid w:val="009356C9"/>
    <w:rsid w:val="009356D0"/>
    <w:rsid w:val="00935C9D"/>
    <w:rsid w:val="00936706"/>
    <w:rsid w:val="00936B44"/>
    <w:rsid w:val="00936E3A"/>
    <w:rsid w:val="00937102"/>
    <w:rsid w:val="00937257"/>
    <w:rsid w:val="009377F3"/>
    <w:rsid w:val="00937840"/>
    <w:rsid w:val="00937C43"/>
    <w:rsid w:val="00937C5E"/>
    <w:rsid w:val="00937E3A"/>
    <w:rsid w:val="00937FC3"/>
    <w:rsid w:val="00940137"/>
    <w:rsid w:val="00940681"/>
    <w:rsid w:val="009407A3"/>
    <w:rsid w:val="009407EF"/>
    <w:rsid w:val="00940BC7"/>
    <w:rsid w:val="00940BEF"/>
    <w:rsid w:val="00941B37"/>
    <w:rsid w:val="00942009"/>
    <w:rsid w:val="0094215C"/>
    <w:rsid w:val="009421A6"/>
    <w:rsid w:val="00942E95"/>
    <w:rsid w:val="00943530"/>
    <w:rsid w:val="00943639"/>
    <w:rsid w:val="00943BBD"/>
    <w:rsid w:val="00943CBD"/>
    <w:rsid w:val="00943E4E"/>
    <w:rsid w:val="0094527C"/>
    <w:rsid w:val="00945300"/>
    <w:rsid w:val="0094545E"/>
    <w:rsid w:val="0094554C"/>
    <w:rsid w:val="00945579"/>
    <w:rsid w:val="0094632B"/>
    <w:rsid w:val="00946353"/>
    <w:rsid w:val="0094642A"/>
    <w:rsid w:val="00946511"/>
    <w:rsid w:val="00946855"/>
    <w:rsid w:val="009469B2"/>
    <w:rsid w:val="00946C1C"/>
    <w:rsid w:val="00947031"/>
    <w:rsid w:val="0094728A"/>
    <w:rsid w:val="009475C9"/>
    <w:rsid w:val="00947649"/>
    <w:rsid w:val="00947666"/>
    <w:rsid w:val="009476AB"/>
    <w:rsid w:val="00947FAA"/>
    <w:rsid w:val="009502D8"/>
    <w:rsid w:val="00950C56"/>
    <w:rsid w:val="0095124B"/>
    <w:rsid w:val="009514F5"/>
    <w:rsid w:val="00951992"/>
    <w:rsid w:val="00952361"/>
    <w:rsid w:val="009523E1"/>
    <w:rsid w:val="00952469"/>
    <w:rsid w:val="0095269A"/>
    <w:rsid w:val="00952B14"/>
    <w:rsid w:val="00952F54"/>
    <w:rsid w:val="009531DB"/>
    <w:rsid w:val="0095369E"/>
    <w:rsid w:val="00953921"/>
    <w:rsid w:val="00953B6F"/>
    <w:rsid w:val="009544F5"/>
    <w:rsid w:val="00954534"/>
    <w:rsid w:val="009545B5"/>
    <w:rsid w:val="009547EA"/>
    <w:rsid w:val="009554C4"/>
    <w:rsid w:val="00955898"/>
    <w:rsid w:val="00955FF7"/>
    <w:rsid w:val="00956339"/>
    <w:rsid w:val="00956D2F"/>
    <w:rsid w:val="00957971"/>
    <w:rsid w:val="0096002E"/>
    <w:rsid w:val="0096025B"/>
    <w:rsid w:val="009602FD"/>
    <w:rsid w:val="00960C64"/>
    <w:rsid w:val="00960E76"/>
    <w:rsid w:val="009612B3"/>
    <w:rsid w:val="00961527"/>
    <w:rsid w:val="0096183C"/>
    <w:rsid w:val="009618B6"/>
    <w:rsid w:val="00961986"/>
    <w:rsid w:val="009619BB"/>
    <w:rsid w:val="00961D26"/>
    <w:rsid w:val="00962377"/>
    <w:rsid w:val="009627C3"/>
    <w:rsid w:val="00962ABF"/>
    <w:rsid w:val="00963003"/>
    <w:rsid w:val="00963759"/>
    <w:rsid w:val="009639FF"/>
    <w:rsid w:val="0096413A"/>
    <w:rsid w:val="009644EE"/>
    <w:rsid w:val="0096465D"/>
    <w:rsid w:val="009648A5"/>
    <w:rsid w:val="00964D45"/>
    <w:rsid w:val="0096519E"/>
    <w:rsid w:val="0096524A"/>
    <w:rsid w:val="0096569B"/>
    <w:rsid w:val="009656C1"/>
    <w:rsid w:val="009659D4"/>
    <w:rsid w:val="00965D32"/>
    <w:rsid w:val="00965F3C"/>
    <w:rsid w:val="009660DB"/>
    <w:rsid w:val="00966170"/>
    <w:rsid w:val="009661CD"/>
    <w:rsid w:val="00966308"/>
    <w:rsid w:val="0096690F"/>
    <w:rsid w:val="00966A0E"/>
    <w:rsid w:val="00966D2E"/>
    <w:rsid w:val="00966D61"/>
    <w:rsid w:val="0096729F"/>
    <w:rsid w:val="00967D21"/>
    <w:rsid w:val="00970265"/>
    <w:rsid w:val="00970637"/>
    <w:rsid w:val="00970876"/>
    <w:rsid w:val="00970D0B"/>
    <w:rsid w:val="00970FD3"/>
    <w:rsid w:val="00971532"/>
    <w:rsid w:val="00971761"/>
    <w:rsid w:val="00971946"/>
    <w:rsid w:val="009719BE"/>
    <w:rsid w:val="0097246C"/>
    <w:rsid w:val="009724C7"/>
    <w:rsid w:val="009725AA"/>
    <w:rsid w:val="00972A2C"/>
    <w:rsid w:val="00972BDB"/>
    <w:rsid w:val="009732AB"/>
    <w:rsid w:val="00973563"/>
    <w:rsid w:val="009749F1"/>
    <w:rsid w:val="00974B57"/>
    <w:rsid w:val="00974CB7"/>
    <w:rsid w:val="00975287"/>
    <w:rsid w:val="0097566B"/>
    <w:rsid w:val="00975B0E"/>
    <w:rsid w:val="00975CBA"/>
    <w:rsid w:val="00975D55"/>
    <w:rsid w:val="00976235"/>
    <w:rsid w:val="00976396"/>
    <w:rsid w:val="00976540"/>
    <w:rsid w:val="00977290"/>
    <w:rsid w:val="0097730F"/>
    <w:rsid w:val="0097733A"/>
    <w:rsid w:val="0097734C"/>
    <w:rsid w:val="009800AA"/>
    <w:rsid w:val="0098023B"/>
    <w:rsid w:val="00980597"/>
    <w:rsid w:val="00980934"/>
    <w:rsid w:val="00980A05"/>
    <w:rsid w:val="00980A7D"/>
    <w:rsid w:val="00980EA9"/>
    <w:rsid w:val="009813BC"/>
    <w:rsid w:val="00981610"/>
    <w:rsid w:val="009816A4"/>
    <w:rsid w:val="00981AC1"/>
    <w:rsid w:val="00982003"/>
    <w:rsid w:val="0098214F"/>
    <w:rsid w:val="009823E9"/>
    <w:rsid w:val="00982598"/>
    <w:rsid w:val="00983477"/>
    <w:rsid w:val="009836C6"/>
    <w:rsid w:val="00983B01"/>
    <w:rsid w:val="00983BF0"/>
    <w:rsid w:val="00983F88"/>
    <w:rsid w:val="00984297"/>
    <w:rsid w:val="009848A6"/>
    <w:rsid w:val="00984AAB"/>
    <w:rsid w:val="00984AC6"/>
    <w:rsid w:val="00984B14"/>
    <w:rsid w:val="00984BB2"/>
    <w:rsid w:val="00984E2F"/>
    <w:rsid w:val="00984F53"/>
    <w:rsid w:val="00984F8C"/>
    <w:rsid w:val="009850E5"/>
    <w:rsid w:val="00985331"/>
    <w:rsid w:val="009855CB"/>
    <w:rsid w:val="00985ECD"/>
    <w:rsid w:val="0098651B"/>
    <w:rsid w:val="009869BF"/>
    <w:rsid w:val="00986A5A"/>
    <w:rsid w:val="00986FA7"/>
    <w:rsid w:val="00987328"/>
    <w:rsid w:val="00987CF3"/>
    <w:rsid w:val="00987D55"/>
    <w:rsid w:val="00990099"/>
    <w:rsid w:val="00990450"/>
    <w:rsid w:val="00990651"/>
    <w:rsid w:val="009909B8"/>
    <w:rsid w:val="00990AA4"/>
    <w:rsid w:val="00990F3C"/>
    <w:rsid w:val="00991019"/>
    <w:rsid w:val="009910EC"/>
    <w:rsid w:val="009911BA"/>
    <w:rsid w:val="009914A7"/>
    <w:rsid w:val="009916A0"/>
    <w:rsid w:val="009918E9"/>
    <w:rsid w:val="00991A45"/>
    <w:rsid w:val="00991B25"/>
    <w:rsid w:val="009920D4"/>
    <w:rsid w:val="009922EA"/>
    <w:rsid w:val="0099255A"/>
    <w:rsid w:val="00992F5B"/>
    <w:rsid w:val="009934BD"/>
    <w:rsid w:val="00993C60"/>
    <w:rsid w:val="0099433F"/>
    <w:rsid w:val="00994CD4"/>
    <w:rsid w:val="00994DB6"/>
    <w:rsid w:val="009952D9"/>
    <w:rsid w:val="009955B7"/>
    <w:rsid w:val="00995FC9"/>
    <w:rsid w:val="00996080"/>
    <w:rsid w:val="009960FB"/>
    <w:rsid w:val="00996323"/>
    <w:rsid w:val="00996A2F"/>
    <w:rsid w:val="00996FC7"/>
    <w:rsid w:val="00997151"/>
    <w:rsid w:val="0099758A"/>
    <w:rsid w:val="00997999"/>
    <w:rsid w:val="00997A2B"/>
    <w:rsid w:val="009A00CB"/>
    <w:rsid w:val="009A01B9"/>
    <w:rsid w:val="009A02CD"/>
    <w:rsid w:val="009A03CE"/>
    <w:rsid w:val="009A0CA7"/>
    <w:rsid w:val="009A0D5E"/>
    <w:rsid w:val="009A0D9D"/>
    <w:rsid w:val="009A0EED"/>
    <w:rsid w:val="009A0F1D"/>
    <w:rsid w:val="009A0F74"/>
    <w:rsid w:val="009A1006"/>
    <w:rsid w:val="009A1023"/>
    <w:rsid w:val="009A12E8"/>
    <w:rsid w:val="009A1553"/>
    <w:rsid w:val="009A1CF4"/>
    <w:rsid w:val="009A1EE3"/>
    <w:rsid w:val="009A2608"/>
    <w:rsid w:val="009A29E2"/>
    <w:rsid w:val="009A30B2"/>
    <w:rsid w:val="009A3669"/>
    <w:rsid w:val="009A3AE6"/>
    <w:rsid w:val="009A40BA"/>
    <w:rsid w:val="009A4155"/>
    <w:rsid w:val="009A484D"/>
    <w:rsid w:val="009A4A72"/>
    <w:rsid w:val="009A4F6F"/>
    <w:rsid w:val="009A5361"/>
    <w:rsid w:val="009A5CAA"/>
    <w:rsid w:val="009A610C"/>
    <w:rsid w:val="009A6269"/>
    <w:rsid w:val="009A6F32"/>
    <w:rsid w:val="009A7616"/>
    <w:rsid w:val="009A76FC"/>
    <w:rsid w:val="009A77F6"/>
    <w:rsid w:val="009A7C24"/>
    <w:rsid w:val="009A7C45"/>
    <w:rsid w:val="009A7F3C"/>
    <w:rsid w:val="009B0016"/>
    <w:rsid w:val="009B015E"/>
    <w:rsid w:val="009B03EB"/>
    <w:rsid w:val="009B08E5"/>
    <w:rsid w:val="009B09DA"/>
    <w:rsid w:val="009B0EFE"/>
    <w:rsid w:val="009B10C0"/>
    <w:rsid w:val="009B1467"/>
    <w:rsid w:val="009B15DC"/>
    <w:rsid w:val="009B17E4"/>
    <w:rsid w:val="009B1A39"/>
    <w:rsid w:val="009B1ACB"/>
    <w:rsid w:val="009B1DCE"/>
    <w:rsid w:val="009B2345"/>
    <w:rsid w:val="009B2510"/>
    <w:rsid w:val="009B293B"/>
    <w:rsid w:val="009B2CA1"/>
    <w:rsid w:val="009B2CB4"/>
    <w:rsid w:val="009B3100"/>
    <w:rsid w:val="009B322C"/>
    <w:rsid w:val="009B3345"/>
    <w:rsid w:val="009B3416"/>
    <w:rsid w:val="009B382F"/>
    <w:rsid w:val="009B4263"/>
    <w:rsid w:val="009B431B"/>
    <w:rsid w:val="009B48A6"/>
    <w:rsid w:val="009B5370"/>
    <w:rsid w:val="009B577C"/>
    <w:rsid w:val="009B589A"/>
    <w:rsid w:val="009B5C23"/>
    <w:rsid w:val="009B5E39"/>
    <w:rsid w:val="009B6334"/>
    <w:rsid w:val="009B6CA9"/>
    <w:rsid w:val="009B7789"/>
    <w:rsid w:val="009B78A3"/>
    <w:rsid w:val="009B79D9"/>
    <w:rsid w:val="009B79F4"/>
    <w:rsid w:val="009B7E81"/>
    <w:rsid w:val="009B7F54"/>
    <w:rsid w:val="009B7F9E"/>
    <w:rsid w:val="009C07A7"/>
    <w:rsid w:val="009C114C"/>
    <w:rsid w:val="009C116C"/>
    <w:rsid w:val="009C16DA"/>
    <w:rsid w:val="009C18B2"/>
    <w:rsid w:val="009C1B50"/>
    <w:rsid w:val="009C1D9A"/>
    <w:rsid w:val="009C227D"/>
    <w:rsid w:val="009C24A7"/>
    <w:rsid w:val="009C26F2"/>
    <w:rsid w:val="009C3314"/>
    <w:rsid w:val="009C34E4"/>
    <w:rsid w:val="009C3600"/>
    <w:rsid w:val="009C390E"/>
    <w:rsid w:val="009C47F2"/>
    <w:rsid w:val="009C4A3B"/>
    <w:rsid w:val="009C4D5C"/>
    <w:rsid w:val="009C4D82"/>
    <w:rsid w:val="009C4E59"/>
    <w:rsid w:val="009C4E7A"/>
    <w:rsid w:val="009C515A"/>
    <w:rsid w:val="009C5808"/>
    <w:rsid w:val="009C5817"/>
    <w:rsid w:val="009C5891"/>
    <w:rsid w:val="009C6101"/>
    <w:rsid w:val="009C6427"/>
    <w:rsid w:val="009C6445"/>
    <w:rsid w:val="009C6D49"/>
    <w:rsid w:val="009C6E40"/>
    <w:rsid w:val="009C7162"/>
    <w:rsid w:val="009C726D"/>
    <w:rsid w:val="009D0018"/>
    <w:rsid w:val="009D0324"/>
    <w:rsid w:val="009D0481"/>
    <w:rsid w:val="009D09A9"/>
    <w:rsid w:val="009D0A1C"/>
    <w:rsid w:val="009D0F6E"/>
    <w:rsid w:val="009D1078"/>
    <w:rsid w:val="009D18E0"/>
    <w:rsid w:val="009D199B"/>
    <w:rsid w:val="009D1E0B"/>
    <w:rsid w:val="009D222C"/>
    <w:rsid w:val="009D2D08"/>
    <w:rsid w:val="009D2D8B"/>
    <w:rsid w:val="009D30FF"/>
    <w:rsid w:val="009D3217"/>
    <w:rsid w:val="009D32CC"/>
    <w:rsid w:val="009D36B2"/>
    <w:rsid w:val="009D374E"/>
    <w:rsid w:val="009D375F"/>
    <w:rsid w:val="009D38FE"/>
    <w:rsid w:val="009D4150"/>
    <w:rsid w:val="009D450E"/>
    <w:rsid w:val="009D458E"/>
    <w:rsid w:val="009D4667"/>
    <w:rsid w:val="009D4ECE"/>
    <w:rsid w:val="009D5428"/>
    <w:rsid w:val="009D576E"/>
    <w:rsid w:val="009D57F5"/>
    <w:rsid w:val="009D589E"/>
    <w:rsid w:val="009D5C67"/>
    <w:rsid w:val="009D5EB4"/>
    <w:rsid w:val="009D6523"/>
    <w:rsid w:val="009D6530"/>
    <w:rsid w:val="009D65F5"/>
    <w:rsid w:val="009D67F6"/>
    <w:rsid w:val="009D6A5B"/>
    <w:rsid w:val="009D6AC9"/>
    <w:rsid w:val="009D6E1A"/>
    <w:rsid w:val="009D72E8"/>
    <w:rsid w:val="009D7606"/>
    <w:rsid w:val="009D7631"/>
    <w:rsid w:val="009D774D"/>
    <w:rsid w:val="009D786A"/>
    <w:rsid w:val="009D7AD2"/>
    <w:rsid w:val="009D7E7D"/>
    <w:rsid w:val="009E03D4"/>
    <w:rsid w:val="009E045C"/>
    <w:rsid w:val="009E04C2"/>
    <w:rsid w:val="009E0540"/>
    <w:rsid w:val="009E06AF"/>
    <w:rsid w:val="009E0731"/>
    <w:rsid w:val="009E0A2C"/>
    <w:rsid w:val="009E0B44"/>
    <w:rsid w:val="009E0E51"/>
    <w:rsid w:val="009E1AB5"/>
    <w:rsid w:val="009E1CEF"/>
    <w:rsid w:val="009E1DBF"/>
    <w:rsid w:val="009E2119"/>
    <w:rsid w:val="009E248E"/>
    <w:rsid w:val="009E2A34"/>
    <w:rsid w:val="009E2ADE"/>
    <w:rsid w:val="009E2B1E"/>
    <w:rsid w:val="009E2B97"/>
    <w:rsid w:val="009E3020"/>
    <w:rsid w:val="009E32AE"/>
    <w:rsid w:val="009E37B5"/>
    <w:rsid w:val="009E3BF0"/>
    <w:rsid w:val="009E4459"/>
    <w:rsid w:val="009E471C"/>
    <w:rsid w:val="009E475D"/>
    <w:rsid w:val="009E4798"/>
    <w:rsid w:val="009E4BF5"/>
    <w:rsid w:val="009E4C3F"/>
    <w:rsid w:val="009E4D8C"/>
    <w:rsid w:val="009E4DD8"/>
    <w:rsid w:val="009E4E4E"/>
    <w:rsid w:val="009E513C"/>
    <w:rsid w:val="009E51C2"/>
    <w:rsid w:val="009E5528"/>
    <w:rsid w:val="009E568D"/>
    <w:rsid w:val="009E576F"/>
    <w:rsid w:val="009E57BB"/>
    <w:rsid w:val="009E5AC6"/>
    <w:rsid w:val="009E610D"/>
    <w:rsid w:val="009E61F6"/>
    <w:rsid w:val="009E6285"/>
    <w:rsid w:val="009E6455"/>
    <w:rsid w:val="009E6EA2"/>
    <w:rsid w:val="009E7155"/>
    <w:rsid w:val="009E7CB9"/>
    <w:rsid w:val="009E7E7D"/>
    <w:rsid w:val="009F04CE"/>
    <w:rsid w:val="009F09DB"/>
    <w:rsid w:val="009F0C03"/>
    <w:rsid w:val="009F1160"/>
    <w:rsid w:val="009F17B3"/>
    <w:rsid w:val="009F181C"/>
    <w:rsid w:val="009F1F6D"/>
    <w:rsid w:val="009F21CB"/>
    <w:rsid w:val="009F2B3D"/>
    <w:rsid w:val="009F2C63"/>
    <w:rsid w:val="009F2FDF"/>
    <w:rsid w:val="009F3160"/>
    <w:rsid w:val="009F324D"/>
    <w:rsid w:val="009F35D2"/>
    <w:rsid w:val="009F3C93"/>
    <w:rsid w:val="009F46CD"/>
    <w:rsid w:val="009F483A"/>
    <w:rsid w:val="009F4FCF"/>
    <w:rsid w:val="009F5002"/>
    <w:rsid w:val="009F5C7F"/>
    <w:rsid w:val="009F5E9D"/>
    <w:rsid w:val="009F60A3"/>
    <w:rsid w:val="009F63BF"/>
    <w:rsid w:val="009F6721"/>
    <w:rsid w:val="009F68E7"/>
    <w:rsid w:val="009F7304"/>
    <w:rsid w:val="009F798D"/>
    <w:rsid w:val="00A00324"/>
    <w:rsid w:val="00A006B6"/>
    <w:rsid w:val="00A00745"/>
    <w:rsid w:val="00A00857"/>
    <w:rsid w:val="00A009D5"/>
    <w:rsid w:val="00A01779"/>
    <w:rsid w:val="00A019AC"/>
    <w:rsid w:val="00A01C44"/>
    <w:rsid w:val="00A01C62"/>
    <w:rsid w:val="00A01E9E"/>
    <w:rsid w:val="00A01EEA"/>
    <w:rsid w:val="00A02115"/>
    <w:rsid w:val="00A0239B"/>
    <w:rsid w:val="00A024F4"/>
    <w:rsid w:val="00A02E4E"/>
    <w:rsid w:val="00A032EF"/>
    <w:rsid w:val="00A03D1F"/>
    <w:rsid w:val="00A03D6E"/>
    <w:rsid w:val="00A03E12"/>
    <w:rsid w:val="00A03E1B"/>
    <w:rsid w:val="00A041A7"/>
    <w:rsid w:val="00A046C8"/>
    <w:rsid w:val="00A04798"/>
    <w:rsid w:val="00A04883"/>
    <w:rsid w:val="00A04A9C"/>
    <w:rsid w:val="00A04C04"/>
    <w:rsid w:val="00A04F35"/>
    <w:rsid w:val="00A051E7"/>
    <w:rsid w:val="00A0564E"/>
    <w:rsid w:val="00A05C40"/>
    <w:rsid w:val="00A05D2E"/>
    <w:rsid w:val="00A05E93"/>
    <w:rsid w:val="00A05F90"/>
    <w:rsid w:val="00A0760B"/>
    <w:rsid w:val="00A07824"/>
    <w:rsid w:val="00A07C7B"/>
    <w:rsid w:val="00A07D86"/>
    <w:rsid w:val="00A1055B"/>
    <w:rsid w:val="00A10AD3"/>
    <w:rsid w:val="00A10D4E"/>
    <w:rsid w:val="00A1125F"/>
    <w:rsid w:val="00A1197B"/>
    <w:rsid w:val="00A11D2A"/>
    <w:rsid w:val="00A11D61"/>
    <w:rsid w:val="00A12178"/>
    <w:rsid w:val="00A125F0"/>
    <w:rsid w:val="00A12847"/>
    <w:rsid w:val="00A12B22"/>
    <w:rsid w:val="00A12D86"/>
    <w:rsid w:val="00A1319F"/>
    <w:rsid w:val="00A13557"/>
    <w:rsid w:val="00A13ADA"/>
    <w:rsid w:val="00A13E6F"/>
    <w:rsid w:val="00A13F18"/>
    <w:rsid w:val="00A1411B"/>
    <w:rsid w:val="00A1432A"/>
    <w:rsid w:val="00A144CD"/>
    <w:rsid w:val="00A14770"/>
    <w:rsid w:val="00A14B1F"/>
    <w:rsid w:val="00A14F36"/>
    <w:rsid w:val="00A151CB"/>
    <w:rsid w:val="00A152E1"/>
    <w:rsid w:val="00A15B28"/>
    <w:rsid w:val="00A15E3A"/>
    <w:rsid w:val="00A16D7F"/>
    <w:rsid w:val="00A16E6F"/>
    <w:rsid w:val="00A17335"/>
    <w:rsid w:val="00A173CE"/>
    <w:rsid w:val="00A17651"/>
    <w:rsid w:val="00A17FC4"/>
    <w:rsid w:val="00A2012D"/>
    <w:rsid w:val="00A20193"/>
    <w:rsid w:val="00A201AE"/>
    <w:rsid w:val="00A2044B"/>
    <w:rsid w:val="00A2094E"/>
    <w:rsid w:val="00A20ACF"/>
    <w:rsid w:val="00A20B70"/>
    <w:rsid w:val="00A20C14"/>
    <w:rsid w:val="00A20CA5"/>
    <w:rsid w:val="00A20E32"/>
    <w:rsid w:val="00A20E37"/>
    <w:rsid w:val="00A20FDC"/>
    <w:rsid w:val="00A210DF"/>
    <w:rsid w:val="00A211F1"/>
    <w:rsid w:val="00A2146C"/>
    <w:rsid w:val="00A2172C"/>
    <w:rsid w:val="00A21A8E"/>
    <w:rsid w:val="00A21B17"/>
    <w:rsid w:val="00A21E48"/>
    <w:rsid w:val="00A22488"/>
    <w:rsid w:val="00A22AE9"/>
    <w:rsid w:val="00A22AFD"/>
    <w:rsid w:val="00A22B9E"/>
    <w:rsid w:val="00A22D4A"/>
    <w:rsid w:val="00A230C6"/>
    <w:rsid w:val="00A2385F"/>
    <w:rsid w:val="00A23C81"/>
    <w:rsid w:val="00A23CA1"/>
    <w:rsid w:val="00A23CF0"/>
    <w:rsid w:val="00A23D44"/>
    <w:rsid w:val="00A2443C"/>
    <w:rsid w:val="00A244E0"/>
    <w:rsid w:val="00A2452A"/>
    <w:rsid w:val="00A2459A"/>
    <w:rsid w:val="00A249D2"/>
    <w:rsid w:val="00A24BEA"/>
    <w:rsid w:val="00A24C01"/>
    <w:rsid w:val="00A24CBA"/>
    <w:rsid w:val="00A24FD3"/>
    <w:rsid w:val="00A25082"/>
    <w:rsid w:val="00A25D46"/>
    <w:rsid w:val="00A260A6"/>
    <w:rsid w:val="00A2616C"/>
    <w:rsid w:val="00A2637A"/>
    <w:rsid w:val="00A265BE"/>
    <w:rsid w:val="00A26959"/>
    <w:rsid w:val="00A26E2D"/>
    <w:rsid w:val="00A27BFF"/>
    <w:rsid w:val="00A30075"/>
    <w:rsid w:val="00A309D1"/>
    <w:rsid w:val="00A30AFA"/>
    <w:rsid w:val="00A30E77"/>
    <w:rsid w:val="00A3107A"/>
    <w:rsid w:val="00A314E9"/>
    <w:rsid w:val="00A31A5D"/>
    <w:rsid w:val="00A31A97"/>
    <w:rsid w:val="00A31D87"/>
    <w:rsid w:val="00A31F17"/>
    <w:rsid w:val="00A3217D"/>
    <w:rsid w:val="00A321D2"/>
    <w:rsid w:val="00A32397"/>
    <w:rsid w:val="00A32A35"/>
    <w:rsid w:val="00A32A74"/>
    <w:rsid w:val="00A32C74"/>
    <w:rsid w:val="00A32CBC"/>
    <w:rsid w:val="00A32E5A"/>
    <w:rsid w:val="00A3309F"/>
    <w:rsid w:val="00A337E2"/>
    <w:rsid w:val="00A339DD"/>
    <w:rsid w:val="00A33C36"/>
    <w:rsid w:val="00A33D95"/>
    <w:rsid w:val="00A348BD"/>
    <w:rsid w:val="00A34CA4"/>
    <w:rsid w:val="00A34D78"/>
    <w:rsid w:val="00A350FE"/>
    <w:rsid w:val="00A3510E"/>
    <w:rsid w:val="00A3512D"/>
    <w:rsid w:val="00A353E0"/>
    <w:rsid w:val="00A35431"/>
    <w:rsid w:val="00A356C3"/>
    <w:rsid w:val="00A359FC"/>
    <w:rsid w:val="00A35A65"/>
    <w:rsid w:val="00A36157"/>
    <w:rsid w:val="00A36238"/>
    <w:rsid w:val="00A37799"/>
    <w:rsid w:val="00A37A11"/>
    <w:rsid w:val="00A37A65"/>
    <w:rsid w:val="00A37F1A"/>
    <w:rsid w:val="00A40002"/>
    <w:rsid w:val="00A403A0"/>
    <w:rsid w:val="00A405E8"/>
    <w:rsid w:val="00A40C1E"/>
    <w:rsid w:val="00A40CB9"/>
    <w:rsid w:val="00A40E41"/>
    <w:rsid w:val="00A412E1"/>
    <w:rsid w:val="00A419A3"/>
    <w:rsid w:val="00A41A6D"/>
    <w:rsid w:val="00A41CD9"/>
    <w:rsid w:val="00A41D63"/>
    <w:rsid w:val="00A420B6"/>
    <w:rsid w:val="00A426AA"/>
    <w:rsid w:val="00A42751"/>
    <w:rsid w:val="00A4278A"/>
    <w:rsid w:val="00A427E8"/>
    <w:rsid w:val="00A42CA8"/>
    <w:rsid w:val="00A42E78"/>
    <w:rsid w:val="00A42FDB"/>
    <w:rsid w:val="00A4317E"/>
    <w:rsid w:val="00A432BE"/>
    <w:rsid w:val="00A436F2"/>
    <w:rsid w:val="00A440E8"/>
    <w:rsid w:val="00A440F2"/>
    <w:rsid w:val="00A4425B"/>
    <w:rsid w:val="00A442E9"/>
    <w:rsid w:val="00A44AD5"/>
    <w:rsid w:val="00A45016"/>
    <w:rsid w:val="00A4536D"/>
    <w:rsid w:val="00A45557"/>
    <w:rsid w:val="00A455EE"/>
    <w:rsid w:val="00A45632"/>
    <w:rsid w:val="00A45BC4"/>
    <w:rsid w:val="00A45C07"/>
    <w:rsid w:val="00A45D7E"/>
    <w:rsid w:val="00A45F79"/>
    <w:rsid w:val="00A46111"/>
    <w:rsid w:val="00A46319"/>
    <w:rsid w:val="00A465C4"/>
    <w:rsid w:val="00A46A31"/>
    <w:rsid w:val="00A46C84"/>
    <w:rsid w:val="00A46D06"/>
    <w:rsid w:val="00A46D1E"/>
    <w:rsid w:val="00A46D50"/>
    <w:rsid w:val="00A46E87"/>
    <w:rsid w:val="00A47839"/>
    <w:rsid w:val="00A478F1"/>
    <w:rsid w:val="00A47DDD"/>
    <w:rsid w:val="00A5011C"/>
    <w:rsid w:val="00A504E5"/>
    <w:rsid w:val="00A50ADD"/>
    <w:rsid w:val="00A510EE"/>
    <w:rsid w:val="00A5135B"/>
    <w:rsid w:val="00A516F5"/>
    <w:rsid w:val="00A517E3"/>
    <w:rsid w:val="00A5189D"/>
    <w:rsid w:val="00A518B7"/>
    <w:rsid w:val="00A51B20"/>
    <w:rsid w:val="00A51DEF"/>
    <w:rsid w:val="00A5215E"/>
    <w:rsid w:val="00A521E8"/>
    <w:rsid w:val="00A52283"/>
    <w:rsid w:val="00A5235A"/>
    <w:rsid w:val="00A528DC"/>
    <w:rsid w:val="00A53259"/>
    <w:rsid w:val="00A53377"/>
    <w:rsid w:val="00A53602"/>
    <w:rsid w:val="00A538BF"/>
    <w:rsid w:val="00A539DB"/>
    <w:rsid w:val="00A53C65"/>
    <w:rsid w:val="00A53EB4"/>
    <w:rsid w:val="00A54010"/>
    <w:rsid w:val="00A540B5"/>
    <w:rsid w:val="00A5420D"/>
    <w:rsid w:val="00A543EF"/>
    <w:rsid w:val="00A54913"/>
    <w:rsid w:val="00A54B1A"/>
    <w:rsid w:val="00A54DB3"/>
    <w:rsid w:val="00A54DC1"/>
    <w:rsid w:val="00A54DD8"/>
    <w:rsid w:val="00A54F8D"/>
    <w:rsid w:val="00A55895"/>
    <w:rsid w:val="00A558B8"/>
    <w:rsid w:val="00A55954"/>
    <w:rsid w:val="00A55E30"/>
    <w:rsid w:val="00A55EBE"/>
    <w:rsid w:val="00A56101"/>
    <w:rsid w:val="00A562B8"/>
    <w:rsid w:val="00A56B0A"/>
    <w:rsid w:val="00A56DA3"/>
    <w:rsid w:val="00A57617"/>
    <w:rsid w:val="00A5764F"/>
    <w:rsid w:val="00A57801"/>
    <w:rsid w:val="00A57906"/>
    <w:rsid w:val="00A57CC8"/>
    <w:rsid w:val="00A57EB5"/>
    <w:rsid w:val="00A57EE4"/>
    <w:rsid w:val="00A57FE2"/>
    <w:rsid w:val="00A60286"/>
    <w:rsid w:val="00A6034C"/>
    <w:rsid w:val="00A61063"/>
    <w:rsid w:val="00A6124B"/>
    <w:rsid w:val="00A615C2"/>
    <w:rsid w:val="00A61680"/>
    <w:rsid w:val="00A61780"/>
    <w:rsid w:val="00A6184B"/>
    <w:rsid w:val="00A61CE5"/>
    <w:rsid w:val="00A61F51"/>
    <w:rsid w:val="00A622A7"/>
    <w:rsid w:val="00A632DD"/>
    <w:rsid w:val="00A639B0"/>
    <w:rsid w:val="00A63ACD"/>
    <w:rsid w:val="00A63E5B"/>
    <w:rsid w:val="00A6429A"/>
    <w:rsid w:val="00A647D4"/>
    <w:rsid w:val="00A6485F"/>
    <w:rsid w:val="00A64972"/>
    <w:rsid w:val="00A64DD1"/>
    <w:rsid w:val="00A6509B"/>
    <w:rsid w:val="00A65449"/>
    <w:rsid w:val="00A6557C"/>
    <w:rsid w:val="00A6581C"/>
    <w:rsid w:val="00A65AD9"/>
    <w:rsid w:val="00A65B28"/>
    <w:rsid w:val="00A65E67"/>
    <w:rsid w:val="00A66061"/>
    <w:rsid w:val="00A66345"/>
    <w:rsid w:val="00A66DB8"/>
    <w:rsid w:val="00A66E20"/>
    <w:rsid w:val="00A6731F"/>
    <w:rsid w:val="00A67374"/>
    <w:rsid w:val="00A6749B"/>
    <w:rsid w:val="00A67CA4"/>
    <w:rsid w:val="00A70DCF"/>
    <w:rsid w:val="00A71386"/>
    <w:rsid w:val="00A71411"/>
    <w:rsid w:val="00A71882"/>
    <w:rsid w:val="00A71C0F"/>
    <w:rsid w:val="00A71DCC"/>
    <w:rsid w:val="00A71EE3"/>
    <w:rsid w:val="00A723F5"/>
    <w:rsid w:val="00A730E5"/>
    <w:rsid w:val="00A735E7"/>
    <w:rsid w:val="00A736F7"/>
    <w:rsid w:val="00A73C11"/>
    <w:rsid w:val="00A73C16"/>
    <w:rsid w:val="00A73D19"/>
    <w:rsid w:val="00A73D8A"/>
    <w:rsid w:val="00A73F9B"/>
    <w:rsid w:val="00A73FF9"/>
    <w:rsid w:val="00A74747"/>
    <w:rsid w:val="00A74DF3"/>
    <w:rsid w:val="00A74E79"/>
    <w:rsid w:val="00A74ED7"/>
    <w:rsid w:val="00A753A2"/>
    <w:rsid w:val="00A75460"/>
    <w:rsid w:val="00A75BB9"/>
    <w:rsid w:val="00A75D1E"/>
    <w:rsid w:val="00A76E7F"/>
    <w:rsid w:val="00A76F7D"/>
    <w:rsid w:val="00A7753D"/>
    <w:rsid w:val="00A77645"/>
    <w:rsid w:val="00A7768E"/>
    <w:rsid w:val="00A7798D"/>
    <w:rsid w:val="00A779F9"/>
    <w:rsid w:val="00A77B1B"/>
    <w:rsid w:val="00A77E61"/>
    <w:rsid w:val="00A8069E"/>
    <w:rsid w:val="00A809E0"/>
    <w:rsid w:val="00A80B15"/>
    <w:rsid w:val="00A80BEF"/>
    <w:rsid w:val="00A80F23"/>
    <w:rsid w:val="00A81028"/>
    <w:rsid w:val="00A8104E"/>
    <w:rsid w:val="00A8134F"/>
    <w:rsid w:val="00A816A9"/>
    <w:rsid w:val="00A8199F"/>
    <w:rsid w:val="00A81FA2"/>
    <w:rsid w:val="00A81FCE"/>
    <w:rsid w:val="00A82220"/>
    <w:rsid w:val="00A822CC"/>
    <w:rsid w:val="00A8258E"/>
    <w:rsid w:val="00A827A6"/>
    <w:rsid w:val="00A8281A"/>
    <w:rsid w:val="00A8294D"/>
    <w:rsid w:val="00A82B3A"/>
    <w:rsid w:val="00A832B3"/>
    <w:rsid w:val="00A838F8"/>
    <w:rsid w:val="00A83B8C"/>
    <w:rsid w:val="00A83BC6"/>
    <w:rsid w:val="00A83F37"/>
    <w:rsid w:val="00A83F57"/>
    <w:rsid w:val="00A8470C"/>
    <w:rsid w:val="00A84878"/>
    <w:rsid w:val="00A85160"/>
    <w:rsid w:val="00A85191"/>
    <w:rsid w:val="00A851F3"/>
    <w:rsid w:val="00A855AD"/>
    <w:rsid w:val="00A855DC"/>
    <w:rsid w:val="00A85EE0"/>
    <w:rsid w:val="00A86228"/>
    <w:rsid w:val="00A86313"/>
    <w:rsid w:val="00A86602"/>
    <w:rsid w:val="00A8674C"/>
    <w:rsid w:val="00A8691B"/>
    <w:rsid w:val="00A86AFD"/>
    <w:rsid w:val="00A86C3A"/>
    <w:rsid w:val="00A86E5D"/>
    <w:rsid w:val="00A8726B"/>
    <w:rsid w:val="00A87299"/>
    <w:rsid w:val="00A874D5"/>
    <w:rsid w:val="00A87829"/>
    <w:rsid w:val="00A87B05"/>
    <w:rsid w:val="00A87D13"/>
    <w:rsid w:val="00A87E07"/>
    <w:rsid w:val="00A90179"/>
    <w:rsid w:val="00A905B9"/>
    <w:rsid w:val="00A90A07"/>
    <w:rsid w:val="00A90BB8"/>
    <w:rsid w:val="00A90E69"/>
    <w:rsid w:val="00A90F2B"/>
    <w:rsid w:val="00A90FB6"/>
    <w:rsid w:val="00A918A4"/>
    <w:rsid w:val="00A91E18"/>
    <w:rsid w:val="00A91E3A"/>
    <w:rsid w:val="00A91E73"/>
    <w:rsid w:val="00A91E7A"/>
    <w:rsid w:val="00A9233E"/>
    <w:rsid w:val="00A923E6"/>
    <w:rsid w:val="00A92FA7"/>
    <w:rsid w:val="00A92FDE"/>
    <w:rsid w:val="00A935A8"/>
    <w:rsid w:val="00A93754"/>
    <w:rsid w:val="00A93A8C"/>
    <w:rsid w:val="00A93C40"/>
    <w:rsid w:val="00A94248"/>
    <w:rsid w:val="00A942B6"/>
    <w:rsid w:val="00A942C8"/>
    <w:rsid w:val="00A944D1"/>
    <w:rsid w:val="00A9452C"/>
    <w:rsid w:val="00A9458A"/>
    <w:rsid w:val="00A94EE1"/>
    <w:rsid w:val="00A950B6"/>
    <w:rsid w:val="00A95486"/>
    <w:rsid w:val="00A95DCC"/>
    <w:rsid w:val="00A96174"/>
    <w:rsid w:val="00A964CF"/>
    <w:rsid w:val="00A9658D"/>
    <w:rsid w:val="00A970CC"/>
    <w:rsid w:val="00A97C50"/>
    <w:rsid w:val="00A97DA5"/>
    <w:rsid w:val="00AA0075"/>
    <w:rsid w:val="00AA0A22"/>
    <w:rsid w:val="00AA0B09"/>
    <w:rsid w:val="00AA0BAF"/>
    <w:rsid w:val="00AA1055"/>
    <w:rsid w:val="00AA127C"/>
    <w:rsid w:val="00AA12F9"/>
    <w:rsid w:val="00AA1522"/>
    <w:rsid w:val="00AA1778"/>
    <w:rsid w:val="00AA1B16"/>
    <w:rsid w:val="00AA1B95"/>
    <w:rsid w:val="00AA1D5B"/>
    <w:rsid w:val="00AA1F2A"/>
    <w:rsid w:val="00AA202A"/>
    <w:rsid w:val="00AA24B8"/>
    <w:rsid w:val="00AA2626"/>
    <w:rsid w:val="00AA29F8"/>
    <w:rsid w:val="00AA317F"/>
    <w:rsid w:val="00AA3EE9"/>
    <w:rsid w:val="00AA4515"/>
    <w:rsid w:val="00AA465C"/>
    <w:rsid w:val="00AA481F"/>
    <w:rsid w:val="00AA48DA"/>
    <w:rsid w:val="00AA4D4A"/>
    <w:rsid w:val="00AA5246"/>
    <w:rsid w:val="00AA5298"/>
    <w:rsid w:val="00AA5637"/>
    <w:rsid w:val="00AA5978"/>
    <w:rsid w:val="00AA59DC"/>
    <w:rsid w:val="00AA5C16"/>
    <w:rsid w:val="00AA5E75"/>
    <w:rsid w:val="00AA6AC5"/>
    <w:rsid w:val="00AA6EEA"/>
    <w:rsid w:val="00AA6FA0"/>
    <w:rsid w:val="00AA7328"/>
    <w:rsid w:val="00AA7627"/>
    <w:rsid w:val="00AA7E54"/>
    <w:rsid w:val="00AA7E67"/>
    <w:rsid w:val="00AB075F"/>
    <w:rsid w:val="00AB0A88"/>
    <w:rsid w:val="00AB12B4"/>
    <w:rsid w:val="00AB1E06"/>
    <w:rsid w:val="00AB1FCD"/>
    <w:rsid w:val="00AB1FD0"/>
    <w:rsid w:val="00AB1FF1"/>
    <w:rsid w:val="00AB2136"/>
    <w:rsid w:val="00AB25F3"/>
    <w:rsid w:val="00AB2765"/>
    <w:rsid w:val="00AB3344"/>
    <w:rsid w:val="00AB3425"/>
    <w:rsid w:val="00AB3802"/>
    <w:rsid w:val="00AB3DDC"/>
    <w:rsid w:val="00AB3E40"/>
    <w:rsid w:val="00AB3F39"/>
    <w:rsid w:val="00AB41AB"/>
    <w:rsid w:val="00AB4388"/>
    <w:rsid w:val="00AB4475"/>
    <w:rsid w:val="00AB5007"/>
    <w:rsid w:val="00AB501B"/>
    <w:rsid w:val="00AB53B4"/>
    <w:rsid w:val="00AB5698"/>
    <w:rsid w:val="00AB594B"/>
    <w:rsid w:val="00AB5BBF"/>
    <w:rsid w:val="00AB5E5C"/>
    <w:rsid w:val="00AB609B"/>
    <w:rsid w:val="00AB6255"/>
    <w:rsid w:val="00AB62A1"/>
    <w:rsid w:val="00AB6374"/>
    <w:rsid w:val="00AB63F5"/>
    <w:rsid w:val="00AB656D"/>
    <w:rsid w:val="00AB65A0"/>
    <w:rsid w:val="00AB68DE"/>
    <w:rsid w:val="00AB7362"/>
    <w:rsid w:val="00AB73D9"/>
    <w:rsid w:val="00AB75A3"/>
    <w:rsid w:val="00AC0707"/>
    <w:rsid w:val="00AC0958"/>
    <w:rsid w:val="00AC0D0F"/>
    <w:rsid w:val="00AC0EFE"/>
    <w:rsid w:val="00AC118D"/>
    <w:rsid w:val="00AC12C7"/>
    <w:rsid w:val="00AC1615"/>
    <w:rsid w:val="00AC16A7"/>
    <w:rsid w:val="00AC1C67"/>
    <w:rsid w:val="00AC1CF0"/>
    <w:rsid w:val="00AC1EB1"/>
    <w:rsid w:val="00AC28E9"/>
    <w:rsid w:val="00AC3013"/>
    <w:rsid w:val="00AC31C4"/>
    <w:rsid w:val="00AC3434"/>
    <w:rsid w:val="00AC346E"/>
    <w:rsid w:val="00AC3C9F"/>
    <w:rsid w:val="00AC3D37"/>
    <w:rsid w:val="00AC3DD9"/>
    <w:rsid w:val="00AC3DE7"/>
    <w:rsid w:val="00AC401F"/>
    <w:rsid w:val="00AC42C7"/>
    <w:rsid w:val="00AC4303"/>
    <w:rsid w:val="00AC4674"/>
    <w:rsid w:val="00AC4788"/>
    <w:rsid w:val="00AC4A3E"/>
    <w:rsid w:val="00AC4A92"/>
    <w:rsid w:val="00AC4AE4"/>
    <w:rsid w:val="00AC4CEE"/>
    <w:rsid w:val="00AC4DDD"/>
    <w:rsid w:val="00AC504E"/>
    <w:rsid w:val="00AC5128"/>
    <w:rsid w:val="00AC566D"/>
    <w:rsid w:val="00AC5A46"/>
    <w:rsid w:val="00AC5B16"/>
    <w:rsid w:val="00AC61C3"/>
    <w:rsid w:val="00AC6231"/>
    <w:rsid w:val="00AC6264"/>
    <w:rsid w:val="00AC6CE2"/>
    <w:rsid w:val="00AC6E5D"/>
    <w:rsid w:val="00AC6FD1"/>
    <w:rsid w:val="00AC721E"/>
    <w:rsid w:val="00AC72F4"/>
    <w:rsid w:val="00AC7551"/>
    <w:rsid w:val="00AC75DC"/>
    <w:rsid w:val="00AC76F2"/>
    <w:rsid w:val="00AD013A"/>
    <w:rsid w:val="00AD0D01"/>
    <w:rsid w:val="00AD0E78"/>
    <w:rsid w:val="00AD0EB4"/>
    <w:rsid w:val="00AD10E2"/>
    <w:rsid w:val="00AD12C0"/>
    <w:rsid w:val="00AD13F2"/>
    <w:rsid w:val="00AD1E5D"/>
    <w:rsid w:val="00AD1F76"/>
    <w:rsid w:val="00AD2489"/>
    <w:rsid w:val="00AD2518"/>
    <w:rsid w:val="00AD2AAC"/>
    <w:rsid w:val="00AD2E4E"/>
    <w:rsid w:val="00AD2F8F"/>
    <w:rsid w:val="00AD3194"/>
    <w:rsid w:val="00AD338F"/>
    <w:rsid w:val="00AD3767"/>
    <w:rsid w:val="00AD46D5"/>
    <w:rsid w:val="00AD4A59"/>
    <w:rsid w:val="00AD4BE5"/>
    <w:rsid w:val="00AD4F09"/>
    <w:rsid w:val="00AD5014"/>
    <w:rsid w:val="00AD52E2"/>
    <w:rsid w:val="00AD5452"/>
    <w:rsid w:val="00AD57CA"/>
    <w:rsid w:val="00AD58A7"/>
    <w:rsid w:val="00AD6371"/>
    <w:rsid w:val="00AD6735"/>
    <w:rsid w:val="00AD6D6D"/>
    <w:rsid w:val="00AD6E68"/>
    <w:rsid w:val="00AD7102"/>
    <w:rsid w:val="00AD77B1"/>
    <w:rsid w:val="00AD7992"/>
    <w:rsid w:val="00AD7BC6"/>
    <w:rsid w:val="00AD7DF1"/>
    <w:rsid w:val="00AE00C8"/>
    <w:rsid w:val="00AE0162"/>
    <w:rsid w:val="00AE0BFE"/>
    <w:rsid w:val="00AE1224"/>
    <w:rsid w:val="00AE1267"/>
    <w:rsid w:val="00AE161A"/>
    <w:rsid w:val="00AE1630"/>
    <w:rsid w:val="00AE178E"/>
    <w:rsid w:val="00AE1918"/>
    <w:rsid w:val="00AE1FB5"/>
    <w:rsid w:val="00AE2233"/>
    <w:rsid w:val="00AE2494"/>
    <w:rsid w:val="00AE2BD1"/>
    <w:rsid w:val="00AE2F53"/>
    <w:rsid w:val="00AE312E"/>
    <w:rsid w:val="00AE3161"/>
    <w:rsid w:val="00AE32E8"/>
    <w:rsid w:val="00AE33B2"/>
    <w:rsid w:val="00AE3B52"/>
    <w:rsid w:val="00AE3B83"/>
    <w:rsid w:val="00AE3D96"/>
    <w:rsid w:val="00AE3DF0"/>
    <w:rsid w:val="00AE3EAC"/>
    <w:rsid w:val="00AE408F"/>
    <w:rsid w:val="00AE428F"/>
    <w:rsid w:val="00AE4395"/>
    <w:rsid w:val="00AE48E2"/>
    <w:rsid w:val="00AE4B53"/>
    <w:rsid w:val="00AE4E4D"/>
    <w:rsid w:val="00AE5B17"/>
    <w:rsid w:val="00AE5B89"/>
    <w:rsid w:val="00AE656C"/>
    <w:rsid w:val="00AE72F1"/>
    <w:rsid w:val="00AE7906"/>
    <w:rsid w:val="00AE7C29"/>
    <w:rsid w:val="00AE7CE9"/>
    <w:rsid w:val="00AF017F"/>
    <w:rsid w:val="00AF038F"/>
    <w:rsid w:val="00AF0712"/>
    <w:rsid w:val="00AF09E1"/>
    <w:rsid w:val="00AF111D"/>
    <w:rsid w:val="00AF1921"/>
    <w:rsid w:val="00AF1E98"/>
    <w:rsid w:val="00AF2040"/>
    <w:rsid w:val="00AF2077"/>
    <w:rsid w:val="00AF2268"/>
    <w:rsid w:val="00AF2554"/>
    <w:rsid w:val="00AF269B"/>
    <w:rsid w:val="00AF284E"/>
    <w:rsid w:val="00AF2BE0"/>
    <w:rsid w:val="00AF2FB9"/>
    <w:rsid w:val="00AF337E"/>
    <w:rsid w:val="00AF33A8"/>
    <w:rsid w:val="00AF34A1"/>
    <w:rsid w:val="00AF3555"/>
    <w:rsid w:val="00AF3635"/>
    <w:rsid w:val="00AF403F"/>
    <w:rsid w:val="00AF4381"/>
    <w:rsid w:val="00AF4C9E"/>
    <w:rsid w:val="00AF4F87"/>
    <w:rsid w:val="00AF5254"/>
    <w:rsid w:val="00AF5358"/>
    <w:rsid w:val="00AF54B9"/>
    <w:rsid w:val="00AF5690"/>
    <w:rsid w:val="00AF587E"/>
    <w:rsid w:val="00AF592F"/>
    <w:rsid w:val="00AF5B4F"/>
    <w:rsid w:val="00AF656B"/>
    <w:rsid w:val="00AF668D"/>
    <w:rsid w:val="00AF66B7"/>
    <w:rsid w:val="00AF69F0"/>
    <w:rsid w:val="00AF6F56"/>
    <w:rsid w:val="00AF74DD"/>
    <w:rsid w:val="00AF75D9"/>
    <w:rsid w:val="00AF762E"/>
    <w:rsid w:val="00AF77DC"/>
    <w:rsid w:val="00AF79A8"/>
    <w:rsid w:val="00AF79C3"/>
    <w:rsid w:val="00AF7F82"/>
    <w:rsid w:val="00B004EF"/>
    <w:rsid w:val="00B00B2B"/>
    <w:rsid w:val="00B00EFC"/>
    <w:rsid w:val="00B01406"/>
    <w:rsid w:val="00B01848"/>
    <w:rsid w:val="00B01DCA"/>
    <w:rsid w:val="00B026C1"/>
    <w:rsid w:val="00B02C53"/>
    <w:rsid w:val="00B03272"/>
    <w:rsid w:val="00B036E2"/>
    <w:rsid w:val="00B036E6"/>
    <w:rsid w:val="00B03F1E"/>
    <w:rsid w:val="00B042D4"/>
    <w:rsid w:val="00B0461E"/>
    <w:rsid w:val="00B047BE"/>
    <w:rsid w:val="00B0492A"/>
    <w:rsid w:val="00B04AB7"/>
    <w:rsid w:val="00B05556"/>
    <w:rsid w:val="00B057C3"/>
    <w:rsid w:val="00B05ABD"/>
    <w:rsid w:val="00B05B7A"/>
    <w:rsid w:val="00B05F1E"/>
    <w:rsid w:val="00B0630B"/>
    <w:rsid w:val="00B0650F"/>
    <w:rsid w:val="00B065C8"/>
    <w:rsid w:val="00B06643"/>
    <w:rsid w:val="00B06668"/>
    <w:rsid w:val="00B06951"/>
    <w:rsid w:val="00B0759C"/>
    <w:rsid w:val="00B076EC"/>
    <w:rsid w:val="00B07914"/>
    <w:rsid w:val="00B07ADB"/>
    <w:rsid w:val="00B07DCB"/>
    <w:rsid w:val="00B07FC1"/>
    <w:rsid w:val="00B10193"/>
    <w:rsid w:val="00B10277"/>
    <w:rsid w:val="00B10323"/>
    <w:rsid w:val="00B104CC"/>
    <w:rsid w:val="00B105D4"/>
    <w:rsid w:val="00B1078E"/>
    <w:rsid w:val="00B10A67"/>
    <w:rsid w:val="00B10AE9"/>
    <w:rsid w:val="00B10DCB"/>
    <w:rsid w:val="00B118FB"/>
    <w:rsid w:val="00B1194F"/>
    <w:rsid w:val="00B11FBE"/>
    <w:rsid w:val="00B1231B"/>
    <w:rsid w:val="00B12527"/>
    <w:rsid w:val="00B12575"/>
    <w:rsid w:val="00B12776"/>
    <w:rsid w:val="00B129CD"/>
    <w:rsid w:val="00B1369B"/>
    <w:rsid w:val="00B137D8"/>
    <w:rsid w:val="00B13810"/>
    <w:rsid w:val="00B13D9F"/>
    <w:rsid w:val="00B140C7"/>
    <w:rsid w:val="00B1437A"/>
    <w:rsid w:val="00B14587"/>
    <w:rsid w:val="00B14592"/>
    <w:rsid w:val="00B145EB"/>
    <w:rsid w:val="00B1483A"/>
    <w:rsid w:val="00B14C24"/>
    <w:rsid w:val="00B14F28"/>
    <w:rsid w:val="00B151C3"/>
    <w:rsid w:val="00B15B1D"/>
    <w:rsid w:val="00B15F65"/>
    <w:rsid w:val="00B1600A"/>
    <w:rsid w:val="00B161A1"/>
    <w:rsid w:val="00B16576"/>
    <w:rsid w:val="00B167D9"/>
    <w:rsid w:val="00B16AF4"/>
    <w:rsid w:val="00B16B64"/>
    <w:rsid w:val="00B16C5A"/>
    <w:rsid w:val="00B171BB"/>
    <w:rsid w:val="00B17644"/>
    <w:rsid w:val="00B179ED"/>
    <w:rsid w:val="00B17C8D"/>
    <w:rsid w:val="00B17CB2"/>
    <w:rsid w:val="00B209C9"/>
    <w:rsid w:val="00B20C20"/>
    <w:rsid w:val="00B20E1C"/>
    <w:rsid w:val="00B20FDA"/>
    <w:rsid w:val="00B21094"/>
    <w:rsid w:val="00B21134"/>
    <w:rsid w:val="00B21409"/>
    <w:rsid w:val="00B2142F"/>
    <w:rsid w:val="00B21949"/>
    <w:rsid w:val="00B21BA4"/>
    <w:rsid w:val="00B21BD4"/>
    <w:rsid w:val="00B23010"/>
    <w:rsid w:val="00B230AD"/>
    <w:rsid w:val="00B23159"/>
    <w:rsid w:val="00B23685"/>
    <w:rsid w:val="00B2375C"/>
    <w:rsid w:val="00B23A17"/>
    <w:rsid w:val="00B23D22"/>
    <w:rsid w:val="00B2410E"/>
    <w:rsid w:val="00B244DC"/>
    <w:rsid w:val="00B24B4F"/>
    <w:rsid w:val="00B24C8B"/>
    <w:rsid w:val="00B24E76"/>
    <w:rsid w:val="00B24EDD"/>
    <w:rsid w:val="00B2501E"/>
    <w:rsid w:val="00B2522B"/>
    <w:rsid w:val="00B25D76"/>
    <w:rsid w:val="00B25F78"/>
    <w:rsid w:val="00B2615E"/>
    <w:rsid w:val="00B26BB1"/>
    <w:rsid w:val="00B26BC4"/>
    <w:rsid w:val="00B26D0E"/>
    <w:rsid w:val="00B26FDC"/>
    <w:rsid w:val="00B26FFE"/>
    <w:rsid w:val="00B270B3"/>
    <w:rsid w:val="00B275EB"/>
    <w:rsid w:val="00B276FF"/>
    <w:rsid w:val="00B2785E"/>
    <w:rsid w:val="00B27890"/>
    <w:rsid w:val="00B279E8"/>
    <w:rsid w:val="00B27A33"/>
    <w:rsid w:val="00B27B9E"/>
    <w:rsid w:val="00B27C4D"/>
    <w:rsid w:val="00B27CEB"/>
    <w:rsid w:val="00B27E1C"/>
    <w:rsid w:val="00B27FC1"/>
    <w:rsid w:val="00B30295"/>
    <w:rsid w:val="00B302D1"/>
    <w:rsid w:val="00B30890"/>
    <w:rsid w:val="00B309B4"/>
    <w:rsid w:val="00B30AFC"/>
    <w:rsid w:val="00B3105B"/>
    <w:rsid w:val="00B316C9"/>
    <w:rsid w:val="00B31724"/>
    <w:rsid w:val="00B3174E"/>
    <w:rsid w:val="00B31A4B"/>
    <w:rsid w:val="00B31A9C"/>
    <w:rsid w:val="00B31C25"/>
    <w:rsid w:val="00B31E9D"/>
    <w:rsid w:val="00B321D6"/>
    <w:rsid w:val="00B32852"/>
    <w:rsid w:val="00B32E05"/>
    <w:rsid w:val="00B333B8"/>
    <w:rsid w:val="00B33FCB"/>
    <w:rsid w:val="00B34C96"/>
    <w:rsid w:val="00B35072"/>
    <w:rsid w:val="00B356BE"/>
    <w:rsid w:val="00B3575B"/>
    <w:rsid w:val="00B35BF0"/>
    <w:rsid w:val="00B35C52"/>
    <w:rsid w:val="00B35EF5"/>
    <w:rsid w:val="00B35F5F"/>
    <w:rsid w:val="00B360CA"/>
    <w:rsid w:val="00B3616E"/>
    <w:rsid w:val="00B3654A"/>
    <w:rsid w:val="00B3687F"/>
    <w:rsid w:val="00B3693A"/>
    <w:rsid w:val="00B36C6D"/>
    <w:rsid w:val="00B36C6F"/>
    <w:rsid w:val="00B36EF8"/>
    <w:rsid w:val="00B3722F"/>
    <w:rsid w:val="00B375DD"/>
    <w:rsid w:val="00B37A15"/>
    <w:rsid w:val="00B37D79"/>
    <w:rsid w:val="00B37FBB"/>
    <w:rsid w:val="00B400AD"/>
    <w:rsid w:val="00B401F0"/>
    <w:rsid w:val="00B403A6"/>
    <w:rsid w:val="00B40571"/>
    <w:rsid w:val="00B407FE"/>
    <w:rsid w:val="00B4088D"/>
    <w:rsid w:val="00B40A16"/>
    <w:rsid w:val="00B40CF5"/>
    <w:rsid w:val="00B41121"/>
    <w:rsid w:val="00B41316"/>
    <w:rsid w:val="00B4149F"/>
    <w:rsid w:val="00B4165E"/>
    <w:rsid w:val="00B41B32"/>
    <w:rsid w:val="00B41CB5"/>
    <w:rsid w:val="00B41F6C"/>
    <w:rsid w:val="00B41FE3"/>
    <w:rsid w:val="00B422B9"/>
    <w:rsid w:val="00B42377"/>
    <w:rsid w:val="00B42515"/>
    <w:rsid w:val="00B42A93"/>
    <w:rsid w:val="00B42B3D"/>
    <w:rsid w:val="00B42C7D"/>
    <w:rsid w:val="00B42E73"/>
    <w:rsid w:val="00B431F5"/>
    <w:rsid w:val="00B43732"/>
    <w:rsid w:val="00B43796"/>
    <w:rsid w:val="00B43870"/>
    <w:rsid w:val="00B43D13"/>
    <w:rsid w:val="00B43D35"/>
    <w:rsid w:val="00B43E73"/>
    <w:rsid w:val="00B43EAD"/>
    <w:rsid w:val="00B43FCD"/>
    <w:rsid w:val="00B43FDC"/>
    <w:rsid w:val="00B444B3"/>
    <w:rsid w:val="00B444F5"/>
    <w:rsid w:val="00B44BE2"/>
    <w:rsid w:val="00B44E57"/>
    <w:rsid w:val="00B458DD"/>
    <w:rsid w:val="00B45C49"/>
    <w:rsid w:val="00B45E08"/>
    <w:rsid w:val="00B464D5"/>
    <w:rsid w:val="00B46780"/>
    <w:rsid w:val="00B46943"/>
    <w:rsid w:val="00B46A55"/>
    <w:rsid w:val="00B46F1F"/>
    <w:rsid w:val="00B475AD"/>
    <w:rsid w:val="00B477ED"/>
    <w:rsid w:val="00B47B19"/>
    <w:rsid w:val="00B50142"/>
    <w:rsid w:val="00B50C67"/>
    <w:rsid w:val="00B51D2C"/>
    <w:rsid w:val="00B52015"/>
    <w:rsid w:val="00B524A5"/>
    <w:rsid w:val="00B52AFA"/>
    <w:rsid w:val="00B52D84"/>
    <w:rsid w:val="00B52FC1"/>
    <w:rsid w:val="00B5336D"/>
    <w:rsid w:val="00B534EC"/>
    <w:rsid w:val="00B53D82"/>
    <w:rsid w:val="00B53E52"/>
    <w:rsid w:val="00B5459B"/>
    <w:rsid w:val="00B5470A"/>
    <w:rsid w:val="00B54710"/>
    <w:rsid w:val="00B54798"/>
    <w:rsid w:val="00B553CA"/>
    <w:rsid w:val="00B55653"/>
    <w:rsid w:val="00B55930"/>
    <w:rsid w:val="00B5596D"/>
    <w:rsid w:val="00B55E98"/>
    <w:rsid w:val="00B55F0C"/>
    <w:rsid w:val="00B56145"/>
    <w:rsid w:val="00B56A20"/>
    <w:rsid w:val="00B57175"/>
    <w:rsid w:val="00B5763F"/>
    <w:rsid w:val="00B57DDD"/>
    <w:rsid w:val="00B57F87"/>
    <w:rsid w:val="00B6004F"/>
    <w:rsid w:val="00B60586"/>
    <w:rsid w:val="00B60AA1"/>
    <w:rsid w:val="00B60DD5"/>
    <w:rsid w:val="00B60E07"/>
    <w:rsid w:val="00B61E56"/>
    <w:rsid w:val="00B61E66"/>
    <w:rsid w:val="00B62320"/>
    <w:rsid w:val="00B62474"/>
    <w:rsid w:val="00B62A31"/>
    <w:rsid w:val="00B62B53"/>
    <w:rsid w:val="00B62DF0"/>
    <w:rsid w:val="00B62F93"/>
    <w:rsid w:val="00B62F9F"/>
    <w:rsid w:val="00B6310D"/>
    <w:rsid w:val="00B633F2"/>
    <w:rsid w:val="00B63419"/>
    <w:rsid w:val="00B63568"/>
    <w:rsid w:val="00B635E0"/>
    <w:rsid w:val="00B6396B"/>
    <w:rsid w:val="00B63C21"/>
    <w:rsid w:val="00B64006"/>
    <w:rsid w:val="00B64045"/>
    <w:rsid w:val="00B645BE"/>
    <w:rsid w:val="00B649EB"/>
    <w:rsid w:val="00B64E23"/>
    <w:rsid w:val="00B64F0C"/>
    <w:rsid w:val="00B654C1"/>
    <w:rsid w:val="00B65637"/>
    <w:rsid w:val="00B65CEC"/>
    <w:rsid w:val="00B66083"/>
    <w:rsid w:val="00B66381"/>
    <w:rsid w:val="00B663CA"/>
    <w:rsid w:val="00B66535"/>
    <w:rsid w:val="00B666BF"/>
    <w:rsid w:val="00B6688B"/>
    <w:rsid w:val="00B66F48"/>
    <w:rsid w:val="00B67051"/>
    <w:rsid w:val="00B6770E"/>
    <w:rsid w:val="00B67734"/>
    <w:rsid w:val="00B6774A"/>
    <w:rsid w:val="00B67C0A"/>
    <w:rsid w:val="00B70106"/>
    <w:rsid w:val="00B70193"/>
    <w:rsid w:val="00B70273"/>
    <w:rsid w:val="00B708E1"/>
    <w:rsid w:val="00B70A48"/>
    <w:rsid w:val="00B7148C"/>
    <w:rsid w:val="00B72076"/>
    <w:rsid w:val="00B722B1"/>
    <w:rsid w:val="00B72356"/>
    <w:rsid w:val="00B727F8"/>
    <w:rsid w:val="00B72DD8"/>
    <w:rsid w:val="00B72F9A"/>
    <w:rsid w:val="00B733F9"/>
    <w:rsid w:val="00B73DC2"/>
    <w:rsid w:val="00B7426D"/>
    <w:rsid w:val="00B745A6"/>
    <w:rsid w:val="00B746FA"/>
    <w:rsid w:val="00B74727"/>
    <w:rsid w:val="00B74EE7"/>
    <w:rsid w:val="00B74FB9"/>
    <w:rsid w:val="00B7544E"/>
    <w:rsid w:val="00B754A1"/>
    <w:rsid w:val="00B756F5"/>
    <w:rsid w:val="00B7589C"/>
    <w:rsid w:val="00B758A9"/>
    <w:rsid w:val="00B758C7"/>
    <w:rsid w:val="00B75B56"/>
    <w:rsid w:val="00B75DE2"/>
    <w:rsid w:val="00B767A8"/>
    <w:rsid w:val="00B76FBA"/>
    <w:rsid w:val="00B7711A"/>
    <w:rsid w:val="00B776C2"/>
    <w:rsid w:val="00B80280"/>
    <w:rsid w:val="00B80C12"/>
    <w:rsid w:val="00B80EBE"/>
    <w:rsid w:val="00B81080"/>
    <w:rsid w:val="00B81101"/>
    <w:rsid w:val="00B8151B"/>
    <w:rsid w:val="00B815DB"/>
    <w:rsid w:val="00B81792"/>
    <w:rsid w:val="00B81E03"/>
    <w:rsid w:val="00B81EF7"/>
    <w:rsid w:val="00B823AD"/>
    <w:rsid w:val="00B82DD4"/>
    <w:rsid w:val="00B82FE3"/>
    <w:rsid w:val="00B83072"/>
    <w:rsid w:val="00B830CB"/>
    <w:rsid w:val="00B831E6"/>
    <w:rsid w:val="00B832F2"/>
    <w:rsid w:val="00B833E5"/>
    <w:rsid w:val="00B83467"/>
    <w:rsid w:val="00B834E0"/>
    <w:rsid w:val="00B837AD"/>
    <w:rsid w:val="00B8388A"/>
    <w:rsid w:val="00B838CA"/>
    <w:rsid w:val="00B839A5"/>
    <w:rsid w:val="00B83D96"/>
    <w:rsid w:val="00B846EF"/>
    <w:rsid w:val="00B84741"/>
    <w:rsid w:val="00B84988"/>
    <w:rsid w:val="00B84C8E"/>
    <w:rsid w:val="00B84EE0"/>
    <w:rsid w:val="00B85058"/>
    <w:rsid w:val="00B85368"/>
    <w:rsid w:val="00B85416"/>
    <w:rsid w:val="00B8561B"/>
    <w:rsid w:val="00B85A23"/>
    <w:rsid w:val="00B85CBE"/>
    <w:rsid w:val="00B85F86"/>
    <w:rsid w:val="00B86062"/>
    <w:rsid w:val="00B862B0"/>
    <w:rsid w:val="00B862E5"/>
    <w:rsid w:val="00B863F8"/>
    <w:rsid w:val="00B86632"/>
    <w:rsid w:val="00B86635"/>
    <w:rsid w:val="00B8671A"/>
    <w:rsid w:val="00B86AE3"/>
    <w:rsid w:val="00B86BE8"/>
    <w:rsid w:val="00B86E76"/>
    <w:rsid w:val="00B87038"/>
    <w:rsid w:val="00B870B7"/>
    <w:rsid w:val="00B8755D"/>
    <w:rsid w:val="00B8757C"/>
    <w:rsid w:val="00B87768"/>
    <w:rsid w:val="00B87804"/>
    <w:rsid w:val="00B878D1"/>
    <w:rsid w:val="00B87A6F"/>
    <w:rsid w:val="00B9018B"/>
    <w:rsid w:val="00B90374"/>
    <w:rsid w:val="00B9050B"/>
    <w:rsid w:val="00B90542"/>
    <w:rsid w:val="00B908B3"/>
    <w:rsid w:val="00B90974"/>
    <w:rsid w:val="00B90BF6"/>
    <w:rsid w:val="00B90DBC"/>
    <w:rsid w:val="00B913DE"/>
    <w:rsid w:val="00B91CAC"/>
    <w:rsid w:val="00B91F8E"/>
    <w:rsid w:val="00B922B1"/>
    <w:rsid w:val="00B92606"/>
    <w:rsid w:val="00B92972"/>
    <w:rsid w:val="00B93361"/>
    <w:rsid w:val="00B93737"/>
    <w:rsid w:val="00B937C1"/>
    <w:rsid w:val="00B93D9A"/>
    <w:rsid w:val="00B93EA0"/>
    <w:rsid w:val="00B940BC"/>
    <w:rsid w:val="00B94439"/>
    <w:rsid w:val="00B9480D"/>
    <w:rsid w:val="00B9492B"/>
    <w:rsid w:val="00B94C3E"/>
    <w:rsid w:val="00B9542A"/>
    <w:rsid w:val="00B957D1"/>
    <w:rsid w:val="00B95CFE"/>
    <w:rsid w:val="00B95D47"/>
    <w:rsid w:val="00B95E4E"/>
    <w:rsid w:val="00B95FC7"/>
    <w:rsid w:val="00B96006"/>
    <w:rsid w:val="00B965F9"/>
    <w:rsid w:val="00B96701"/>
    <w:rsid w:val="00B96BF4"/>
    <w:rsid w:val="00B96D1E"/>
    <w:rsid w:val="00B97194"/>
    <w:rsid w:val="00B97305"/>
    <w:rsid w:val="00B97DBF"/>
    <w:rsid w:val="00BA0219"/>
    <w:rsid w:val="00BA051F"/>
    <w:rsid w:val="00BA062E"/>
    <w:rsid w:val="00BA0A65"/>
    <w:rsid w:val="00BA0D2C"/>
    <w:rsid w:val="00BA0FE1"/>
    <w:rsid w:val="00BA1B7F"/>
    <w:rsid w:val="00BA2779"/>
    <w:rsid w:val="00BA27A8"/>
    <w:rsid w:val="00BA28F0"/>
    <w:rsid w:val="00BA2A4F"/>
    <w:rsid w:val="00BA2C58"/>
    <w:rsid w:val="00BA2DED"/>
    <w:rsid w:val="00BA2EBB"/>
    <w:rsid w:val="00BA2F9B"/>
    <w:rsid w:val="00BA3338"/>
    <w:rsid w:val="00BA34FB"/>
    <w:rsid w:val="00BA3728"/>
    <w:rsid w:val="00BA3DEC"/>
    <w:rsid w:val="00BA41EC"/>
    <w:rsid w:val="00BA4949"/>
    <w:rsid w:val="00BA5345"/>
    <w:rsid w:val="00BA5A8C"/>
    <w:rsid w:val="00BA5C24"/>
    <w:rsid w:val="00BA619F"/>
    <w:rsid w:val="00BA62F9"/>
    <w:rsid w:val="00BA63EF"/>
    <w:rsid w:val="00BA6417"/>
    <w:rsid w:val="00BA678C"/>
    <w:rsid w:val="00BA679F"/>
    <w:rsid w:val="00BA7AA3"/>
    <w:rsid w:val="00BA7EB4"/>
    <w:rsid w:val="00BA7F4F"/>
    <w:rsid w:val="00BB01D8"/>
    <w:rsid w:val="00BB06BF"/>
    <w:rsid w:val="00BB0AF5"/>
    <w:rsid w:val="00BB0C73"/>
    <w:rsid w:val="00BB0CFE"/>
    <w:rsid w:val="00BB116F"/>
    <w:rsid w:val="00BB11DB"/>
    <w:rsid w:val="00BB123D"/>
    <w:rsid w:val="00BB19E2"/>
    <w:rsid w:val="00BB1D7E"/>
    <w:rsid w:val="00BB218B"/>
    <w:rsid w:val="00BB2608"/>
    <w:rsid w:val="00BB2657"/>
    <w:rsid w:val="00BB27E0"/>
    <w:rsid w:val="00BB3165"/>
    <w:rsid w:val="00BB3261"/>
    <w:rsid w:val="00BB3582"/>
    <w:rsid w:val="00BB35B2"/>
    <w:rsid w:val="00BB36E0"/>
    <w:rsid w:val="00BB3AE6"/>
    <w:rsid w:val="00BB3B80"/>
    <w:rsid w:val="00BB3DA1"/>
    <w:rsid w:val="00BB3E39"/>
    <w:rsid w:val="00BB3F7E"/>
    <w:rsid w:val="00BB429E"/>
    <w:rsid w:val="00BB49E1"/>
    <w:rsid w:val="00BB4B62"/>
    <w:rsid w:val="00BB504B"/>
    <w:rsid w:val="00BB540B"/>
    <w:rsid w:val="00BB56D4"/>
    <w:rsid w:val="00BB59FB"/>
    <w:rsid w:val="00BB5B7A"/>
    <w:rsid w:val="00BB5B7B"/>
    <w:rsid w:val="00BB5BB1"/>
    <w:rsid w:val="00BB5D59"/>
    <w:rsid w:val="00BB6128"/>
    <w:rsid w:val="00BB7706"/>
    <w:rsid w:val="00BB7724"/>
    <w:rsid w:val="00BB7796"/>
    <w:rsid w:val="00BB782B"/>
    <w:rsid w:val="00BB7BBB"/>
    <w:rsid w:val="00BC044C"/>
    <w:rsid w:val="00BC07E7"/>
    <w:rsid w:val="00BC0973"/>
    <w:rsid w:val="00BC0CC5"/>
    <w:rsid w:val="00BC0CEF"/>
    <w:rsid w:val="00BC0E5E"/>
    <w:rsid w:val="00BC0E9C"/>
    <w:rsid w:val="00BC10EC"/>
    <w:rsid w:val="00BC1AEC"/>
    <w:rsid w:val="00BC1DF1"/>
    <w:rsid w:val="00BC1EF7"/>
    <w:rsid w:val="00BC1EF9"/>
    <w:rsid w:val="00BC20A2"/>
    <w:rsid w:val="00BC20C3"/>
    <w:rsid w:val="00BC23E1"/>
    <w:rsid w:val="00BC2481"/>
    <w:rsid w:val="00BC25FA"/>
    <w:rsid w:val="00BC26F5"/>
    <w:rsid w:val="00BC2824"/>
    <w:rsid w:val="00BC2A2F"/>
    <w:rsid w:val="00BC3247"/>
    <w:rsid w:val="00BC33D4"/>
    <w:rsid w:val="00BC3B72"/>
    <w:rsid w:val="00BC3BD2"/>
    <w:rsid w:val="00BC3CFB"/>
    <w:rsid w:val="00BC3E23"/>
    <w:rsid w:val="00BC3F59"/>
    <w:rsid w:val="00BC4808"/>
    <w:rsid w:val="00BC4A77"/>
    <w:rsid w:val="00BC4C7F"/>
    <w:rsid w:val="00BC4F19"/>
    <w:rsid w:val="00BC5248"/>
    <w:rsid w:val="00BC583D"/>
    <w:rsid w:val="00BC59A8"/>
    <w:rsid w:val="00BC5FB0"/>
    <w:rsid w:val="00BC670B"/>
    <w:rsid w:val="00BC683A"/>
    <w:rsid w:val="00BC7559"/>
    <w:rsid w:val="00BC75B6"/>
    <w:rsid w:val="00BC793C"/>
    <w:rsid w:val="00BC7972"/>
    <w:rsid w:val="00BC7BDF"/>
    <w:rsid w:val="00BC7C13"/>
    <w:rsid w:val="00BD0172"/>
    <w:rsid w:val="00BD01C3"/>
    <w:rsid w:val="00BD091A"/>
    <w:rsid w:val="00BD0E14"/>
    <w:rsid w:val="00BD171E"/>
    <w:rsid w:val="00BD1807"/>
    <w:rsid w:val="00BD1A92"/>
    <w:rsid w:val="00BD1B18"/>
    <w:rsid w:val="00BD2304"/>
    <w:rsid w:val="00BD2599"/>
    <w:rsid w:val="00BD2A34"/>
    <w:rsid w:val="00BD2A4E"/>
    <w:rsid w:val="00BD2BBB"/>
    <w:rsid w:val="00BD2CBC"/>
    <w:rsid w:val="00BD2F6C"/>
    <w:rsid w:val="00BD321B"/>
    <w:rsid w:val="00BD3822"/>
    <w:rsid w:val="00BD3847"/>
    <w:rsid w:val="00BD3993"/>
    <w:rsid w:val="00BD3A55"/>
    <w:rsid w:val="00BD4287"/>
    <w:rsid w:val="00BD4499"/>
    <w:rsid w:val="00BD48E5"/>
    <w:rsid w:val="00BD4B51"/>
    <w:rsid w:val="00BD4B89"/>
    <w:rsid w:val="00BD4C08"/>
    <w:rsid w:val="00BD4C5E"/>
    <w:rsid w:val="00BD4F28"/>
    <w:rsid w:val="00BD536D"/>
    <w:rsid w:val="00BD55FB"/>
    <w:rsid w:val="00BD571A"/>
    <w:rsid w:val="00BD5858"/>
    <w:rsid w:val="00BD5C85"/>
    <w:rsid w:val="00BD60AC"/>
    <w:rsid w:val="00BD6174"/>
    <w:rsid w:val="00BD62AE"/>
    <w:rsid w:val="00BD6429"/>
    <w:rsid w:val="00BD6C06"/>
    <w:rsid w:val="00BD6ED9"/>
    <w:rsid w:val="00BD7744"/>
    <w:rsid w:val="00BD7935"/>
    <w:rsid w:val="00BD7979"/>
    <w:rsid w:val="00BD7D61"/>
    <w:rsid w:val="00BD7F5D"/>
    <w:rsid w:val="00BE0067"/>
    <w:rsid w:val="00BE016F"/>
    <w:rsid w:val="00BE0C80"/>
    <w:rsid w:val="00BE13C5"/>
    <w:rsid w:val="00BE156C"/>
    <w:rsid w:val="00BE1CE1"/>
    <w:rsid w:val="00BE1E1F"/>
    <w:rsid w:val="00BE1EA3"/>
    <w:rsid w:val="00BE1F59"/>
    <w:rsid w:val="00BE23CB"/>
    <w:rsid w:val="00BE2455"/>
    <w:rsid w:val="00BE2539"/>
    <w:rsid w:val="00BE2CCC"/>
    <w:rsid w:val="00BE3C29"/>
    <w:rsid w:val="00BE3D1A"/>
    <w:rsid w:val="00BE3D3A"/>
    <w:rsid w:val="00BE3F89"/>
    <w:rsid w:val="00BE4DCF"/>
    <w:rsid w:val="00BE4DF1"/>
    <w:rsid w:val="00BE5312"/>
    <w:rsid w:val="00BE548F"/>
    <w:rsid w:val="00BE55CA"/>
    <w:rsid w:val="00BE56EB"/>
    <w:rsid w:val="00BE57EE"/>
    <w:rsid w:val="00BE5996"/>
    <w:rsid w:val="00BE62BE"/>
    <w:rsid w:val="00BE634C"/>
    <w:rsid w:val="00BE684E"/>
    <w:rsid w:val="00BE68E4"/>
    <w:rsid w:val="00BE6D0A"/>
    <w:rsid w:val="00BE7427"/>
    <w:rsid w:val="00BE77CC"/>
    <w:rsid w:val="00BE78E5"/>
    <w:rsid w:val="00BF0171"/>
    <w:rsid w:val="00BF065E"/>
    <w:rsid w:val="00BF0865"/>
    <w:rsid w:val="00BF0958"/>
    <w:rsid w:val="00BF09D3"/>
    <w:rsid w:val="00BF0AE8"/>
    <w:rsid w:val="00BF0B65"/>
    <w:rsid w:val="00BF0C66"/>
    <w:rsid w:val="00BF0E9A"/>
    <w:rsid w:val="00BF151D"/>
    <w:rsid w:val="00BF179E"/>
    <w:rsid w:val="00BF18A9"/>
    <w:rsid w:val="00BF1B43"/>
    <w:rsid w:val="00BF207A"/>
    <w:rsid w:val="00BF20F7"/>
    <w:rsid w:val="00BF229C"/>
    <w:rsid w:val="00BF24BB"/>
    <w:rsid w:val="00BF2501"/>
    <w:rsid w:val="00BF2639"/>
    <w:rsid w:val="00BF267B"/>
    <w:rsid w:val="00BF26A4"/>
    <w:rsid w:val="00BF2724"/>
    <w:rsid w:val="00BF28C4"/>
    <w:rsid w:val="00BF2B06"/>
    <w:rsid w:val="00BF2B4A"/>
    <w:rsid w:val="00BF2F49"/>
    <w:rsid w:val="00BF3208"/>
    <w:rsid w:val="00BF34CD"/>
    <w:rsid w:val="00BF3F73"/>
    <w:rsid w:val="00BF3F86"/>
    <w:rsid w:val="00BF4B6A"/>
    <w:rsid w:val="00BF4C7C"/>
    <w:rsid w:val="00BF50EA"/>
    <w:rsid w:val="00BF52C1"/>
    <w:rsid w:val="00BF6377"/>
    <w:rsid w:val="00BF64BF"/>
    <w:rsid w:val="00BF65AF"/>
    <w:rsid w:val="00BF66ED"/>
    <w:rsid w:val="00BF6857"/>
    <w:rsid w:val="00BF68EC"/>
    <w:rsid w:val="00BF6AF4"/>
    <w:rsid w:val="00BF6EF6"/>
    <w:rsid w:val="00BF74DB"/>
    <w:rsid w:val="00BF7A39"/>
    <w:rsid w:val="00BF7CCA"/>
    <w:rsid w:val="00C00123"/>
    <w:rsid w:val="00C0016A"/>
    <w:rsid w:val="00C00220"/>
    <w:rsid w:val="00C002FF"/>
    <w:rsid w:val="00C0042F"/>
    <w:rsid w:val="00C00430"/>
    <w:rsid w:val="00C0050C"/>
    <w:rsid w:val="00C0070D"/>
    <w:rsid w:val="00C00A44"/>
    <w:rsid w:val="00C00E09"/>
    <w:rsid w:val="00C010DA"/>
    <w:rsid w:val="00C0135C"/>
    <w:rsid w:val="00C01748"/>
    <w:rsid w:val="00C0188D"/>
    <w:rsid w:val="00C01890"/>
    <w:rsid w:val="00C01CBC"/>
    <w:rsid w:val="00C01FE9"/>
    <w:rsid w:val="00C0217E"/>
    <w:rsid w:val="00C025AC"/>
    <w:rsid w:val="00C02660"/>
    <w:rsid w:val="00C02B6E"/>
    <w:rsid w:val="00C0311C"/>
    <w:rsid w:val="00C0312F"/>
    <w:rsid w:val="00C0314B"/>
    <w:rsid w:val="00C0334C"/>
    <w:rsid w:val="00C03527"/>
    <w:rsid w:val="00C036E3"/>
    <w:rsid w:val="00C03B42"/>
    <w:rsid w:val="00C03C26"/>
    <w:rsid w:val="00C03E01"/>
    <w:rsid w:val="00C04184"/>
    <w:rsid w:val="00C04461"/>
    <w:rsid w:val="00C04A55"/>
    <w:rsid w:val="00C04A6D"/>
    <w:rsid w:val="00C04B02"/>
    <w:rsid w:val="00C04FED"/>
    <w:rsid w:val="00C052FA"/>
    <w:rsid w:val="00C05637"/>
    <w:rsid w:val="00C05A1D"/>
    <w:rsid w:val="00C0606B"/>
    <w:rsid w:val="00C0608E"/>
    <w:rsid w:val="00C06225"/>
    <w:rsid w:val="00C064CD"/>
    <w:rsid w:val="00C067A0"/>
    <w:rsid w:val="00C0687F"/>
    <w:rsid w:val="00C06E33"/>
    <w:rsid w:val="00C06F56"/>
    <w:rsid w:val="00C07267"/>
    <w:rsid w:val="00C072D0"/>
    <w:rsid w:val="00C07347"/>
    <w:rsid w:val="00C076A7"/>
    <w:rsid w:val="00C07813"/>
    <w:rsid w:val="00C07A40"/>
    <w:rsid w:val="00C07B0E"/>
    <w:rsid w:val="00C1036F"/>
    <w:rsid w:val="00C103BA"/>
    <w:rsid w:val="00C106AC"/>
    <w:rsid w:val="00C1093B"/>
    <w:rsid w:val="00C1095D"/>
    <w:rsid w:val="00C10CD4"/>
    <w:rsid w:val="00C10CD6"/>
    <w:rsid w:val="00C10F9B"/>
    <w:rsid w:val="00C1144F"/>
    <w:rsid w:val="00C11629"/>
    <w:rsid w:val="00C11B96"/>
    <w:rsid w:val="00C11D12"/>
    <w:rsid w:val="00C11F4D"/>
    <w:rsid w:val="00C12B6D"/>
    <w:rsid w:val="00C130C2"/>
    <w:rsid w:val="00C13103"/>
    <w:rsid w:val="00C1332B"/>
    <w:rsid w:val="00C135A0"/>
    <w:rsid w:val="00C1362E"/>
    <w:rsid w:val="00C137B7"/>
    <w:rsid w:val="00C13805"/>
    <w:rsid w:val="00C13815"/>
    <w:rsid w:val="00C13922"/>
    <w:rsid w:val="00C13A06"/>
    <w:rsid w:val="00C14240"/>
    <w:rsid w:val="00C14F47"/>
    <w:rsid w:val="00C159AC"/>
    <w:rsid w:val="00C15BB0"/>
    <w:rsid w:val="00C1614E"/>
    <w:rsid w:val="00C161A5"/>
    <w:rsid w:val="00C16265"/>
    <w:rsid w:val="00C166DD"/>
    <w:rsid w:val="00C16733"/>
    <w:rsid w:val="00C16E5A"/>
    <w:rsid w:val="00C1712B"/>
    <w:rsid w:val="00C17659"/>
    <w:rsid w:val="00C1778F"/>
    <w:rsid w:val="00C1784E"/>
    <w:rsid w:val="00C2069F"/>
    <w:rsid w:val="00C20E52"/>
    <w:rsid w:val="00C20F8A"/>
    <w:rsid w:val="00C216CB"/>
    <w:rsid w:val="00C21BA4"/>
    <w:rsid w:val="00C21C98"/>
    <w:rsid w:val="00C21FE2"/>
    <w:rsid w:val="00C22013"/>
    <w:rsid w:val="00C221DF"/>
    <w:rsid w:val="00C2233A"/>
    <w:rsid w:val="00C22A06"/>
    <w:rsid w:val="00C22F07"/>
    <w:rsid w:val="00C2303E"/>
    <w:rsid w:val="00C23172"/>
    <w:rsid w:val="00C232E7"/>
    <w:rsid w:val="00C23319"/>
    <w:rsid w:val="00C2349E"/>
    <w:rsid w:val="00C23628"/>
    <w:rsid w:val="00C2391B"/>
    <w:rsid w:val="00C23E6B"/>
    <w:rsid w:val="00C23F54"/>
    <w:rsid w:val="00C240BC"/>
    <w:rsid w:val="00C24564"/>
    <w:rsid w:val="00C24892"/>
    <w:rsid w:val="00C24A63"/>
    <w:rsid w:val="00C25B97"/>
    <w:rsid w:val="00C25F42"/>
    <w:rsid w:val="00C26A39"/>
    <w:rsid w:val="00C26D80"/>
    <w:rsid w:val="00C278D7"/>
    <w:rsid w:val="00C27B38"/>
    <w:rsid w:val="00C27E4E"/>
    <w:rsid w:val="00C27F76"/>
    <w:rsid w:val="00C30360"/>
    <w:rsid w:val="00C30943"/>
    <w:rsid w:val="00C30BD1"/>
    <w:rsid w:val="00C30BFC"/>
    <w:rsid w:val="00C31657"/>
    <w:rsid w:val="00C31764"/>
    <w:rsid w:val="00C3177B"/>
    <w:rsid w:val="00C31FAD"/>
    <w:rsid w:val="00C3206C"/>
    <w:rsid w:val="00C320F1"/>
    <w:rsid w:val="00C3251C"/>
    <w:rsid w:val="00C32B2B"/>
    <w:rsid w:val="00C32EE7"/>
    <w:rsid w:val="00C331AA"/>
    <w:rsid w:val="00C33407"/>
    <w:rsid w:val="00C33481"/>
    <w:rsid w:val="00C336AD"/>
    <w:rsid w:val="00C337C9"/>
    <w:rsid w:val="00C338AB"/>
    <w:rsid w:val="00C33DBA"/>
    <w:rsid w:val="00C343A0"/>
    <w:rsid w:val="00C34D0B"/>
    <w:rsid w:val="00C34F1B"/>
    <w:rsid w:val="00C34FEC"/>
    <w:rsid w:val="00C35098"/>
    <w:rsid w:val="00C35287"/>
    <w:rsid w:val="00C352C9"/>
    <w:rsid w:val="00C35390"/>
    <w:rsid w:val="00C355AD"/>
    <w:rsid w:val="00C355AF"/>
    <w:rsid w:val="00C35855"/>
    <w:rsid w:val="00C3637E"/>
    <w:rsid w:val="00C36395"/>
    <w:rsid w:val="00C36628"/>
    <w:rsid w:val="00C366A2"/>
    <w:rsid w:val="00C3686E"/>
    <w:rsid w:val="00C36A76"/>
    <w:rsid w:val="00C36BF1"/>
    <w:rsid w:val="00C36CBB"/>
    <w:rsid w:val="00C37695"/>
    <w:rsid w:val="00C37A3D"/>
    <w:rsid w:val="00C37E68"/>
    <w:rsid w:val="00C40322"/>
    <w:rsid w:val="00C40B93"/>
    <w:rsid w:val="00C414A4"/>
    <w:rsid w:val="00C41B58"/>
    <w:rsid w:val="00C41F5D"/>
    <w:rsid w:val="00C4214F"/>
    <w:rsid w:val="00C42574"/>
    <w:rsid w:val="00C42AF3"/>
    <w:rsid w:val="00C42C53"/>
    <w:rsid w:val="00C4339F"/>
    <w:rsid w:val="00C43548"/>
    <w:rsid w:val="00C4376B"/>
    <w:rsid w:val="00C438FF"/>
    <w:rsid w:val="00C43926"/>
    <w:rsid w:val="00C43ED4"/>
    <w:rsid w:val="00C43F45"/>
    <w:rsid w:val="00C44AFF"/>
    <w:rsid w:val="00C44C1E"/>
    <w:rsid w:val="00C453FF"/>
    <w:rsid w:val="00C45611"/>
    <w:rsid w:val="00C45875"/>
    <w:rsid w:val="00C45987"/>
    <w:rsid w:val="00C45CC9"/>
    <w:rsid w:val="00C45F75"/>
    <w:rsid w:val="00C4678B"/>
    <w:rsid w:val="00C46BC0"/>
    <w:rsid w:val="00C46D32"/>
    <w:rsid w:val="00C470FA"/>
    <w:rsid w:val="00C47488"/>
    <w:rsid w:val="00C4754F"/>
    <w:rsid w:val="00C47B97"/>
    <w:rsid w:val="00C47C11"/>
    <w:rsid w:val="00C47CF1"/>
    <w:rsid w:val="00C47DE3"/>
    <w:rsid w:val="00C47EFD"/>
    <w:rsid w:val="00C47F7F"/>
    <w:rsid w:val="00C47FA8"/>
    <w:rsid w:val="00C50215"/>
    <w:rsid w:val="00C512AB"/>
    <w:rsid w:val="00C51501"/>
    <w:rsid w:val="00C5184C"/>
    <w:rsid w:val="00C5197F"/>
    <w:rsid w:val="00C51F77"/>
    <w:rsid w:val="00C52306"/>
    <w:rsid w:val="00C525C5"/>
    <w:rsid w:val="00C5282A"/>
    <w:rsid w:val="00C52A14"/>
    <w:rsid w:val="00C53393"/>
    <w:rsid w:val="00C534BD"/>
    <w:rsid w:val="00C53614"/>
    <w:rsid w:val="00C54222"/>
    <w:rsid w:val="00C5446A"/>
    <w:rsid w:val="00C545BD"/>
    <w:rsid w:val="00C5464A"/>
    <w:rsid w:val="00C546F2"/>
    <w:rsid w:val="00C54A70"/>
    <w:rsid w:val="00C551D5"/>
    <w:rsid w:val="00C5525F"/>
    <w:rsid w:val="00C55566"/>
    <w:rsid w:val="00C5579C"/>
    <w:rsid w:val="00C55933"/>
    <w:rsid w:val="00C55942"/>
    <w:rsid w:val="00C55D05"/>
    <w:rsid w:val="00C56585"/>
    <w:rsid w:val="00C567F0"/>
    <w:rsid w:val="00C56D89"/>
    <w:rsid w:val="00C56E91"/>
    <w:rsid w:val="00C5744B"/>
    <w:rsid w:val="00C57DEA"/>
    <w:rsid w:val="00C57EE6"/>
    <w:rsid w:val="00C57FA7"/>
    <w:rsid w:val="00C617FD"/>
    <w:rsid w:val="00C61AEC"/>
    <w:rsid w:val="00C61FD4"/>
    <w:rsid w:val="00C61FE0"/>
    <w:rsid w:val="00C620C8"/>
    <w:rsid w:val="00C6232C"/>
    <w:rsid w:val="00C6247A"/>
    <w:rsid w:val="00C62C47"/>
    <w:rsid w:val="00C63157"/>
    <w:rsid w:val="00C6323E"/>
    <w:rsid w:val="00C63524"/>
    <w:rsid w:val="00C639CC"/>
    <w:rsid w:val="00C63C75"/>
    <w:rsid w:val="00C63CC9"/>
    <w:rsid w:val="00C63E29"/>
    <w:rsid w:val="00C643A2"/>
    <w:rsid w:val="00C6442B"/>
    <w:rsid w:val="00C64450"/>
    <w:rsid w:val="00C6447D"/>
    <w:rsid w:val="00C64710"/>
    <w:rsid w:val="00C64D1C"/>
    <w:rsid w:val="00C64D30"/>
    <w:rsid w:val="00C659F6"/>
    <w:rsid w:val="00C65BBE"/>
    <w:rsid w:val="00C65DD5"/>
    <w:rsid w:val="00C65E83"/>
    <w:rsid w:val="00C664E1"/>
    <w:rsid w:val="00C66952"/>
    <w:rsid w:val="00C66AA5"/>
    <w:rsid w:val="00C66DCC"/>
    <w:rsid w:val="00C6705A"/>
    <w:rsid w:val="00C6740D"/>
    <w:rsid w:val="00C6761D"/>
    <w:rsid w:val="00C676B6"/>
    <w:rsid w:val="00C67772"/>
    <w:rsid w:val="00C677DB"/>
    <w:rsid w:val="00C67A84"/>
    <w:rsid w:val="00C67BCE"/>
    <w:rsid w:val="00C67D30"/>
    <w:rsid w:val="00C67F45"/>
    <w:rsid w:val="00C70064"/>
    <w:rsid w:val="00C70223"/>
    <w:rsid w:val="00C7023C"/>
    <w:rsid w:val="00C702EE"/>
    <w:rsid w:val="00C709F4"/>
    <w:rsid w:val="00C70A34"/>
    <w:rsid w:val="00C70C5F"/>
    <w:rsid w:val="00C71250"/>
    <w:rsid w:val="00C714AB"/>
    <w:rsid w:val="00C71680"/>
    <w:rsid w:val="00C7173D"/>
    <w:rsid w:val="00C72118"/>
    <w:rsid w:val="00C72267"/>
    <w:rsid w:val="00C726E7"/>
    <w:rsid w:val="00C72719"/>
    <w:rsid w:val="00C72891"/>
    <w:rsid w:val="00C728F6"/>
    <w:rsid w:val="00C72AB9"/>
    <w:rsid w:val="00C72B10"/>
    <w:rsid w:val="00C72C02"/>
    <w:rsid w:val="00C72E1D"/>
    <w:rsid w:val="00C73088"/>
    <w:rsid w:val="00C730FE"/>
    <w:rsid w:val="00C7313D"/>
    <w:rsid w:val="00C73196"/>
    <w:rsid w:val="00C73227"/>
    <w:rsid w:val="00C732C1"/>
    <w:rsid w:val="00C738E2"/>
    <w:rsid w:val="00C739B6"/>
    <w:rsid w:val="00C73D29"/>
    <w:rsid w:val="00C73E98"/>
    <w:rsid w:val="00C7494D"/>
    <w:rsid w:val="00C74A74"/>
    <w:rsid w:val="00C74AA5"/>
    <w:rsid w:val="00C74AAC"/>
    <w:rsid w:val="00C74BDF"/>
    <w:rsid w:val="00C754AB"/>
    <w:rsid w:val="00C755F9"/>
    <w:rsid w:val="00C75819"/>
    <w:rsid w:val="00C75A1A"/>
    <w:rsid w:val="00C760FA"/>
    <w:rsid w:val="00C76313"/>
    <w:rsid w:val="00C76429"/>
    <w:rsid w:val="00C76680"/>
    <w:rsid w:val="00C7682F"/>
    <w:rsid w:val="00C76980"/>
    <w:rsid w:val="00C76C00"/>
    <w:rsid w:val="00C77074"/>
    <w:rsid w:val="00C771A6"/>
    <w:rsid w:val="00C77C82"/>
    <w:rsid w:val="00C77F6C"/>
    <w:rsid w:val="00C80037"/>
    <w:rsid w:val="00C80054"/>
    <w:rsid w:val="00C8042C"/>
    <w:rsid w:val="00C80481"/>
    <w:rsid w:val="00C805EA"/>
    <w:rsid w:val="00C80616"/>
    <w:rsid w:val="00C808F2"/>
    <w:rsid w:val="00C80B0B"/>
    <w:rsid w:val="00C80B8D"/>
    <w:rsid w:val="00C80C99"/>
    <w:rsid w:val="00C8113F"/>
    <w:rsid w:val="00C8187E"/>
    <w:rsid w:val="00C81948"/>
    <w:rsid w:val="00C81A5B"/>
    <w:rsid w:val="00C81A78"/>
    <w:rsid w:val="00C81E99"/>
    <w:rsid w:val="00C81F51"/>
    <w:rsid w:val="00C822A9"/>
    <w:rsid w:val="00C82929"/>
    <w:rsid w:val="00C82ACA"/>
    <w:rsid w:val="00C82C48"/>
    <w:rsid w:val="00C82F28"/>
    <w:rsid w:val="00C82F50"/>
    <w:rsid w:val="00C83037"/>
    <w:rsid w:val="00C8318A"/>
    <w:rsid w:val="00C8327A"/>
    <w:rsid w:val="00C83292"/>
    <w:rsid w:val="00C835D8"/>
    <w:rsid w:val="00C84211"/>
    <w:rsid w:val="00C845AC"/>
    <w:rsid w:val="00C8471F"/>
    <w:rsid w:val="00C8491F"/>
    <w:rsid w:val="00C849D4"/>
    <w:rsid w:val="00C84AF6"/>
    <w:rsid w:val="00C85520"/>
    <w:rsid w:val="00C85B6A"/>
    <w:rsid w:val="00C85BFC"/>
    <w:rsid w:val="00C85D25"/>
    <w:rsid w:val="00C86B09"/>
    <w:rsid w:val="00C86D12"/>
    <w:rsid w:val="00C8712F"/>
    <w:rsid w:val="00C876E1"/>
    <w:rsid w:val="00C877FB"/>
    <w:rsid w:val="00C878F5"/>
    <w:rsid w:val="00C87AC7"/>
    <w:rsid w:val="00C87CFB"/>
    <w:rsid w:val="00C87D0A"/>
    <w:rsid w:val="00C87F10"/>
    <w:rsid w:val="00C87FEA"/>
    <w:rsid w:val="00C87FF8"/>
    <w:rsid w:val="00C9033D"/>
    <w:rsid w:val="00C90A0A"/>
    <w:rsid w:val="00C90C6E"/>
    <w:rsid w:val="00C90CCB"/>
    <w:rsid w:val="00C90E00"/>
    <w:rsid w:val="00C90ECA"/>
    <w:rsid w:val="00C90EFD"/>
    <w:rsid w:val="00C90FBB"/>
    <w:rsid w:val="00C91048"/>
    <w:rsid w:val="00C911DB"/>
    <w:rsid w:val="00C911F0"/>
    <w:rsid w:val="00C91263"/>
    <w:rsid w:val="00C912C3"/>
    <w:rsid w:val="00C91662"/>
    <w:rsid w:val="00C9169F"/>
    <w:rsid w:val="00C91804"/>
    <w:rsid w:val="00C91A78"/>
    <w:rsid w:val="00C91FAE"/>
    <w:rsid w:val="00C92288"/>
    <w:rsid w:val="00C92804"/>
    <w:rsid w:val="00C9284E"/>
    <w:rsid w:val="00C92A54"/>
    <w:rsid w:val="00C92D0A"/>
    <w:rsid w:val="00C92F30"/>
    <w:rsid w:val="00C92FA7"/>
    <w:rsid w:val="00C93332"/>
    <w:rsid w:val="00C93697"/>
    <w:rsid w:val="00C93A0C"/>
    <w:rsid w:val="00C93C53"/>
    <w:rsid w:val="00C93CE8"/>
    <w:rsid w:val="00C94748"/>
    <w:rsid w:val="00C94FB9"/>
    <w:rsid w:val="00C950EA"/>
    <w:rsid w:val="00C9515C"/>
    <w:rsid w:val="00C952BF"/>
    <w:rsid w:val="00C95625"/>
    <w:rsid w:val="00C9569B"/>
    <w:rsid w:val="00C95AED"/>
    <w:rsid w:val="00C95BD7"/>
    <w:rsid w:val="00C95C54"/>
    <w:rsid w:val="00C961C1"/>
    <w:rsid w:val="00C9630B"/>
    <w:rsid w:val="00C96492"/>
    <w:rsid w:val="00C965B2"/>
    <w:rsid w:val="00C96BE8"/>
    <w:rsid w:val="00C96D10"/>
    <w:rsid w:val="00C96F85"/>
    <w:rsid w:val="00C973AA"/>
    <w:rsid w:val="00C9754D"/>
    <w:rsid w:val="00C97889"/>
    <w:rsid w:val="00C97A2C"/>
    <w:rsid w:val="00C97C57"/>
    <w:rsid w:val="00C97CDC"/>
    <w:rsid w:val="00CA020F"/>
    <w:rsid w:val="00CA03FC"/>
    <w:rsid w:val="00CA0459"/>
    <w:rsid w:val="00CA062F"/>
    <w:rsid w:val="00CA098A"/>
    <w:rsid w:val="00CA1066"/>
    <w:rsid w:val="00CA1068"/>
    <w:rsid w:val="00CA1180"/>
    <w:rsid w:val="00CA1187"/>
    <w:rsid w:val="00CA11AD"/>
    <w:rsid w:val="00CA120F"/>
    <w:rsid w:val="00CA1467"/>
    <w:rsid w:val="00CA1475"/>
    <w:rsid w:val="00CA18E5"/>
    <w:rsid w:val="00CA198B"/>
    <w:rsid w:val="00CA1F08"/>
    <w:rsid w:val="00CA20F0"/>
    <w:rsid w:val="00CA22C0"/>
    <w:rsid w:val="00CA26B7"/>
    <w:rsid w:val="00CA2711"/>
    <w:rsid w:val="00CA280B"/>
    <w:rsid w:val="00CA2D9B"/>
    <w:rsid w:val="00CA2FD1"/>
    <w:rsid w:val="00CA2FFB"/>
    <w:rsid w:val="00CA31C2"/>
    <w:rsid w:val="00CA3395"/>
    <w:rsid w:val="00CA3501"/>
    <w:rsid w:val="00CA38D6"/>
    <w:rsid w:val="00CA3BD7"/>
    <w:rsid w:val="00CA4272"/>
    <w:rsid w:val="00CA43F0"/>
    <w:rsid w:val="00CA44C8"/>
    <w:rsid w:val="00CA471C"/>
    <w:rsid w:val="00CA4803"/>
    <w:rsid w:val="00CA4B3D"/>
    <w:rsid w:val="00CA4CCD"/>
    <w:rsid w:val="00CA4E0E"/>
    <w:rsid w:val="00CA4FAE"/>
    <w:rsid w:val="00CA515E"/>
    <w:rsid w:val="00CA5504"/>
    <w:rsid w:val="00CA5885"/>
    <w:rsid w:val="00CA58BA"/>
    <w:rsid w:val="00CA5F4A"/>
    <w:rsid w:val="00CA6306"/>
    <w:rsid w:val="00CA6F0C"/>
    <w:rsid w:val="00CA6F67"/>
    <w:rsid w:val="00CA7452"/>
    <w:rsid w:val="00CA7E10"/>
    <w:rsid w:val="00CB00A2"/>
    <w:rsid w:val="00CB02CB"/>
    <w:rsid w:val="00CB0492"/>
    <w:rsid w:val="00CB05D7"/>
    <w:rsid w:val="00CB0672"/>
    <w:rsid w:val="00CB0901"/>
    <w:rsid w:val="00CB0F05"/>
    <w:rsid w:val="00CB15B5"/>
    <w:rsid w:val="00CB17F8"/>
    <w:rsid w:val="00CB1C0F"/>
    <w:rsid w:val="00CB1F28"/>
    <w:rsid w:val="00CB20D9"/>
    <w:rsid w:val="00CB250E"/>
    <w:rsid w:val="00CB2BFE"/>
    <w:rsid w:val="00CB2D1F"/>
    <w:rsid w:val="00CB2FE9"/>
    <w:rsid w:val="00CB3054"/>
    <w:rsid w:val="00CB31DA"/>
    <w:rsid w:val="00CB32AF"/>
    <w:rsid w:val="00CB342A"/>
    <w:rsid w:val="00CB35C3"/>
    <w:rsid w:val="00CB36BE"/>
    <w:rsid w:val="00CB376F"/>
    <w:rsid w:val="00CB3DCC"/>
    <w:rsid w:val="00CB3EE4"/>
    <w:rsid w:val="00CB3F86"/>
    <w:rsid w:val="00CB40C3"/>
    <w:rsid w:val="00CB460B"/>
    <w:rsid w:val="00CB473C"/>
    <w:rsid w:val="00CB519B"/>
    <w:rsid w:val="00CB523B"/>
    <w:rsid w:val="00CB5494"/>
    <w:rsid w:val="00CB564A"/>
    <w:rsid w:val="00CB5782"/>
    <w:rsid w:val="00CB58EA"/>
    <w:rsid w:val="00CB5A6D"/>
    <w:rsid w:val="00CB5AA8"/>
    <w:rsid w:val="00CB5BC3"/>
    <w:rsid w:val="00CB5DF2"/>
    <w:rsid w:val="00CB60A4"/>
    <w:rsid w:val="00CB62C6"/>
    <w:rsid w:val="00CB62E1"/>
    <w:rsid w:val="00CB655D"/>
    <w:rsid w:val="00CB679E"/>
    <w:rsid w:val="00CB6B69"/>
    <w:rsid w:val="00CB6B87"/>
    <w:rsid w:val="00CB6DFC"/>
    <w:rsid w:val="00CB6E0D"/>
    <w:rsid w:val="00CB74D8"/>
    <w:rsid w:val="00CB777B"/>
    <w:rsid w:val="00CB7902"/>
    <w:rsid w:val="00CB79C9"/>
    <w:rsid w:val="00CC05A1"/>
    <w:rsid w:val="00CC0E24"/>
    <w:rsid w:val="00CC0E54"/>
    <w:rsid w:val="00CC1142"/>
    <w:rsid w:val="00CC11E6"/>
    <w:rsid w:val="00CC1336"/>
    <w:rsid w:val="00CC15AD"/>
    <w:rsid w:val="00CC15F0"/>
    <w:rsid w:val="00CC1AD1"/>
    <w:rsid w:val="00CC1E8B"/>
    <w:rsid w:val="00CC2539"/>
    <w:rsid w:val="00CC25BD"/>
    <w:rsid w:val="00CC25D9"/>
    <w:rsid w:val="00CC2923"/>
    <w:rsid w:val="00CC2C56"/>
    <w:rsid w:val="00CC2D76"/>
    <w:rsid w:val="00CC2FBE"/>
    <w:rsid w:val="00CC3270"/>
    <w:rsid w:val="00CC3293"/>
    <w:rsid w:val="00CC3559"/>
    <w:rsid w:val="00CC37C7"/>
    <w:rsid w:val="00CC3A78"/>
    <w:rsid w:val="00CC3CE5"/>
    <w:rsid w:val="00CC438C"/>
    <w:rsid w:val="00CC440A"/>
    <w:rsid w:val="00CC4650"/>
    <w:rsid w:val="00CC465A"/>
    <w:rsid w:val="00CC4A5F"/>
    <w:rsid w:val="00CC4C7E"/>
    <w:rsid w:val="00CC4CE7"/>
    <w:rsid w:val="00CC530F"/>
    <w:rsid w:val="00CC55C3"/>
    <w:rsid w:val="00CC57B0"/>
    <w:rsid w:val="00CC58A6"/>
    <w:rsid w:val="00CC618D"/>
    <w:rsid w:val="00CC64C3"/>
    <w:rsid w:val="00CC693E"/>
    <w:rsid w:val="00CC6E42"/>
    <w:rsid w:val="00CC71C7"/>
    <w:rsid w:val="00CC771A"/>
    <w:rsid w:val="00CC771F"/>
    <w:rsid w:val="00CC7731"/>
    <w:rsid w:val="00CC77B9"/>
    <w:rsid w:val="00CC79BE"/>
    <w:rsid w:val="00CC7A00"/>
    <w:rsid w:val="00CC7A7F"/>
    <w:rsid w:val="00CD024D"/>
    <w:rsid w:val="00CD08C0"/>
    <w:rsid w:val="00CD0BA5"/>
    <w:rsid w:val="00CD0F83"/>
    <w:rsid w:val="00CD1089"/>
    <w:rsid w:val="00CD1250"/>
    <w:rsid w:val="00CD1286"/>
    <w:rsid w:val="00CD1B4E"/>
    <w:rsid w:val="00CD1E25"/>
    <w:rsid w:val="00CD2574"/>
    <w:rsid w:val="00CD2928"/>
    <w:rsid w:val="00CD2F20"/>
    <w:rsid w:val="00CD32BF"/>
    <w:rsid w:val="00CD375C"/>
    <w:rsid w:val="00CD3C03"/>
    <w:rsid w:val="00CD3EBE"/>
    <w:rsid w:val="00CD3F87"/>
    <w:rsid w:val="00CD414B"/>
    <w:rsid w:val="00CD441A"/>
    <w:rsid w:val="00CD4486"/>
    <w:rsid w:val="00CD4619"/>
    <w:rsid w:val="00CD53CD"/>
    <w:rsid w:val="00CD53F1"/>
    <w:rsid w:val="00CD5825"/>
    <w:rsid w:val="00CD5A58"/>
    <w:rsid w:val="00CD5B71"/>
    <w:rsid w:val="00CD5C04"/>
    <w:rsid w:val="00CD5C25"/>
    <w:rsid w:val="00CD6267"/>
    <w:rsid w:val="00CD6505"/>
    <w:rsid w:val="00CD708F"/>
    <w:rsid w:val="00CD70E2"/>
    <w:rsid w:val="00CD7112"/>
    <w:rsid w:val="00CD73AB"/>
    <w:rsid w:val="00CD740D"/>
    <w:rsid w:val="00CD79D5"/>
    <w:rsid w:val="00CD7A75"/>
    <w:rsid w:val="00CD7A8D"/>
    <w:rsid w:val="00CD7C8C"/>
    <w:rsid w:val="00CE01E8"/>
    <w:rsid w:val="00CE06C1"/>
    <w:rsid w:val="00CE0895"/>
    <w:rsid w:val="00CE0BD3"/>
    <w:rsid w:val="00CE0C78"/>
    <w:rsid w:val="00CE1B63"/>
    <w:rsid w:val="00CE1B79"/>
    <w:rsid w:val="00CE1EFE"/>
    <w:rsid w:val="00CE207A"/>
    <w:rsid w:val="00CE21B8"/>
    <w:rsid w:val="00CE23B1"/>
    <w:rsid w:val="00CE27BD"/>
    <w:rsid w:val="00CE2BD4"/>
    <w:rsid w:val="00CE2E9A"/>
    <w:rsid w:val="00CE3197"/>
    <w:rsid w:val="00CE384F"/>
    <w:rsid w:val="00CE3918"/>
    <w:rsid w:val="00CE394A"/>
    <w:rsid w:val="00CE3CFC"/>
    <w:rsid w:val="00CE3D8D"/>
    <w:rsid w:val="00CE415F"/>
    <w:rsid w:val="00CE4AE6"/>
    <w:rsid w:val="00CE5174"/>
    <w:rsid w:val="00CE51C3"/>
    <w:rsid w:val="00CE5223"/>
    <w:rsid w:val="00CE5B08"/>
    <w:rsid w:val="00CE5B0B"/>
    <w:rsid w:val="00CE5C8F"/>
    <w:rsid w:val="00CE6711"/>
    <w:rsid w:val="00CE6AF5"/>
    <w:rsid w:val="00CE6B4F"/>
    <w:rsid w:val="00CE6D7F"/>
    <w:rsid w:val="00CE6FAF"/>
    <w:rsid w:val="00CE777C"/>
    <w:rsid w:val="00CE77E9"/>
    <w:rsid w:val="00CE7818"/>
    <w:rsid w:val="00CE7A44"/>
    <w:rsid w:val="00CE7B63"/>
    <w:rsid w:val="00CE7E2B"/>
    <w:rsid w:val="00CF01C2"/>
    <w:rsid w:val="00CF08BE"/>
    <w:rsid w:val="00CF0949"/>
    <w:rsid w:val="00CF131A"/>
    <w:rsid w:val="00CF144A"/>
    <w:rsid w:val="00CF1A54"/>
    <w:rsid w:val="00CF1AA4"/>
    <w:rsid w:val="00CF1C0D"/>
    <w:rsid w:val="00CF1E72"/>
    <w:rsid w:val="00CF1EEE"/>
    <w:rsid w:val="00CF1FB5"/>
    <w:rsid w:val="00CF225D"/>
    <w:rsid w:val="00CF231D"/>
    <w:rsid w:val="00CF28F9"/>
    <w:rsid w:val="00CF2B4D"/>
    <w:rsid w:val="00CF2C86"/>
    <w:rsid w:val="00CF2CF4"/>
    <w:rsid w:val="00CF2E71"/>
    <w:rsid w:val="00CF2F06"/>
    <w:rsid w:val="00CF3D2C"/>
    <w:rsid w:val="00CF3DDF"/>
    <w:rsid w:val="00CF3F6F"/>
    <w:rsid w:val="00CF3FBA"/>
    <w:rsid w:val="00CF48E1"/>
    <w:rsid w:val="00CF4D18"/>
    <w:rsid w:val="00CF513F"/>
    <w:rsid w:val="00CF53D1"/>
    <w:rsid w:val="00CF5503"/>
    <w:rsid w:val="00CF551A"/>
    <w:rsid w:val="00CF553F"/>
    <w:rsid w:val="00CF55F3"/>
    <w:rsid w:val="00CF5657"/>
    <w:rsid w:val="00CF5968"/>
    <w:rsid w:val="00CF5F08"/>
    <w:rsid w:val="00CF622F"/>
    <w:rsid w:val="00CF6257"/>
    <w:rsid w:val="00CF6484"/>
    <w:rsid w:val="00CF6601"/>
    <w:rsid w:val="00CF6682"/>
    <w:rsid w:val="00CF6757"/>
    <w:rsid w:val="00CF6E08"/>
    <w:rsid w:val="00CF70C9"/>
    <w:rsid w:val="00CF7224"/>
    <w:rsid w:val="00CF78FE"/>
    <w:rsid w:val="00CF796E"/>
    <w:rsid w:val="00CF7CF9"/>
    <w:rsid w:val="00CF7F61"/>
    <w:rsid w:val="00D006D5"/>
    <w:rsid w:val="00D00827"/>
    <w:rsid w:val="00D00A04"/>
    <w:rsid w:val="00D00B17"/>
    <w:rsid w:val="00D015CA"/>
    <w:rsid w:val="00D017DB"/>
    <w:rsid w:val="00D017FB"/>
    <w:rsid w:val="00D018B7"/>
    <w:rsid w:val="00D0191C"/>
    <w:rsid w:val="00D021F8"/>
    <w:rsid w:val="00D02506"/>
    <w:rsid w:val="00D025E5"/>
    <w:rsid w:val="00D028ED"/>
    <w:rsid w:val="00D0291C"/>
    <w:rsid w:val="00D036DA"/>
    <w:rsid w:val="00D03AD6"/>
    <w:rsid w:val="00D03B65"/>
    <w:rsid w:val="00D03D23"/>
    <w:rsid w:val="00D0410D"/>
    <w:rsid w:val="00D04415"/>
    <w:rsid w:val="00D0467A"/>
    <w:rsid w:val="00D04AF7"/>
    <w:rsid w:val="00D04B64"/>
    <w:rsid w:val="00D04D82"/>
    <w:rsid w:val="00D0524B"/>
    <w:rsid w:val="00D0533C"/>
    <w:rsid w:val="00D0542B"/>
    <w:rsid w:val="00D0585D"/>
    <w:rsid w:val="00D05A13"/>
    <w:rsid w:val="00D05D13"/>
    <w:rsid w:val="00D05FD8"/>
    <w:rsid w:val="00D062B7"/>
    <w:rsid w:val="00D06442"/>
    <w:rsid w:val="00D06470"/>
    <w:rsid w:val="00D06E11"/>
    <w:rsid w:val="00D0710F"/>
    <w:rsid w:val="00D075B9"/>
    <w:rsid w:val="00D07623"/>
    <w:rsid w:val="00D07E2B"/>
    <w:rsid w:val="00D1003E"/>
    <w:rsid w:val="00D10267"/>
    <w:rsid w:val="00D108CB"/>
    <w:rsid w:val="00D11142"/>
    <w:rsid w:val="00D11203"/>
    <w:rsid w:val="00D113EE"/>
    <w:rsid w:val="00D1150E"/>
    <w:rsid w:val="00D115F2"/>
    <w:rsid w:val="00D11ADC"/>
    <w:rsid w:val="00D1250C"/>
    <w:rsid w:val="00D13C73"/>
    <w:rsid w:val="00D14331"/>
    <w:rsid w:val="00D14C27"/>
    <w:rsid w:val="00D14F82"/>
    <w:rsid w:val="00D1512C"/>
    <w:rsid w:val="00D15390"/>
    <w:rsid w:val="00D15E74"/>
    <w:rsid w:val="00D1601D"/>
    <w:rsid w:val="00D161FD"/>
    <w:rsid w:val="00D165C0"/>
    <w:rsid w:val="00D16A2C"/>
    <w:rsid w:val="00D16E91"/>
    <w:rsid w:val="00D1720B"/>
    <w:rsid w:val="00D175FA"/>
    <w:rsid w:val="00D2019C"/>
    <w:rsid w:val="00D201E7"/>
    <w:rsid w:val="00D20931"/>
    <w:rsid w:val="00D20AC8"/>
    <w:rsid w:val="00D20D87"/>
    <w:rsid w:val="00D20FBF"/>
    <w:rsid w:val="00D21183"/>
    <w:rsid w:val="00D212C1"/>
    <w:rsid w:val="00D214C0"/>
    <w:rsid w:val="00D216A0"/>
    <w:rsid w:val="00D22214"/>
    <w:rsid w:val="00D223EC"/>
    <w:rsid w:val="00D22512"/>
    <w:rsid w:val="00D225B3"/>
    <w:rsid w:val="00D22C16"/>
    <w:rsid w:val="00D2304E"/>
    <w:rsid w:val="00D233B0"/>
    <w:rsid w:val="00D24579"/>
    <w:rsid w:val="00D245A1"/>
    <w:rsid w:val="00D245EA"/>
    <w:rsid w:val="00D247C6"/>
    <w:rsid w:val="00D2494A"/>
    <w:rsid w:val="00D24C87"/>
    <w:rsid w:val="00D24D77"/>
    <w:rsid w:val="00D24DA6"/>
    <w:rsid w:val="00D252AE"/>
    <w:rsid w:val="00D25359"/>
    <w:rsid w:val="00D259AD"/>
    <w:rsid w:val="00D2668A"/>
    <w:rsid w:val="00D26A90"/>
    <w:rsid w:val="00D26C4D"/>
    <w:rsid w:val="00D26C5A"/>
    <w:rsid w:val="00D26EFF"/>
    <w:rsid w:val="00D26F23"/>
    <w:rsid w:val="00D26F8B"/>
    <w:rsid w:val="00D274BA"/>
    <w:rsid w:val="00D2759A"/>
    <w:rsid w:val="00D27622"/>
    <w:rsid w:val="00D3038D"/>
    <w:rsid w:val="00D304A0"/>
    <w:rsid w:val="00D30643"/>
    <w:rsid w:val="00D3114A"/>
    <w:rsid w:val="00D312F4"/>
    <w:rsid w:val="00D3166B"/>
    <w:rsid w:val="00D31BB3"/>
    <w:rsid w:val="00D31DEE"/>
    <w:rsid w:val="00D323C1"/>
    <w:rsid w:val="00D32A7C"/>
    <w:rsid w:val="00D32AB5"/>
    <w:rsid w:val="00D32B32"/>
    <w:rsid w:val="00D33433"/>
    <w:rsid w:val="00D335A3"/>
    <w:rsid w:val="00D335FA"/>
    <w:rsid w:val="00D3378B"/>
    <w:rsid w:val="00D337DD"/>
    <w:rsid w:val="00D337ED"/>
    <w:rsid w:val="00D33990"/>
    <w:rsid w:val="00D33BE4"/>
    <w:rsid w:val="00D3408A"/>
    <w:rsid w:val="00D341FF"/>
    <w:rsid w:val="00D343AD"/>
    <w:rsid w:val="00D34AA2"/>
    <w:rsid w:val="00D34FD5"/>
    <w:rsid w:val="00D35C3C"/>
    <w:rsid w:val="00D3639C"/>
    <w:rsid w:val="00D36825"/>
    <w:rsid w:val="00D3687F"/>
    <w:rsid w:val="00D36C81"/>
    <w:rsid w:val="00D40294"/>
    <w:rsid w:val="00D402C8"/>
    <w:rsid w:val="00D408EF"/>
    <w:rsid w:val="00D40B39"/>
    <w:rsid w:val="00D4138C"/>
    <w:rsid w:val="00D41995"/>
    <w:rsid w:val="00D41AF7"/>
    <w:rsid w:val="00D41E29"/>
    <w:rsid w:val="00D423BF"/>
    <w:rsid w:val="00D424F2"/>
    <w:rsid w:val="00D42CCD"/>
    <w:rsid w:val="00D42DB2"/>
    <w:rsid w:val="00D4311C"/>
    <w:rsid w:val="00D434E0"/>
    <w:rsid w:val="00D435E1"/>
    <w:rsid w:val="00D436A9"/>
    <w:rsid w:val="00D43989"/>
    <w:rsid w:val="00D43B1C"/>
    <w:rsid w:val="00D43D49"/>
    <w:rsid w:val="00D43E74"/>
    <w:rsid w:val="00D4450D"/>
    <w:rsid w:val="00D44594"/>
    <w:rsid w:val="00D44E77"/>
    <w:rsid w:val="00D45537"/>
    <w:rsid w:val="00D45786"/>
    <w:rsid w:val="00D45DBB"/>
    <w:rsid w:val="00D45DDF"/>
    <w:rsid w:val="00D45ED5"/>
    <w:rsid w:val="00D4648F"/>
    <w:rsid w:val="00D4667C"/>
    <w:rsid w:val="00D466BD"/>
    <w:rsid w:val="00D467E3"/>
    <w:rsid w:val="00D46889"/>
    <w:rsid w:val="00D46B76"/>
    <w:rsid w:val="00D46C28"/>
    <w:rsid w:val="00D46D57"/>
    <w:rsid w:val="00D475E2"/>
    <w:rsid w:val="00D47745"/>
    <w:rsid w:val="00D4790A"/>
    <w:rsid w:val="00D47A53"/>
    <w:rsid w:val="00D50450"/>
    <w:rsid w:val="00D5059B"/>
    <w:rsid w:val="00D50603"/>
    <w:rsid w:val="00D507A2"/>
    <w:rsid w:val="00D50C88"/>
    <w:rsid w:val="00D50D3D"/>
    <w:rsid w:val="00D50DD5"/>
    <w:rsid w:val="00D51250"/>
    <w:rsid w:val="00D520BB"/>
    <w:rsid w:val="00D521BD"/>
    <w:rsid w:val="00D52475"/>
    <w:rsid w:val="00D528A4"/>
    <w:rsid w:val="00D52A16"/>
    <w:rsid w:val="00D52E65"/>
    <w:rsid w:val="00D53231"/>
    <w:rsid w:val="00D533E5"/>
    <w:rsid w:val="00D5399B"/>
    <w:rsid w:val="00D53C0F"/>
    <w:rsid w:val="00D54074"/>
    <w:rsid w:val="00D543B0"/>
    <w:rsid w:val="00D54555"/>
    <w:rsid w:val="00D5457F"/>
    <w:rsid w:val="00D5480D"/>
    <w:rsid w:val="00D5485A"/>
    <w:rsid w:val="00D54A0F"/>
    <w:rsid w:val="00D54BE5"/>
    <w:rsid w:val="00D54EA0"/>
    <w:rsid w:val="00D55103"/>
    <w:rsid w:val="00D5549C"/>
    <w:rsid w:val="00D5571D"/>
    <w:rsid w:val="00D55893"/>
    <w:rsid w:val="00D55EC9"/>
    <w:rsid w:val="00D56037"/>
    <w:rsid w:val="00D5669F"/>
    <w:rsid w:val="00D568F5"/>
    <w:rsid w:val="00D57355"/>
    <w:rsid w:val="00D5760D"/>
    <w:rsid w:val="00D57B9E"/>
    <w:rsid w:val="00D57BD0"/>
    <w:rsid w:val="00D57C47"/>
    <w:rsid w:val="00D57EC2"/>
    <w:rsid w:val="00D57F10"/>
    <w:rsid w:val="00D603C4"/>
    <w:rsid w:val="00D604C7"/>
    <w:rsid w:val="00D60853"/>
    <w:rsid w:val="00D609EA"/>
    <w:rsid w:val="00D60B31"/>
    <w:rsid w:val="00D60B6C"/>
    <w:rsid w:val="00D610A5"/>
    <w:rsid w:val="00D614C3"/>
    <w:rsid w:val="00D6182D"/>
    <w:rsid w:val="00D6189E"/>
    <w:rsid w:val="00D6216A"/>
    <w:rsid w:val="00D62599"/>
    <w:rsid w:val="00D626A2"/>
    <w:rsid w:val="00D6286B"/>
    <w:rsid w:val="00D62AAB"/>
    <w:rsid w:val="00D62CFF"/>
    <w:rsid w:val="00D62FD6"/>
    <w:rsid w:val="00D637FD"/>
    <w:rsid w:val="00D63D88"/>
    <w:rsid w:val="00D63DAC"/>
    <w:rsid w:val="00D646AC"/>
    <w:rsid w:val="00D64B26"/>
    <w:rsid w:val="00D64BE8"/>
    <w:rsid w:val="00D652E9"/>
    <w:rsid w:val="00D65699"/>
    <w:rsid w:val="00D65A1E"/>
    <w:rsid w:val="00D65B70"/>
    <w:rsid w:val="00D65D5B"/>
    <w:rsid w:val="00D66DD2"/>
    <w:rsid w:val="00D67515"/>
    <w:rsid w:val="00D675A9"/>
    <w:rsid w:val="00D6784C"/>
    <w:rsid w:val="00D701BE"/>
    <w:rsid w:val="00D705CE"/>
    <w:rsid w:val="00D71340"/>
    <w:rsid w:val="00D7187F"/>
    <w:rsid w:val="00D71DE2"/>
    <w:rsid w:val="00D72203"/>
    <w:rsid w:val="00D72929"/>
    <w:rsid w:val="00D7298B"/>
    <w:rsid w:val="00D72A03"/>
    <w:rsid w:val="00D72A9B"/>
    <w:rsid w:val="00D72C05"/>
    <w:rsid w:val="00D72CA7"/>
    <w:rsid w:val="00D72D1D"/>
    <w:rsid w:val="00D72E58"/>
    <w:rsid w:val="00D73121"/>
    <w:rsid w:val="00D7328B"/>
    <w:rsid w:val="00D739A8"/>
    <w:rsid w:val="00D73B49"/>
    <w:rsid w:val="00D73B62"/>
    <w:rsid w:val="00D73BF0"/>
    <w:rsid w:val="00D74201"/>
    <w:rsid w:val="00D74615"/>
    <w:rsid w:val="00D747D3"/>
    <w:rsid w:val="00D74886"/>
    <w:rsid w:val="00D74D6C"/>
    <w:rsid w:val="00D74F8C"/>
    <w:rsid w:val="00D7542D"/>
    <w:rsid w:val="00D75538"/>
    <w:rsid w:val="00D75A04"/>
    <w:rsid w:val="00D75B69"/>
    <w:rsid w:val="00D75C96"/>
    <w:rsid w:val="00D75E0A"/>
    <w:rsid w:val="00D76F35"/>
    <w:rsid w:val="00D76FD8"/>
    <w:rsid w:val="00D771B1"/>
    <w:rsid w:val="00D77515"/>
    <w:rsid w:val="00D77547"/>
    <w:rsid w:val="00D77B6C"/>
    <w:rsid w:val="00D77E68"/>
    <w:rsid w:val="00D80339"/>
    <w:rsid w:val="00D80AB7"/>
    <w:rsid w:val="00D80BF6"/>
    <w:rsid w:val="00D80FB6"/>
    <w:rsid w:val="00D8150C"/>
    <w:rsid w:val="00D81522"/>
    <w:rsid w:val="00D8157B"/>
    <w:rsid w:val="00D8164D"/>
    <w:rsid w:val="00D81DE1"/>
    <w:rsid w:val="00D82119"/>
    <w:rsid w:val="00D82463"/>
    <w:rsid w:val="00D829FC"/>
    <w:rsid w:val="00D82B01"/>
    <w:rsid w:val="00D8343F"/>
    <w:rsid w:val="00D83490"/>
    <w:rsid w:val="00D83592"/>
    <w:rsid w:val="00D837F2"/>
    <w:rsid w:val="00D83DFD"/>
    <w:rsid w:val="00D85057"/>
    <w:rsid w:val="00D852EA"/>
    <w:rsid w:val="00D856D3"/>
    <w:rsid w:val="00D8582E"/>
    <w:rsid w:val="00D859EF"/>
    <w:rsid w:val="00D85A40"/>
    <w:rsid w:val="00D86041"/>
    <w:rsid w:val="00D867C7"/>
    <w:rsid w:val="00D8688D"/>
    <w:rsid w:val="00D86A46"/>
    <w:rsid w:val="00D8795F"/>
    <w:rsid w:val="00D900FD"/>
    <w:rsid w:val="00D9027F"/>
    <w:rsid w:val="00D90A15"/>
    <w:rsid w:val="00D90B7B"/>
    <w:rsid w:val="00D90CDC"/>
    <w:rsid w:val="00D90CF0"/>
    <w:rsid w:val="00D90EAD"/>
    <w:rsid w:val="00D91D09"/>
    <w:rsid w:val="00D91FB2"/>
    <w:rsid w:val="00D9229E"/>
    <w:rsid w:val="00D9271A"/>
    <w:rsid w:val="00D92907"/>
    <w:rsid w:val="00D929FA"/>
    <w:rsid w:val="00D92D12"/>
    <w:rsid w:val="00D92F36"/>
    <w:rsid w:val="00D93532"/>
    <w:rsid w:val="00D93EBB"/>
    <w:rsid w:val="00D93EE8"/>
    <w:rsid w:val="00D93F59"/>
    <w:rsid w:val="00D940E4"/>
    <w:rsid w:val="00D9449E"/>
    <w:rsid w:val="00D946DF"/>
    <w:rsid w:val="00D94762"/>
    <w:rsid w:val="00D947BD"/>
    <w:rsid w:val="00D947E7"/>
    <w:rsid w:val="00D94DD2"/>
    <w:rsid w:val="00D94E3B"/>
    <w:rsid w:val="00D9518E"/>
    <w:rsid w:val="00D951F9"/>
    <w:rsid w:val="00D953EF"/>
    <w:rsid w:val="00D958A3"/>
    <w:rsid w:val="00D95E2E"/>
    <w:rsid w:val="00D95EE6"/>
    <w:rsid w:val="00D95F5C"/>
    <w:rsid w:val="00D962DF"/>
    <w:rsid w:val="00D964EE"/>
    <w:rsid w:val="00D96586"/>
    <w:rsid w:val="00D966EA"/>
    <w:rsid w:val="00D9673C"/>
    <w:rsid w:val="00D96C2F"/>
    <w:rsid w:val="00D96D9D"/>
    <w:rsid w:val="00D97505"/>
    <w:rsid w:val="00D979E8"/>
    <w:rsid w:val="00D97CBA"/>
    <w:rsid w:val="00DA0191"/>
    <w:rsid w:val="00DA0246"/>
    <w:rsid w:val="00DA034C"/>
    <w:rsid w:val="00DA079B"/>
    <w:rsid w:val="00DA0F6C"/>
    <w:rsid w:val="00DA12BD"/>
    <w:rsid w:val="00DA17ED"/>
    <w:rsid w:val="00DA1A1F"/>
    <w:rsid w:val="00DA2671"/>
    <w:rsid w:val="00DA2C04"/>
    <w:rsid w:val="00DA2CCD"/>
    <w:rsid w:val="00DA2EBB"/>
    <w:rsid w:val="00DA3281"/>
    <w:rsid w:val="00DA33DE"/>
    <w:rsid w:val="00DA343C"/>
    <w:rsid w:val="00DA344B"/>
    <w:rsid w:val="00DA347D"/>
    <w:rsid w:val="00DA3516"/>
    <w:rsid w:val="00DA3A5A"/>
    <w:rsid w:val="00DA4359"/>
    <w:rsid w:val="00DA4880"/>
    <w:rsid w:val="00DA490E"/>
    <w:rsid w:val="00DA4BF7"/>
    <w:rsid w:val="00DA5413"/>
    <w:rsid w:val="00DA5687"/>
    <w:rsid w:val="00DA5903"/>
    <w:rsid w:val="00DA630D"/>
    <w:rsid w:val="00DA6426"/>
    <w:rsid w:val="00DA65B1"/>
    <w:rsid w:val="00DA6BF8"/>
    <w:rsid w:val="00DA6EA1"/>
    <w:rsid w:val="00DA6F63"/>
    <w:rsid w:val="00DA7E5F"/>
    <w:rsid w:val="00DB00C3"/>
    <w:rsid w:val="00DB0348"/>
    <w:rsid w:val="00DB0433"/>
    <w:rsid w:val="00DB0542"/>
    <w:rsid w:val="00DB0835"/>
    <w:rsid w:val="00DB0984"/>
    <w:rsid w:val="00DB0AAB"/>
    <w:rsid w:val="00DB15E6"/>
    <w:rsid w:val="00DB1B91"/>
    <w:rsid w:val="00DB20AE"/>
    <w:rsid w:val="00DB239E"/>
    <w:rsid w:val="00DB23CD"/>
    <w:rsid w:val="00DB25D4"/>
    <w:rsid w:val="00DB2B1F"/>
    <w:rsid w:val="00DB2C3D"/>
    <w:rsid w:val="00DB3358"/>
    <w:rsid w:val="00DB3385"/>
    <w:rsid w:val="00DB367C"/>
    <w:rsid w:val="00DB3704"/>
    <w:rsid w:val="00DB3794"/>
    <w:rsid w:val="00DB3EEF"/>
    <w:rsid w:val="00DB4B3B"/>
    <w:rsid w:val="00DB52E6"/>
    <w:rsid w:val="00DB550B"/>
    <w:rsid w:val="00DB5522"/>
    <w:rsid w:val="00DB57A2"/>
    <w:rsid w:val="00DB57DB"/>
    <w:rsid w:val="00DB5D11"/>
    <w:rsid w:val="00DB5DEB"/>
    <w:rsid w:val="00DB6060"/>
    <w:rsid w:val="00DB61B7"/>
    <w:rsid w:val="00DB64BF"/>
    <w:rsid w:val="00DB64D2"/>
    <w:rsid w:val="00DB6939"/>
    <w:rsid w:val="00DB6EE1"/>
    <w:rsid w:val="00DB73EE"/>
    <w:rsid w:val="00DB7444"/>
    <w:rsid w:val="00DB7526"/>
    <w:rsid w:val="00DB7DF5"/>
    <w:rsid w:val="00DB7EE0"/>
    <w:rsid w:val="00DC03BD"/>
    <w:rsid w:val="00DC03F3"/>
    <w:rsid w:val="00DC07A6"/>
    <w:rsid w:val="00DC0E51"/>
    <w:rsid w:val="00DC0EB0"/>
    <w:rsid w:val="00DC18AB"/>
    <w:rsid w:val="00DC1A16"/>
    <w:rsid w:val="00DC1AE6"/>
    <w:rsid w:val="00DC1AED"/>
    <w:rsid w:val="00DC1B9A"/>
    <w:rsid w:val="00DC1D9B"/>
    <w:rsid w:val="00DC1FF9"/>
    <w:rsid w:val="00DC228F"/>
    <w:rsid w:val="00DC24FE"/>
    <w:rsid w:val="00DC2F13"/>
    <w:rsid w:val="00DC3776"/>
    <w:rsid w:val="00DC3A07"/>
    <w:rsid w:val="00DC3D0A"/>
    <w:rsid w:val="00DC3DFF"/>
    <w:rsid w:val="00DC4680"/>
    <w:rsid w:val="00DC4D1E"/>
    <w:rsid w:val="00DC5031"/>
    <w:rsid w:val="00DC5237"/>
    <w:rsid w:val="00DC53AD"/>
    <w:rsid w:val="00DC5647"/>
    <w:rsid w:val="00DC5E7E"/>
    <w:rsid w:val="00DC6707"/>
    <w:rsid w:val="00DC6824"/>
    <w:rsid w:val="00DC6A9E"/>
    <w:rsid w:val="00DC7881"/>
    <w:rsid w:val="00DC7D4E"/>
    <w:rsid w:val="00DC7FB5"/>
    <w:rsid w:val="00DC7FD8"/>
    <w:rsid w:val="00DC7FF7"/>
    <w:rsid w:val="00DD005F"/>
    <w:rsid w:val="00DD0688"/>
    <w:rsid w:val="00DD1C86"/>
    <w:rsid w:val="00DD1F0B"/>
    <w:rsid w:val="00DD2047"/>
    <w:rsid w:val="00DD2514"/>
    <w:rsid w:val="00DD25DD"/>
    <w:rsid w:val="00DD2C05"/>
    <w:rsid w:val="00DD30FB"/>
    <w:rsid w:val="00DD3148"/>
    <w:rsid w:val="00DD37D9"/>
    <w:rsid w:val="00DD3B43"/>
    <w:rsid w:val="00DD3DCD"/>
    <w:rsid w:val="00DD3FE4"/>
    <w:rsid w:val="00DD449D"/>
    <w:rsid w:val="00DD47FD"/>
    <w:rsid w:val="00DD4909"/>
    <w:rsid w:val="00DD4A97"/>
    <w:rsid w:val="00DD52B9"/>
    <w:rsid w:val="00DD535A"/>
    <w:rsid w:val="00DD5766"/>
    <w:rsid w:val="00DD5CF8"/>
    <w:rsid w:val="00DD6957"/>
    <w:rsid w:val="00DD70F0"/>
    <w:rsid w:val="00DD7294"/>
    <w:rsid w:val="00DD77C7"/>
    <w:rsid w:val="00DD783B"/>
    <w:rsid w:val="00DD7A4A"/>
    <w:rsid w:val="00DD7C8C"/>
    <w:rsid w:val="00DD7DC7"/>
    <w:rsid w:val="00DD7DDB"/>
    <w:rsid w:val="00DD7E44"/>
    <w:rsid w:val="00DE0014"/>
    <w:rsid w:val="00DE028E"/>
    <w:rsid w:val="00DE0828"/>
    <w:rsid w:val="00DE09EA"/>
    <w:rsid w:val="00DE0A94"/>
    <w:rsid w:val="00DE0B37"/>
    <w:rsid w:val="00DE168E"/>
    <w:rsid w:val="00DE17EA"/>
    <w:rsid w:val="00DE1837"/>
    <w:rsid w:val="00DE1DA3"/>
    <w:rsid w:val="00DE1EA3"/>
    <w:rsid w:val="00DE1EA4"/>
    <w:rsid w:val="00DE1FA2"/>
    <w:rsid w:val="00DE2042"/>
    <w:rsid w:val="00DE22BD"/>
    <w:rsid w:val="00DE294D"/>
    <w:rsid w:val="00DE2D13"/>
    <w:rsid w:val="00DE31A5"/>
    <w:rsid w:val="00DE35A6"/>
    <w:rsid w:val="00DE3667"/>
    <w:rsid w:val="00DE39CE"/>
    <w:rsid w:val="00DE3E8D"/>
    <w:rsid w:val="00DE4319"/>
    <w:rsid w:val="00DE4816"/>
    <w:rsid w:val="00DE4D7F"/>
    <w:rsid w:val="00DE4E0D"/>
    <w:rsid w:val="00DE4EF2"/>
    <w:rsid w:val="00DE5174"/>
    <w:rsid w:val="00DE5559"/>
    <w:rsid w:val="00DE55C6"/>
    <w:rsid w:val="00DE5B48"/>
    <w:rsid w:val="00DE5BB9"/>
    <w:rsid w:val="00DE6107"/>
    <w:rsid w:val="00DE6351"/>
    <w:rsid w:val="00DE63F1"/>
    <w:rsid w:val="00DE63FB"/>
    <w:rsid w:val="00DE6683"/>
    <w:rsid w:val="00DE69C9"/>
    <w:rsid w:val="00DE6AA3"/>
    <w:rsid w:val="00DE6D03"/>
    <w:rsid w:val="00DE6D19"/>
    <w:rsid w:val="00DE6E7C"/>
    <w:rsid w:val="00DE75EA"/>
    <w:rsid w:val="00DE7E1B"/>
    <w:rsid w:val="00DF03AE"/>
    <w:rsid w:val="00DF0433"/>
    <w:rsid w:val="00DF07E9"/>
    <w:rsid w:val="00DF0C22"/>
    <w:rsid w:val="00DF10BD"/>
    <w:rsid w:val="00DF15DE"/>
    <w:rsid w:val="00DF1762"/>
    <w:rsid w:val="00DF17BD"/>
    <w:rsid w:val="00DF18ED"/>
    <w:rsid w:val="00DF1961"/>
    <w:rsid w:val="00DF1984"/>
    <w:rsid w:val="00DF1A1B"/>
    <w:rsid w:val="00DF1AC7"/>
    <w:rsid w:val="00DF1BA1"/>
    <w:rsid w:val="00DF1E9E"/>
    <w:rsid w:val="00DF1F2B"/>
    <w:rsid w:val="00DF1F64"/>
    <w:rsid w:val="00DF1FA1"/>
    <w:rsid w:val="00DF24B6"/>
    <w:rsid w:val="00DF260D"/>
    <w:rsid w:val="00DF2616"/>
    <w:rsid w:val="00DF28FE"/>
    <w:rsid w:val="00DF2D78"/>
    <w:rsid w:val="00DF2FB8"/>
    <w:rsid w:val="00DF32EA"/>
    <w:rsid w:val="00DF3F30"/>
    <w:rsid w:val="00DF4F62"/>
    <w:rsid w:val="00DF514F"/>
    <w:rsid w:val="00DF5418"/>
    <w:rsid w:val="00DF547A"/>
    <w:rsid w:val="00DF57DC"/>
    <w:rsid w:val="00DF5F4F"/>
    <w:rsid w:val="00DF5FA4"/>
    <w:rsid w:val="00DF61F5"/>
    <w:rsid w:val="00DF63F2"/>
    <w:rsid w:val="00DF6410"/>
    <w:rsid w:val="00DF64DF"/>
    <w:rsid w:val="00DF658F"/>
    <w:rsid w:val="00DF66F3"/>
    <w:rsid w:val="00DF68D5"/>
    <w:rsid w:val="00DF7A70"/>
    <w:rsid w:val="00DF7A8E"/>
    <w:rsid w:val="00DF7D70"/>
    <w:rsid w:val="00DF7DF6"/>
    <w:rsid w:val="00DF7E57"/>
    <w:rsid w:val="00E00221"/>
    <w:rsid w:val="00E006BA"/>
    <w:rsid w:val="00E00794"/>
    <w:rsid w:val="00E00C06"/>
    <w:rsid w:val="00E00DF1"/>
    <w:rsid w:val="00E010A9"/>
    <w:rsid w:val="00E01371"/>
    <w:rsid w:val="00E01B93"/>
    <w:rsid w:val="00E01C76"/>
    <w:rsid w:val="00E02A56"/>
    <w:rsid w:val="00E02AA8"/>
    <w:rsid w:val="00E03637"/>
    <w:rsid w:val="00E037E7"/>
    <w:rsid w:val="00E04580"/>
    <w:rsid w:val="00E04625"/>
    <w:rsid w:val="00E046E8"/>
    <w:rsid w:val="00E058D0"/>
    <w:rsid w:val="00E05A6D"/>
    <w:rsid w:val="00E05C47"/>
    <w:rsid w:val="00E05E07"/>
    <w:rsid w:val="00E061EE"/>
    <w:rsid w:val="00E0622A"/>
    <w:rsid w:val="00E0640E"/>
    <w:rsid w:val="00E06659"/>
    <w:rsid w:val="00E06B02"/>
    <w:rsid w:val="00E07017"/>
    <w:rsid w:val="00E07349"/>
    <w:rsid w:val="00E0749C"/>
    <w:rsid w:val="00E07B9A"/>
    <w:rsid w:val="00E10110"/>
    <w:rsid w:val="00E10224"/>
    <w:rsid w:val="00E1078C"/>
    <w:rsid w:val="00E108F5"/>
    <w:rsid w:val="00E10BC8"/>
    <w:rsid w:val="00E10CD7"/>
    <w:rsid w:val="00E10DCE"/>
    <w:rsid w:val="00E112DB"/>
    <w:rsid w:val="00E113BD"/>
    <w:rsid w:val="00E114FC"/>
    <w:rsid w:val="00E117A7"/>
    <w:rsid w:val="00E11CC6"/>
    <w:rsid w:val="00E11DDC"/>
    <w:rsid w:val="00E12045"/>
    <w:rsid w:val="00E12532"/>
    <w:rsid w:val="00E12D9B"/>
    <w:rsid w:val="00E12FC9"/>
    <w:rsid w:val="00E13000"/>
    <w:rsid w:val="00E13228"/>
    <w:rsid w:val="00E1394A"/>
    <w:rsid w:val="00E14273"/>
    <w:rsid w:val="00E14863"/>
    <w:rsid w:val="00E14CE2"/>
    <w:rsid w:val="00E14F3C"/>
    <w:rsid w:val="00E15496"/>
    <w:rsid w:val="00E15997"/>
    <w:rsid w:val="00E15C76"/>
    <w:rsid w:val="00E15D56"/>
    <w:rsid w:val="00E15D5F"/>
    <w:rsid w:val="00E16145"/>
    <w:rsid w:val="00E1639B"/>
    <w:rsid w:val="00E16A6D"/>
    <w:rsid w:val="00E16F2E"/>
    <w:rsid w:val="00E17649"/>
    <w:rsid w:val="00E17D70"/>
    <w:rsid w:val="00E17D8D"/>
    <w:rsid w:val="00E17DD2"/>
    <w:rsid w:val="00E20019"/>
    <w:rsid w:val="00E203EE"/>
    <w:rsid w:val="00E20858"/>
    <w:rsid w:val="00E210CC"/>
    <w:rsid w:val="00E213E3"/>
    <w:rsid w:val="00E21ADC"/>
    <w:rsid w:val="00E21D08"/>
    <w:rsid w:val="00E21EB4"/>
    <w:rsid w:val="00E22534"/>
    <w:rsid w:val="00E22AA9"/>
    <w:rsid w:val="00E22C25"/>
    <w:rsid w:val="00E22D68"/>
    <w:rsid w:val="00E230DC"/>
    <w:rsid w:val="00E2394F"/>
    <w:rsid w:val="00E23AED"/>
    <w:rsid w:val="00E23FFF"/>
    <w:rsid w:val="00E242B9"/>
    <w:rsid w:val="00E24534"/>
    <w:rsid w:val="00E24909"/>
    <w:rsid w:val="00E24BD1"/>
    <w:rsid w:val="00E24F8A"/>
    <w:rsid w:val="00E2502E"/>
    <w:rsid w:val="00E25954"/>
    <w:rsid w:val="00E25AD9"/>
    <w:rsid w:val="00E25C61"/>
    <w:rsid w:val="00E25E23"/>
    <w:rsid w:val="00E25EB9"/>
    <w:rsid w:val="00E260C5"/>
    <w:rsid w:val="00E26185"/>
    <w:rsid w:val="00E261A5"/>
    <w:rsid w:val="00E26BDB"/>
    <w:rsid w:val="00E26C46"/>
    <w:rsid w:val="00E26EC5"/>
    <w:rsid w:val="00E2766B"/>
    <w:rsid w:val="00E2792D"/>
    <w:rsid w:val="00E30114"/>
    <w:rsid w:val="00E3025E"/>
    <w:rsid w:val="00E30AD3"/>
    <w:rsid w:val="00E30CB9"/>
    <w:rsid w:val="00E30FEF"/>
    <w:rsid w:val="00E3122F"/>
    <w:rsid w:val="00E31429"/>
    <w:rsid w:val="00E31E0D"/>
    <w:rsid w:val="00E31FE6"/>
    <w:rsid w:val="00E320A7"/>
    <w:rsid w:val="00E32119"/>
    <w:rsid w:val="00E32314"/>
    <w:rsid w:val="00E32408"/>
    <w:rsid w:val="00E32753"/>
    <w:rsid w:val="00E329FD"/>
    <w:rsid w:val="00E32A4B"/>
    <w:rsid w:val="00E33050"/>
    <w:rsid w:val="00E3318E"/>
    <w:rsid w:val="00E331E2"/>
    <w:rsid w:val="00E3320D"/>
    <w:rsid w:val="00E3390E"/>
    <w:rsid w:val="00E339FA"/>
    <w:rsid w:val="00E33A6F"/>
    <w:rsid w:val="00E33AD9"/>
    <w:rsid w:val="00E33D29"/>
    <w:rsid w:val="00E33F3E"/>
    <w:rsid w:val="00E34553"/>
    <w:rsid w:val="00E34656"/>
    <w:rsid w:val="00E34706"/>
    <w:rsid w:val="00E347AE"/>
    <w:rsid w:val="00E34A41"/>
    <w:rsid w:val="00E3501C"/>
    <w:rsid w:val="00E3515A"/>
    <w:rsid w:val="00E35CC4"/>
    <w:rsid w:val="00E35F3D"/>
    <w:rsid w:val="00E3639C"/>
    <w:rsid w:val="00E36473"/>
    <w:rsid w:val="00E365B8"/>
    <w:rsid w:val="00E365BC"/>
    <w:rsid w:val="00E369DC"/>
    <w:rsid w:val="00E36E58"/>
    <w:rsid w:val="00E377FE"/>
    <w:rsid w:val="00E37816"/>
    <w:rsid w:val="00E37920"/>
    <w:rsid w:val="00E37D2F"/>
    <w:rsid w:val="00E40432"/>
    <w:rsid w:val="00E4043B"/>
    <w:rsid w:val="00E40912"/>
    <w:rsid w:val="00E40AA8"/>
    <w:rsid w:val="00E40B27"/>
    <w:rsid w:val="00E40CC4"/>
    <w:rsid w:val="00E40CDE"/>
    <w:rsid w:val="00E40DE7"/>
    <w:rsid w:val="00E40E5A"/>
    <w:rsid w:val="00E4105D"/>
    <w:rsid w:val="00E4127E"/>
    <w:rsid w:val="00E418EB"/>
    <w:rsid w:val="00E41A18"/>
    <w:rsid w:val="00E41AC6"/>
    <w:rsid w:val="00E41FC7"/>
    <w:rsid w:val="00E41FE5"/>
    <w:rsid w:val="00E42255"/>
    <w:rsid w:val="00E425C7"/>
    <w:rsid w:val="00E42B00"/>
    <w:rsid w:val="00E43574"/>
    <w:rsid w:val="00E435FF"/>
    <w:rsid w:val="00E43D89"/>
    <w:rsid w:val="00E43DCB"/>
    <w:rsid w:val="00E43E41"/>
    <w:rsid w:val="00E4423D"/>
    <w:rsid w:val="00E44A14"/>
    <w:rsid w:val="00E44A79"/>
    <w:rsid w:val="00E44B0A"/>
    <w:rsid w:val="00E44BC2"/>
    <w:rsid w:val="00E44BD6"/>
    <w:rsid w:val="00E44E17"/>
    <w:rsid w:val="00E4501A"/>
    <w:rsid w:val="00E45144"/>
    <w:rsid w:val="00E4531E"/>
    <w:rsid w:val="00E456C6"/>
    <w:rsid w:val="00E45A00"/>
    <w:rsid w:val="00E45B5D"/>
    <w:rsid w:val="00E45E78"/>
    <w:rsid w:val="00E46571"/>
    <w:rsid w:val="00E46593"/>
    <w:rsid w:val="00E47276"/>
    <w:rsid w:val="00E478C2"/>
    <w:rsid w:val="00E47B40"/>
    <w:rsid w:val="00E502E3"/>
    <w:rsid w:val="00E50385"/>
    <w:rsid w:val="00E50499"/>
    <w:rsid w:val="00E5076E"/>
    <w:rsid w:val="00E50803"/>
    <w:rsid w:val="00E50826"/>
    <w:rsid w:val="00E50FF5"/>
    <w:rsid w:val="00E5133C"/>
    <w:rsid w:val="00E51931"/>
    <w:rsid w:val="00E51A66"/>
    <w:rsid w:val="00E51E36"/>
    <w:rsid w:val="00E51E38"/>
    <w:rsid w:val="00E5258B"/>
    <w:rsid w:val="00E52B4D"/>
    <w:rsid w:val="00E52BAE"/>
    <w:rsid w:val="00E53256"/>
    <w:rsid w:val="00E53363"/>
    <w:rsid w:val="00E533DE"/>
    <w:rsid w:val="00E53886"/>
    <w:rsid w:val="00E53F6B"/>
    <w:rsid w:val="00E541ED"/>
    <w:rsid w:val="00E54574"/>
    <w:rsid w:val="00E5468C"/>
    <w:rsid w:val="00E54713"/>
    <w:rsid w:val="00E5474F"/>
    <w:rsid w:val="00E54952"/>
    <w:rsid w:val="00E54DA8"/>
    <w:rsid w:val="00E550F3"/>
    <w:rsid w:val="00E55254"/>
    <w:rsid w:val="00E55335"/>
    <w:rsid w:val="00E55602"/>
    <w:rsid w:val="00E55611"/>
    <w:rsid w:val="00E55621"/>
    <w:rsid w:val="00E55AF8"/>
    <w:rsid w:val="00E55B18"/>
    <w:rsid w:val="00E55B75"/>
    <w:rsid w:val="00E56972"/>
    <w:rsid w:val="00E56A71"/>
    <w:rsid w:val="00E56AFD"/>
    <w:rsid w:val="00E57508"/>
    <w:rsid w:val="00E57560"/>
    <w:rsid w:val="00E5795B"/>
    <w:rsid w:val="00E579D3"/>
    <w:rsid w:val="00E57A21"/>
    <w:rsid w:val="00E57BC5"/>
    <w:rsid w:val="00E603A1"/>
    <w:rsid w:val="00E60781"/>
    <w:rsid w:val="00E608AB"/>
    <w:rsid w:val="00E60E4E"/>
    <w:rsid w:val="00E61046"/>
    <w:rsid w:val="00E6141E"/>
    <w:rsid w:val="00E61520"/>
    <w:rsid w:val="00E61713"/>
    <w:rsid w:val="00E61D91"/>
    <w:rsid w:val="00E62363"/>
    <w:rsid w:val="00E62516"/>
    <w:rsid w:val="00E62B5E"/>
    <w:rsid w:val="00E62CB7"/>
    <w:rsid w:val="00E638A7"/>
    <w:rsid w:val="00E63AA8"/>
    <w:rsid w:val="00E63EB5"/>
    <w:rsid w:val="00E64520"/>
    <w:rsid w:val="00E64762"/>
    <w:rsid w:val="00E64AE2"/>
    <w:rsid w:val="00E64E39"/>
    <w:rsid w:val="00E65094"/>
    <w:rsid w:val="00E6525C"/>
    <w:rsid w:val="00E65659"/>
    <w:rsid w:val="00E65918"/>
    <w:rsid w:val="00E659D6"/>
    <w:rsid w:val="00E65C16"/>
    <w:rsid w:val="00E6691E"/>
    <w:rsid w:val="00E66B4D"/>
    <w:rsid w:val="00E66CD2"/>
    <w:rsid w:val="00E66D3C"/>
    <w:rsid w:val="00E675C9"/>
    <w:rsid w:val="00E67ACE"/>
    <w:rsid w:val="00E67F24"/>
    <w:rsid w:val="00E700C9"/>
    <w:rsid w:val="00E702CE"/>
    <w:rsid w:val="00E703C8"/>
    <w:rsid w:val="00E7076D"/>
    <w:rsid w:val="00E709B4"/>
    <w:rsid w:val="00E7138D"/>
    <w:rsid w:val="00E715F0"/>
    <w:rsid w:val="00E717EC"/>
    <w:rsid w:val="00E71849"/>
    <w:rsid w:val="00E719A6"/>
    <w:rsid w:val="00E71BF3"/>
    <w:rsid w:val="00E72287"/>
    <w:rsid w:val="00E723BC"/>
    <w:rsid w:val="00E72449"/>
    <w:rsid w:val="00E72552"/>
    <w:rsid w:val="00E7256F"/>
    <w:rsid w:val="00E7270E"/>
    <w:rsid w:val="00E728D1"/>
    <w:rsid w:val="00E72A02"/>
    <w:rsid w:val="00E72D59"/>
    <w:rsid w:val="00E72EA4"/>
    <w:rsid w:val="00E72F8A"/>
    <w:rsid w:val="00E730B5"/>
    <w:rsid w:val="00E7319D"/>
    <w:rsid w:val="00E734AF"/>
    <w:rsid w:val="00E73F8C"/>
    <w:rsid w:val="00E741C4"/>
    <w:rsid w:val="00E74BBC"/>
    <w:rsid w:val="00E74BD7"/>
    <w:rsid w:val="00E74C52"/>
    <w:rsid w:val="00E74F74"/>
    <w:rsid w:val="00E75072"/>
    <w:rsid w:val="00E75A19"/>
    <w:rsid w:val="00E75D11"/>
    <w:rsid w:val="00E75D30"/>
    <w:rsid w:val="00E75F5F"/>
    <w:rsid w:val="00E76267"/>
    <w:rsid w:val="00E7632F"/>
    <w:rsid w:val="00E76AAA"/>
    <w:rsid w:val="00E76BDE"/>
    <w:rsid w:val="00E77278"/>
    <w:rsid w:val="00E772B6"/>
    <w:rsid w:val="00E772EA"/>
    <w:rsid w:val="00E77523"/>
    <w:rsid w:val="00E7798E"/>
    <w:rsid w:val="00E77B06"/>
    <w:rsid w:val="00E804F5"/>
    <w:rsid w:val="00E806AA"/>
    <w:rsid w:val="00E80B09"/>
    <w:rsid w:val="00E8137F"/>
    <w:rsid w:val="00E813B3"/>
    <w:rsid w:val="00E81720"/>
    <w:rsid w:val="00E81BA0"/>
    <w:rsid w:val="00E820F3"/>
    <w:rsid w:val="00E821FC"/>
    <w:rsid w:val="00E82276"/>
    <w:rsid w:val="00E822C7"/>
    <w:rsid w:val="00E822CA"/>
    <w:rsid w:val="00E824AD"/>
    <w:rsid w:val="00E824EC"/>
    <w:rsid w:val="00E826B5"/>
    <w:rsid w:val="00E828BE"/>
    <w:rsid w:val="00E82FA5"/>
    <w:rsid w:val="00E83727"/>
    <w:rsid w:val="00E83871"/>
    <w:rsid w:val="00E83B1F"/>
    <w:rsid w:val="00E83CEA"/>
    <w:rsid w:val="00E83DB3"/>
    <w:rsid w:val="00E83F6C"/>
    <w:rsid w:val="00E84639"/>
    <w:rsid w:val="00E84ABD"/>
    <w:rsid w:val="00E84B5C"/>
    <w:rsid w:val="00E84DFF"/>
    <w:rsid w:val="00E8513C"/>
    <w:rsid w:val="00E8569C"/>
    <w:rsid w:val="00E85C39"/>
    <w:rsid w:val="00E860DD"/>
    <w:rsid w:val="00E86113"/>
    <w:rsid w:val="00E864C8"/>
    <w:rsid w:val="00E866D3"/>
    <w:rsid w:val="00E869F0"/>
    <w:rsid w:val="00E86C85"/>
    <w:rsid w:val="00E86DFB"/>
    <w:rsid w:val="00E86F60"/>
    <w:rsid w:val="00E87168"/>
    <w:rsid w:val="00E8734D"/>
    <w:rsid w:val="00E87359"/>
    <w:rsid w:val="00E87779"/>
    <w:rsid w:val="00E87979"/>
    <w:rsid w:val="00E879C5"/>
    <w:rsid w:val="00E87A38"/>
    <w:rsid w:val="00E906A6"/>
    <w:rsid w:val="00E916ED"/>
    <w:rsid w:val="00E91B9B"/>
    <w:rsid w:val="00E9228D"/>
    <w:rsid w:val="00E926A5"/>
    <w:rsid w:val="00E928FC"/>
    <w:rsid w:val="00E92C6F"/>
    <w:rsid w:val="00E930AE"/>
    <w:rsid w:val="00E93384"/>
    <w:rsid w:val="00E93BED"/>
    <w:rsid w:val="00E93C68"/>
    <w:rsid w:val="00E93C8C"/>
    <w:rsid w:val="00E94011"/>
    <w:rsid w:val="00E94037"/>
    <w:rsid w:val="00E94327"/>
    <w:rsid w:val="00E9486D"/>
    <w:rsid w:val="00E94D80"/>
    <w:rsid w:val="00E9506E"/>
    <w:rsid w:val="00E95387"/>
    <w:rsid w:val="00E95420"/>
    <w:rsid w:val="00E9559C"/>
    <w:rsid w:val="00E956B7"/>
    <w:rsid w:val="00E95B29"/>
    <w:rsid w:val="00E95F89"/>
    <w:rsid w:val="00E96228"/>
    <w:rsid w:val="00E96A11"/>
    <w:rsid w:val="00E96B40"/>
    <w:rsid w:val="00E974B9"/>
    <w:rsid w:val="00E977A8"/>
    <w:rsid w:val="00E97BEF"/>
    <w:rsid w:val="00E97CA8"/>
    <w:rsid w:val="00E97CAD"/>
    <w:rsid w:val="00E97D2B"/>
    <w:rsid w:val="00E97D69"/>
    <w:rsid w:val="00E97EA5"/>
    <w:rsid w:val="00EA043E"/>
    <w:rsid w:val="00EA0607"/>
    <w:rsid w:val="00EA0616"/>
    <w:rsid w:val="00EA1318"/>
    <w:rsid w:val="00EA14BE"/>
    <w:rsid w:val="00EA192F"/>
    <w:rsid w:val="00EA1EA7"/>
    <w:rsid w:val="00EA22E2"/>
    <w:rsid w:val="00EA2901"/>
    <w:rsid w:val="00EA2BF4"/>
    <w:rsid w:val="00EA2EC3"/>
    <w:rsid w:val="00EA3286"/>
    <w:rsid w:val="00EA3295"/>
    <w:rsid w:val="00EA32FD"/>
    <w:rsid w:val="00EA36AC"/>
    <w:rsid w:val="00EA464B"/>
    <w:rsid w:val="00EA4DCC"/>
    <w:rsid w:val="00EA5043"/>
    <w:rsid w:val="00EA51FB"/>
    <w:rsid w:val="00EA5479"/>
    <w:rsid w:val="00EA56B5"/>
    <w:rsid w:val="00EA56EE"/>
    <w:rsid w:val="00EA59C3"/>
    <w:rsid w:val="00EA609E"/>
    <w:rsid w:val="00EA6297"/>
    <w:rsid w:val="00EA64F7"/>
    <w:rsid w:val="00EA67DB"/>
    <w:rsid w:val="00EA6943"/>
    <w:rsid w:val="00EA6F95"/>
    <w:rsid w:val="00EA70C5"/>
    <w:rsid w:val="00EA7181"/>
    <w:rsid w:val="00EA7418"/>
    <w:rsid w:val="00EA74C6"/>
    <w:rsid w:val="00EA7D52"/>
    <w:rsid w:val="00EA7F82"/>
    <w:rsid w:val="00EB00F2"/>
    <w:rsid w:val="00EB03E7"/>
    <w:rsid w:val="00EB0487"/>
    <w:rsid w:val="00EB0857"/>
    <w:rsid w:val="00EB0C4C"/>
    <w:rsid w:val="00EB16FF"/>
    <w:rsid w:val="00EB1871"/>
    <w:rsid w:val="00EB1B9C"/>
    <w:rsid w:val="00EB2437"/>
    <w:rsid w:val="00EB2703"/>
    <w:rsid w:val="00EB2950"/>
    <w:rsid w:val="00EB2C60"/>
    <w:rsid w:val="00EB2E7C"/>
    <w:rsid w:val="00EB2E99"/>
    <w:rsid w:val="00EB2F73"/>
    <w:rsid w:val="00EB3117"/>
    <w:rsid w:val="00EB313B"/>
    <w:rsid w:val="00EB361D"/>
    <w:rsid w:val="00EB4086"/>
    <w:rsid w:val="00EB4704"/>
    <w:rsid w:val="00EB48A0"/>
    <w:rsid w:val="00EB491B"/>
    <w:rsid w:val="00EB4931"/>
    <w:rsid w:val="00EB49FD"/>
    <w:rsid w:val="00EB51A4"/>
    <w:rsid w:val="00EB549A"/>
    <w:rsid w:val="00EB559B"/>
    <w:rsid w:val="00EB58E8"/>
    <w:rsid w:val="00EB6266"/>
    <w:rsid w:val="00EB6536"/>
    <w:rsid w:val="00EB6A41"/>
    <w:rsid w:val="00EB6BE4"/>
    <w:rsid w:val="00EB6FA8"/>
    <w:rsid w:val="00EB7326"/>
    <w:rsid w:val="00EB76CA"/>
    <w:rsid w:val="00EB7787"/>
    <w:rsid w:val="00EB77A5"/>
    <w:rsid w:val="00EB7941"/>
    <w:rsid w:val="00EB7A0D"/>
    <w:rsid w:val="00EB7B1F"/>
    <w:rsid w:val="00EB7C4F"/>
    <w:rsid w:val="00EB7F40"/>
    <w:rsid w:val="00EC0198"/>
    <w:rsid w:val="00EC01BF"/>
    <w:rsid w:val="00EC030E"/>
    <w:rsid w:val="00EC04D6"/>
    <w:rsid w:val="00EC0BA7"/>
    <w:rsid w:val="00EC0DDD"/>
    <w:rsid w:val="00EC0E4F"/>
    <w:rsid w:val="00EC1046"/>
    <w:rsid w:val="00EC156F"/>
    <w:rsid w:val="00EC1E67"/>
    <w:rsid w:val="00EC213B"/>
    <w:rsid w:val="00EC27D8"/>
    <w:rsid w:val="00EC2F9D"/>
    <w:rsid w:val="00EC3224"/>
    <w:rsid w:val="00EC4524"/>
    <w:rsid w:val="00EC5150"/>
    <w:rsid w:val="00EC51BB"/>
    <w:rsid w:val="00EC51E5"/>
    <w:rsid w:val="00EC534E"/>
    <w:rsid w:val="00EC5D2E"/>
    <w:rsid w:val="00EC6A8F"/>
    <w:rsid w:val="00EC6BE0"/>
    <w:rsid w:val="00EC7125"/>
    <w:rsid w:val="00EC7173"/>
    <w:rsid w:val="00EC732E"/>
    <w:rsid w:val="00EC7493"/>
    <w:rsid w:val="00EC763E"/>
    <w:rsid w:val="00EC783C"/>
    <w:rsid w:val="00EC7C97"/>
    <w:rsid w:val="00EC7D34"/>
    <w:rsid w:val="00ED09A2"/>
    <w:rsid w:val="00ED0B5A"/>
    <w:rsid w:val="00ED0CEB"/>
    <w:rsid w:val="00ED0FF3"/>
    <w:rsid w:val="00ED160A"/>
    <w:rsid w:val="00ED183A"/>
    <w:rsid w:val="00ED1E18"/>
    <w:rsid w:val="00ED1EFC"/>
    <w:rsid w:val="00ED27E5"/>
    <w:rsid w:val="00ED28CE"/>
    <w:rsid w:val="00ED2DC3"/>
    <w:rsid w:val="00ED32E9"/>
    <w:rsid w:val="00ED3325"/>
    <w:rsid w:val="00ED391F"/>
    <w:rsid w:val="00ED3C69"/>
    <w:rsid w:val="00ED4117"/>
    <w:rsid w:val="00ED4129"/>
    <w:rsid w:val="00ED416B"/>
    <w:rsid w:val="00ED41B2"/>
    <w:rsid w:val="00ED4205"/>
    <w:rsid w:val="00ED42CF"/>
    <w:rsid w:val="00ED4C33"/>
    <w:rsid w:val="00ED5358"/>
    <w:rsid w:val="00ED6242"/>
    <w:rsid w:val="00ED62C6"/>
    <w:rsid w:val="00ED631B"/>
    <w:rsid w:val="00ED656C"/>
    <w:rsid w:val="00ED6847"/>
    <w:rsid w:val="00ED6B4E"/>
    <w:rsid w:val="00ED6E2E"/>
    <w:rsid w:val="00ED7185"/>
    <w:rsid w:val="00ED7BB3"/>
    <w:rsid w:val="00EE0079"/>
    <w:rsid w:val="00EE010E"/>
    <w:rsid w:val="00EE01D3"/>
    <w:rsid w:val="00EE0407"/>
    <w:rsid w:val="00EE0674"/>
    <w:rsid w:val="00EE0858"/>
    <w:rsid w:val="00EE0920"/>
    <w:rsid w:val="00EE0C60"/>
    <w:rsid w:val="00EE12D1"/>
    <w:rsid w:val="00EE1597"/>
    <w:rsid w:val="00EE15F8"/>
    <w:rsid w:val="00EE1C27"/>
    <w:rsid w:val="00EE1FDA"/>
    <w:rsid w:val="00EE247E"/>
    <w:rsid w:val="00EE2A10"/>
    <w:rsid w:val="00EE3834"/>
    <w:rsid w:val="00EE403C"/>
    <w:rsid w:val="00EE418A"/>
    <w:rsid w:val="00EE434E"/>
    <w:rsid w:val="00EE44C3"/>
    <w:rsid w:val="00EE462F"/>
    <w:rsid w:val="00EE4815"/>
    <w:rsid w:val="00EE4D76"/>
    <w:rsid w:val="00EE5165"/>
    <w:rsid w:val="00EE5340"/>
    <w:rsid w:val="00EE58EE"/>
    <w:rsid w:val="00EE5A21"/>
    <w:rsid w:val="00EE6054"/>
    <w:rsid w:val="00EE6273"/>
    <w:rsid w:val="00EE667C"/>
    <w:rsid w:val="00EE6901"/>
    <w:rsid w:val="00EE6ACB"/>
    <w:rsid w:val="00EE71E3"/>
    <w:rsid w:val="00EE7796"/>
    <w:rsid w:val="00EE7821"/>
    <w:rsid w:val="00EE7971"/>
    <w:rsid w:val="00EF02C2"/>
    <w:rsid w:val="00EF08F3"/>
    <w:rsid w:val="00EF11C9"/>
    <w:rsid w:val="00EF12E0"/>
    <w:rsid w:val="00EF1300"/>
    <w:rsid w:val="00EF13F2"/>
    <w:rsid w:val="00EF186D"/>
    <w:rsid w:val="00EF2062"/>
    <w:rsid w:val="00EF24DA"/>
    <w:rsid w:val="00EF26F4"/>
    <w:rsid w:val="00EF2EC5"/>
    <w:rsid w:val="00EF317F"/>
    <w:rsid w:val="00EF33CA"/>
    <w:rsid w:val="00EF37E3"/>
    <w:rsid w:val="00EF385B"/>
    <w:rsid w:val="00EF39AA"/>
    <w:rsid w:val="00EF3B51"/>
    <w:rsid w:val="00EF48FE"/>
    <w:rsid w:val="00EF4B64"/>
    <w:rsid w:val="00EF5145"/>
    <w:rsid w:val="00EF53E5"/>
    <w:rsid w:val="00EF5935"/>
    <w:rsid w:val="00EF59B3"/>
    <w:rsid w:val="00EF6141"/>
    <w:rsid w:val="00EF63F2"/>
    <w:rsid w:val="00EF64F3"/>
    <w:rsid w:val="00EF6740"/>
    <w:rsid w:val="00EF67CE"/>
    <w:rsid w:val="00EF68A0"/>
    <w:rsid w:val="00EF68B5"/>
    <w:rsid w:val="00EF6A13"/>
    <w:rsid w:val="00EF6B25"/>
    <w:rsid w:val="00EF6B3A"/>
    <w:rsid w:val="00EF6B44"/>
    <w:rsid w:val="00EF6CA8"/>
    <w:rsid w:val="00EF760E"/>
    <w:rsid w:val="00EF7744"/>
    <w:rsid w:val="00EF777E"/>
    <w:rsid w:val="00EF796D"/>
    <w:rsid w:val="00F0070B"/>
    <w:rsid w:val="00F008B0"/>
    <w:rsid w:val="00F009A4"/>
    <w:rsid w:val="00F00F32"/>
    <w:rsid w:val="00F020B4"/>
    <w:rsid w:val="00F020D7"/>
    <w:rsid w:val="00F02140"/>
    <w:rsid w:val="00F0218C"/>
    <w:rsid w:val="00F022A3"/>
    <w:rsid w:val="00F02856"/>
    <w:rsid w:val="00F03679"/>
    <w:rsid w:val="00F03D20"/>
    <w:rsid w:val="00F041FC"/>
    <w:rsid w:val="00F04369"/>
    <w:rsid w:val="00F04E24"/>
    <w:rsid w:val="00F05066"/>
    <w:rsid w:val="00F051C6"/>
    <w:rsid w:val="00F05263"/>
    <w:rsid w:val="00F05DB4"/>
    <w:rsid w:val="00F063E8"/>
    <w:rsid w:val="00F06B65"/>
    <w:rsid w:val="00F06F44"/>
    <w:rsid w:val="00F0708F"/>
    <w:rsid w:val="00F07BFD"/>
    <w:rsid w:val="00F100EC"/>
    <w:rsid w:val="00F100FF"/>
    <w:rsid w:val="00F10185"/>
    <w:rsid w:val="00F101A3"/>
    <w:rsid w:val="00F1060D"/>
    <w:rsid w:val="00F107FF"/>
    <w:rsid w:val="00F1093D"/>
    <w:rsid w:val="00F10FFE"/>
    <w:rsid w:val="00F118C8"/>
    <w:rsid w:val="00F11998"/>
    <w:rsid w:val="00F11D2F"/>
    <w:rsid w:val="00F11E53"/>
    <w:rsid w:val="00F11EDA"/>
    <w:rsid w:val="00F12669"/>
    <w:rsid w:val="00F12DD5"/>
    <w:rsid w:val="00F1302C"/>
    <w:rsid w:val="00F13127"/>
    <w:rsid w:val="00F135A8"/>
    <w:rsid w:val="00F13715"/>
    <w:rsid w:val="00F138CF"/>
    <w:rsid w:val="00F14B8C"/>
    <w:rsid w:val="00F1515A"/>
    <w:rsid w:val="00F1525C"/>
    <w:rsid w:val="00F1571B"/>
    <w:rsid w:val="00F15B6A"/>
    <w:rsid w:val="00F1637D"/>
    <w:rsid w:val="00F16BA9"/>
    <w:rsid w:val="00F16F06"/>
    <w:rsid w:val="00F1740C"/>
    <w:rsid w:val="00F17854"/>
    <w:rsid w:val="00F17857"/>
    <w:rsid w:val="00F20126"/>
    <w:rsid w:val="00F201E2"/>
    <w:rsid w:val="00F204E5"/>
    <w:rsid w:val="00F206EF"/>
    <w:rsid w:val="00F208BA"/>
    <w:rsid w:val="00F20A61"/>
    <w:rsid w:val="00F20DD7"/>
    <w:rsid w:val="00F2112D"/>
    <w:rsid w:val="00F21249"/>
    <w:rsid w:val="00F2152A"/>
    <w:rsid w:val="00F217FF"/>
    <w:rsid w:val="00F21AD4"/>
    <w:rsid w:val="00F225E8"/>
    <w:rsid w:val="00F22632"/>
    <w:rsid w:val="00F22892"/>
    <w:rsid w:val="00F22D2F"/>
    <w:rsid w:val="00F23558"/>
    <w:rsid w:val="00F235AB"/>
    <w:rsid w:val="00F236A2"/>
    <w:rsid w:val="00F236C1"/>
    <w:rsid w:val="00F23E0F"/>
    <w:rsid w:val="00F24055"/>
    <w:rsid w:val="00F244D8"/>
    <w:rsid w:val="00F245BF"/>
    <w:rsid w:val="00F24800"/>
    <w:rsid w:val="00F24F4F"/>
    <w:rsid w:val="00F2590D"/>
    <w:rsid w:val="00F25CF6"/>
    <w:rsid w:val="00F25D0A"/>
    <w:rsid w:val="00F25D36"/>
    <w:rsid w:val="00F25E26"/>
    <w:rsid w:val="00F25E64"/>
    <w:rsid w:val="00F267E7"/>
    <w:rsid w:val="00F26C7F"/>
    <w:rsid w:val="00F27224"/>
    <w:rsid w:val="00F272F6"/>
    <w:rsid w:val="00F27456"/>
    <w:rsid w:val="00F2750D"/>
    <w:rsid w:val="00F27531"/>
    <w:rsid w:val="00F27A05"/>
    <w:rsid w:val="00F27B1D"/>
    <w:rsid w:val="00F300A6"/>
    <w:rsid w:val="00F30196"/>
    <w:rsid w:val="00F3073F"/>
    <w:rsid w:val="00F309F9"/>
    <w:rsid w:val="00F30A3D"/>
    <w:rsid w:val="00F30E49"/>
    <w:rsid w:val="00F310C8"/>
    <w:rsid w:val="00F3172A"/>
    <w:rsid w:val="00F31CB1"/>
    <w:rsid w:val="00F31DED"/>
    <w:rsid w:val="00F3253F"/>
    <w:rsid w:val="00F32762"/>
    <w:rsid w:val="00F3283A"/>
    <w:rsid w:val="00F32A21"/>
    <w:rsid w:val="00F32EEB"/>
    <w:rsid w:val="00F33031"/>
    <w:rsid w:val="00F330E9"/>
    <w:rsid w:val="00F332BD"/>
    <w:rsid w:val="00F33610"/>
    <w:rsid w:val="00F33654"/>
    <w:rsid w:val="00F33959"/>
    <w:rsid w:val="00F34024"/>
    <w:rsid w:val="00F3419E"/>
    <w:rsid w:val="00F34768"/>
    <w:rsid w:val="00F347B6"/>
    <w:rsid w:val="00F348B8"/>
    <w:rsid w:val="00F34AE3"/>
    <w:rsid w:val="00F35049"/>
    <w:rsid w:val="00F35141"/>
    <w:rsid w:val="00F35215"/>
    <w:rsid w:val="00F35245"/>
    <w:rsid w:val="00F35679"/>
    <w:rsid w:val="00F360BA"/>
    <w:rsid w:val="00F36179"/>
    <w:rsid w:val="00F3653D"/>
    <w:rsid w:val="00F36871"/>
    <w:rsid w:val="00F3687F"/>
    <w:rsid w:val="00F369E5"/>
    <w:rsid w:val="00F36E9B"/>
    <w:rsid w:val="00F371C5"/>
    <w:rsid w:val="00F37C02"/>
    <w:rsid w:val="00F4091A"/>
    <w:rsid w:val="00F40B54"/>
    <w:rsid w:val="00F40C6B"/>
    <w:rsid w:val="00F40D65"/>
    <w:rsid w:val="00F40E60"/>
    <w:rsid w:val="00F40E86"/>
    <w:rsid w:val="00F4110B"/>
    <w:rsid w:val="00F411EE"/>
    <w:rsid w:val="00F41555"/>
    <w:rsid w:val="00F41578"/>
    <w:rsid w:val="00F415A4"/>
    <w:rsid w:val="00F41D97"/>
    <w:rsid w:val="00F424A5"/>
    <w:rsid w:val="00F42849"/>
    <w:rsid w:val="00F43047"/>
    <w:rsid w:val="00F436D6"/>
    <w:rsid w:val="00F43D1D"/>
    <w:rsid w:val="00F4431D"/>
    <w:rsid w:val="00F443AA"/>
    <w:rsid w:val="00F44688"/>
    <w:rsid w:val="00F44F20"/>
    <w:rsid w:val="00F45034"/>
    <w:rsid w:val="00F451C9"/>
    <w:rsid w:val="00F453A9"/>
    <w:rsid w:val="00F453EB"/>
    <w:rsid w:val="00F453F9"/>
    <w:rsid w:val="00F45623"/>
    <w:rsid w:val="00F4589E"/>
    <w:rsid w:val="00F459B8"/>
    <w:rsid w:val="00F45B62"/>
    <w:rsid w:val="00F45F3C"/>
    <w:rsid w:val="00F4619B"/>
    <w:rsid w:val="00F46406"/>
    <w:rsid w:val="00F4693C"/>
    <w:rsid w:val="00F46AE7"/>
    <w:rsid w:val="00F470FF"/>
    <w:rsid w:val="00F471B2"/>
    <w:rsid w:val="00F4746F"/>
    <w:rsid w:val="00F477B3"/>
    <w:rsid w:val="00F47876"/>
    <w:rsid w:val="00F502AE"/>
    <w:rsid w:val="00F508B0"/>
    <w:rsid w:val="00F50ABE"/>
    <w:rsid w:val="00F51191"/>
    <w:rsid w:val="00F5185E"/>
    <w:rsid w:val="00F52037"/>
    <w:rsid w:val="00F5287C"/>
    <w:rsid w:val="00F5297A"/>
    <w:rsid w:val="00F52B5F"/>
    <w:rsid w:val="00F52C0F"/>
    <w:rsid w:val="00F534FE"/>
    <w:rsid w:val="00F535A5"/>
    <w:rsid w:val="00F538BC"/>
    <w:rsid w:val="00F53C12"/>
    <w:rsid w:val="00F53CEE"/>
    <w:rsid w:val="00F53E2E"/>
    <w:rsid w:val="00F541CB"/>
    <w:rsid w:val="00F545B3"/>
    <w:rsid w:val="00F54776"/>
    <w:rsid w:val="00F55098"/>
    <w:rsid w:val="00F555D9"/>
    <w:rsid w:val="00F55C12"/>
    <w:rsid w:val="00F55E8C"/>
    <w:rsid w:val="00F56054"/>
    <w:rsid w:val="00F56358"/>
    <w:rsid w:val="00F5693D"/>
    <w:rsid w:val="00F569E2"/>
    <w:rsid w:val="00F56CE3"/>
    <w:rsid w:val="00F57170"/>
    <w:rsid w:val="00F57274"/>
    <w:rsid w:val="00F57474"/>
    <w:rsid w:val="00F575C5"/>
    <w:rsid w:val="00F577B7"/>
    <w:rsid w:val="00F57FAF"/>
    <w:rsid w:val="00F60555"/>
    <w:rsid w:val="00F60E02"/>
    <w:rsid w:val="00F60E8F"/>
    <w:rsid w:val="00F60ECA"/>
    <w:rsid w:val="00F60EDC"/>
    <w:rsid w:val="00F60F6B"/>
    <w:rsid w:val="00F611C8"/>
    <w:rsid w:val="00F613DD"/>
    <w:rsid w:val="00F614B4"/>
    <w:rsid w:val="00F614BD"/>
    <w:rsid w:val="00F6181B"/>
    <w:rsid w:val="00F6192A"/>
    <w:rsid w:val="00F61F3D"/>
    <w:rsid w:val="00F622FE"/>
    <w:rsid w:val="00F628D8"/>
    <w:rsid w:val="00F62BA2"/>
    <w:rsid w:val="00F62C77"/>
    <w:rsid w:val="00F637CE"/>
    <w:rsid w:val="00F63861"/>
    <w:rsid w:val="00F64279"/>
    <w:rsid w:val="00F645D0"/>
    <w:rsid w:val="00F64E0B"/>
    <w:rsid w:val="00F654BD"/>
    <w:rsid w:val="00F65DE6"/>
    <w:rsid w:val="00F665BC"/>
    <w:rsid w:val="00F669C0"/>
    <w:rsid w:val="00F66F6A"/>
    <w:rsid w:val="00F67003"/>
    <w:rsid w:val="00F671C1"/>
    <w:rsid w:val="00F671FE"/>
    <w:rsid w:val="00F674F2"/>
    <w:rsid w:val="00F67947"/>
    <w:rsid w:val="00F67BFD"/>
    <w:rsid w:val="00F67C77"/>
    <w:rsid w:val="00F67DE9"/>
    <w:rsid w:val="00F67ECC"/>
    <w:rsid w:val="00F70109"/>
    <w:rsid w:val="00F70679"/>
    <w:rsid w:val="00F708C2"/>
    <w:rsid w:val="00F70B7E"/>
    <w:rsid w:val="00F70CEE"/>
    <w:rsid w:val="00F70EE9"/>
    <w:rsid w:val="00F712E2"/>
    <w:rsid w:val="00F7160F"/>
    <w:rsid w:val="00F72060"/>
    <w:rsid w:val="00F723E7"/>
    <w:rsid w:val="00F72760"/>
    <w:rsid w:val="00F72802"/>
    <w:rsid w:val="00F72AC8"/>
    <w:rsid w:val="00F72EFA"/>
    <w:rsid w:val="00F730B5"/>
    <w:rsid w:val="00F73234"/>
    <w:rsid w:val="00F7328F"/>
    <w:rsid w:val="00F73474"/>
    <w:rsid w:val="00F73647"/>
    <w:rsid w:val="00F736DF"/>
    <w:rsid w:val="00F73C4C"/>
    <w:rsid w:val="00F73D3D"/>
    <w:rsid w:val="00F745DE"/>
    <w:rsid w:val="00F7464D"/>
    <w:rsid w:val="00F75889"/>
    <w:rsid w:val="00F75C56"/>
    <w:rsid w:val="00F75D63"/>
    <w:rsid w:val="00F7622F"/>
    <w:rsid w:val="00F76365"/>
    <w:rsid w:val="00F76382"/>
    <w:rsid w:val="00F76648"/>
    <w:rsid w:val="00F7685B"/>
    <w:rsid w:val="00F76996"/>
    <w:rsid w:val="00F77819"/>
    <w:rsid w:val="00F800AD"/>
    <w:rsid w:val="00F80487"/>
    <w:rsid w:val="00F80586"/>
    <w:rsid w:val="00F80C8C"/>
    <w:rsid w:val="00F8124B"/>
    <w:rsid w:val="00F814C1"/>
    <w:rsid w:val="00F814D3"/>
    <w:rsid w:val="00F8167A"/>
    <w:rsid w:val="00F81D51"/>
    <w:rsid w:val="00F828D7"/>
    <w:rsid w:val="00F82D5D"/>
    <w:rsid w:val="00F82EBE"/>
    <w:rsid w:val="00F8310B"/>
    <w:rsid w:val="00F83473"/>
    <w:rsid w:val="00F83573"/>
    <w:rsid w:val="00F83669"/>
    <w:rsid w:val="00F83D5B"/>
    <w:rsid w:val="00F843D8"/>
    <w:rsid w:val="00F846A6"/>
    <w:rsid w:val="00F84916"/>
    <w:rsid w:val="00F84B29"/>
    <w:rsid w:val="00F84E77"/>
    <w:rsid w:val="00F84EF5"/>
    <w:rsid w:val="00F853C3"/>
    <w:rsid w:val="00F8550A"/>
    <w:rsid w:val="00F8577E"/>
    <w:rsid w:val="00F85B5C"/>
    <w:rsid w:val="00F85F0A"/>
    <w:rsid w:val="00F862BC"/>
    <w:rsid w:val="00F863B2"/>
    <w:rsid w:val="00F86560"/>
    <w:rsid w:val="00F868E3"/>
    <w:rsid w:val="00F86BD0"/>
    <w:rsid w:val="00F87B3E"/>
    <w:rsid w:val="00F87CA8"/>
    <w:rsid w:val="00F87DDC"/>
    <w:rsid w:val="00F87DE3"/>
    <w:rsid w:val="00F90030"/>
    <w:rsid w:val="00F9009F"/>
    <w:rsid w:val="00F900BF"/>
    <w:rsid w:val="00F90105"/>
    <w:rsid w:val="00F901BD"/>
    <w:rsid w:val="00F9054D"/>
    <w:rsid w:val="00F908EE"/>
    <w:rsid w:val="00F90966"/>
    <w:rsid w:val="00F910BE"/>
    <w:rsid w:val="00F91586"/>
    <w:rsid w:val="00F9165E"/>
    <w:rsid w:val="00F916ED"/>
    <w:rsid w:val="00F91A4E"/>
    <w:rsid w:val="00F91B25"/>
    <w:rsid w:val="00F91F16"/>
    <w:rsid w:val="00F922D2"/>
    <w:rsid w:val="00F92448"/>
    <w:rsid w:val="00F92479"/>
    <w:rsid w:val="00F926CF"/>
    <w:rsid w:val="00F92794"/>
    <w:rsid w:val="00F92DEA"/>
    <w:rsid w:val="00F92DF5"/>
    <w:rsid w:val="00F92F26"/>
    <w:rsid w:val="00F930D2"/>
    <w:rsid w:val="00F94606"/>
    <w:rsid w:val="00F94BA4"/>
    <w:rsid w:val="00F9515A"/>
    <w:rsid w:val="00F956AB"/>
    <w:rsid w:val="00F958B9"/>
    <w:rsid w:val="00F95EC5"/>
    <w:rsid w:val="00F961C9"/>
    <w:rsid w:val="00F96267"/>
    <w:rsid w:val="00F969EE"/>
    <w:rsid w:val="00F96EF1"/>
    <w:rsid w:val="00F9741D"/>
    <w:rsid w:val="00F9783D"/>
    <w:rsid w:val="00FA04A4"/>
    <w:rsid w:val="00FA0535"/>
    <w:rsid w:val="00FA0F40"/>
    <w:rsid w:val="00FA1C0B"/>
    <w:rsid w:val="00FA2652"/>
    <w:rsid w:val="00FA2ABD"/>
    <w:rsid w:val="00FA2AF0"/>
    <w:rsid w:val="00FA2D20"/>
    <w:rsid w:val="00FA2E26"/>
    <w:rsid w:val="00FA3126"/>
    <w:rsid w:val="00FA325A"/>
    <w:rsid w:val="00FA3A0B"/>
    <w:rsid w:val="00FA3DCC"/>
    <w:rsid w:val="00FA3FFE"/>
    <w:rsid w:val="00FA4440"/>
    <w:rsid w:val="00FA4DC1"/>
    <w:rsid w:val="00FA4EA7"/>
    <w:rsid w:val="00FA506A"/>
    <w:rsid w:val="00FA5144"/>
    <w:rsid w:val="00FA5473"/>
    <w:rsid w:val="00FA5647"/>
    <w:rsid w:val="00FA566B"/>
    <w:rsid w:val="00FA5685"/>
    <w:rsid w:val="00FA5BB9"/>
    <w:rsid w:val="00FA6406"/>
    <w:rsid w:val="00FA649F"/>
    <w:rsid w:val="00FA675D"/>
    <w:rsid w:val="00FA68E5"/>
    <w:rsid w:val="00FA7258"/>
    <w:rsid w:val="00FA7565"/>
    <w:rsid w:val="00FA768B"/>
    <w:rsid w:val="00FA7D19"/>
    <w:rsid w:val="00FB002C"/>
    <w:rsid w:val="00FB0054"/>
    <w:rsid w:val="00FB00C3"/>
    <w:rsid w:val="00FB066B"/>
    <w:rsid w:val="00FB08BB"/>
    <w:rsid w:val="00FB0D04"/>
    <w:rsid w:val="00FB106E"/>
    <w:rsid w:val="00FB175A"/>
    <w:rsid w:val="00FB1E1B"/>
    <w:rsid w:val="00FB27B4"/>
    <w:rsid w:val="00FB2C1C"/>
    <w:rsid w:val="00FB30F7"/>
    <w:rsid w:val="00FB3610"/>
    <w:rsid w:val="00FB3C79"/>
    <w:rsid w:val="00FB3D00"/>
    <w:rsid w:val="00FB462B"/>
    <w:rsid w:val="00FB4780"/>
    <w:rsid w:val="00FB567C"/>
    <w:rsid w:val="00FB5859"/>
    <w:rsid w:val="00FB59D3"/>
    <w:rsid w:val="00FB6298"/>
    <w:rsid w:val="00FB65B1"/>
    <w:rsid w:val="00FB66D1"/>
    <w:rsid w:val="00FB6848"/>
    <w:rsid w:val="00FB690B"/>
    <w:rsid w:val="00FB7145"/>
    <w:rsid w:val="00FB7360"/>
    <w:rsid w:val="00FB770A"/>
    <w:rsid w:val="00FB7BA7"/>
    <w:rsid w:val="00FB7FA1"/>
    <w:rsid w:val="00FC011D"/>
    <w:rsid w:val="00FC0620"/>
    <w:rsid w:val="00FC062F"/>
    <w:rsid w:val="00FC09B2"/>
    <w:rsid w:val="00FC0CEE"/>
    <w:rsid w:val="00FC102D"/>
    <w:rsid w:val="00FC1A2C"/>
    <w:rsid w:val="00FC1CB5"/>
    <w:rsid w:val="00FC1E56"/>
    <w:rsid w:val="00FC1EE4"/>
    <w:rsid w:val="00FC20D6"/>
    <w:rsid w:val="00FC2169"/>
    <w:rsid w:val="00FC219C"/>
    <w:rsid w:val="00FC2DF5"/>
    <w:rsid w:val="00FC32AB"/>
    <w:rsid w:val="00FC3AC5"/>
    <w:rsid w:val="00FC4499"/>
    <w:rsid w:val="00FC4627"/>
    <w:rsid w:val="00FC466B"/>
    <w:rsid w:val="00FC46A2"/>
    <w:rsid w:val="00FC484A"/>
    <w:rsid w:val="00FC4959"/>
    <w:rsid w:val="00FC4E15"/>
    <w:rsid w:val="00FC5032"/>
    <w:rsid w:val="00FC51EF"/>
    <w:rsid w:val="00FC5523"/>
    <w:rsid w:val="00FC5AAC"/>
    <w:rsid w:val="00FC5CF8"/>
    <w:rsid w:val="00FC5F42"/>
    <w:rsid w:val="00FC5FA5"/>
    <w:rsid w:val="00FC6047"/>
    <w:rsid w:val="00FC60DC"/>
    <w:rsid w:val="00FC631F"/>
    <w:rsid w:val="00FC6BD2"/>
    <w:rsid w:val="00FC6E08"/>
    <w:rsid w:val="00FC7040"/>
    <w:rsid w:val="00FC727F"/>
    <w:rsid w:val="00FC74A1"/>
    <w:rsid w:val="00FC7E48"/>
    <w:rsid w:val="00FD037B"/>
    <w:rsid w:val="00FD04E4"/>
    <w:rsid w:val="00FD066F"/>
    <w:rsid w:val="00FD079F"/>
    <w:rsid w:val="00FD0972"/>
    <w:rsid w:val="00FD0C81"/>
    <w:rsid w:val="00FD0CFE"/>
    <w:rsid w:val="00FD0F3B"/>
    <w:rsid w:val="00FD1148"/>
    <w:rsid w:val="00FD129C"/>
    <w:rsid w:val="00FD13D3"/>
    <w:rsid w:val="00FD1480"/>
    <w:rsid w:val="00FD15AC"/>
    <w:rsid w:val="00FD1768"/>
    <w:rsid w:val="00FD1A78"/>
    <w:rsid w:val="00FD1ECB"/>
    <w:rsid w:val="00FD20F5"/>
    <w:rsid w:val="00FD24DC"/>
    <w:rsid w:val="00FD2904"/>
    <w:rsid w:val="00FD296F"/>
    <w:rsid w:val="00FD2A43"/>
    <w:rsid w:val="00FD2C33"/>
    <w:rsid w:val="00FD2D00"/>
    <w:rsid w:val="00FD3053"/>
    <w:rsid w:val="00FD325F"/>
    <w:rsid w:val="00FD3361"/>
    <w:rsid w:val="00FD3A53"/>
    <w:rsid w:val="00FD3A5B"/>
    <w:rsid w:val="00FD3C51"/>
    <w:rsid w:val="00FD43EB"/>
    <w:rsid w:val="00FD49D1"/>
    <w:rsid w:val="00FD4E45"/>
    <w:rsid w:val="00FD534B"/>
    <w:rsid w:val="00FD5357"/>
    <w:rsid w:val="00FD5AB9"/>
    <w:rsid w:val="00FD5B4E"/>
    <w:rsid w:val="00FD6861"/>
    <w:rsid w:val="00FD6C86"/>
    <w:rsid w:val="00FD6DD1"/>
    <w:rsid w:val="00FD7056"/>
    <w:rsid w:val="00FD72F3"/>
    <w:rsid w:val="00FD76D8"/>
    <w:rsid w:val="00FD798B"/>
    <w:rsid w:val="00FD7C7C"/>
    <w:rsid w:val="00FE048D"/>
    <w:rsid w:val="00FE06B8"/>
    <w:rsid w:val="00FE091E"/>
    <w:rsid w:val="00FE0D82"/>
    <w:rsid w:val="00FE119B"/>
    <w:rsid w:val="00FE1682"/>
    <w:rsid w:val="00FE17B6"/>
    <w:rsid w:val="00FE20F5"/>
    <w:rsid w:val="00FE21D9"/>
    <w:rsid w:val="00FE223E"/>
    <w:rsid w:val="00FE2615"/>
    <w:rsid w:val="00FE2A6F"/>
    <w:rsid w:val="00FE2F46"/>
    <w:rsid w:val="00FE2FAD"/>
    <w:rsid w:val="00FE3271"/>
    <w:rsid w:val="00FE32D5"/>
    <w:rsid w:val="00FE35AC"/>
    <w:rsid w:val="00FE3601"/>
    <w:rsid w:val="00FE3756"/>
    <w:rsid w:val="00FE37BD"/>
    <w:rsid w:val="00FE3984"/>
    <w:rsid w:val="00FE3A98"/>
    <w:rsid w:val="00FE3C98"/>
    <w:rsid w:val="00FE3DE5"/>
    <w:rsid w:val="00FE430C"/>
    <w:rsid w:val="00FE4600"/>
    <w:rsid w:val="00FE46D6"/>
    <w:rsid w:val="00FE46E2"/>
    <w:rsid w:val="00FE4865"/>
    <w:rsid w:val="00FE4AB9"/>
    <w:rsid w:val="00FE4B1F"/>
    <w:rsid w:val="00FE594D"/>
    <w:rsid w:val="00FE5C05"/>
    <w:rsid w:val="00FE600D"/>
    <w:rsid w:val="00FE63FE"/>
    <w:rsid w:val="00FE64BF"/>
    <w:rsid w:val="00FE657D"/>
    <w:rsid w:val="00FE65AC"/>
    <w:rsid w:val="00FE65BD"/>
    <w:rsid w:val="00FE67C2"/>
    <w:rsid w:val="00FE6A72"/>
    <w:rsid w:val="00FE6AF3"/>
    <w:rsid w:val="00FE7669"/>
    <w:rsid w:val="00FE79F8"/>
    <w:rsid w:val="00FF0051"/>
    <w:rsid w:val="00FF0543"/>
    <w:rsid w:val="00FF06E8"/>
    <w:rsid w:val="00FF0969"/>
    <w:rsid w:val="00FF12DD"/>
    <w:rsid w:val="00FF142F"/>
    <w:rsid w:val="00FF1484"/>
    <w:rsid w:val="00FF188A"/>
    <w:rsid w:val="00FF1BC5"/>
    <w:rsid w:val="00FF1F66"/>
    <w:rsid w:val="00FF211C"/>
    <w:rsid w:val="00FF26E6"/>
    <w:rsid w:val="00FF2AF7"/>
    <w:rsid w:val="00FF2B18"/>
    <w:rsid w:val="00FF2DE3"/>
    <w:rsid w:val="00FF2E2D"/>
    <w:rsid w:val="00FF320C"/>
    <w:rsid w:val="00FF392A"/>
    <w:rsid w:val="00FF3D27"/>
    <w:rsid w:val="00FF4092"/>
    <w:rsid w:val="00FF44C5"/>
    <w:rsid w:val="00FF45AD"/>
    <w:rsid w:val="00FF480E"/>
    <w:rsid w:val="00FF488D"/>
    <w:rsid w:val="00FF4972"/>
    <w:rsid w:val="00FF4AF7"/>
    <w:rsid w:val="00FF4C6B"/>
    <w:rsid w:val="00FF4D7E"/>
    <w:rsid w:val="00FF4E72"/>
    <w:rsid w:val="00FF4F60"/>
    <w:rsid w:val="00FF4FDF"/>
    <w:rsid w:val="00FF5143"/>
    <w:rsid w:val="00FF5912"/>
    <w:rsid w:val="00FF5CB6"/>
    <w:rsid w:val="00FF5CD4"/>
    <w:rsid w:val="00FF619E"/>
    <w:rsid w:val="00FF6A02"/>
    <w:rsid w:val="00FF6B93"/>
    <w:rsid w:val="00FF6CB1"/>
    <w:rsid w:val="00FF6CE6"/>
    <w:rsid w:val="00FF6D62"/>
    <w:rsid w:val="00FF6ED9"/>
    <w:rsid w:val="00FF6EE4"/>
    <w:rsid w:val="00FF729B"/>
    <w:rsid w:val="00FF792B"/>
    <w:rsid w:val="00FF7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D2E627"/>
  <w15:chartTrackingRefBased/>
  <w15:docId w15:val="{8C1AE821-108F-4C91-AB63-E530EBBC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387"/>
  </w:style>
  <w:style w:type="paragraph" w:styleId="Heading1">
    <w:name w:val="heading 1"/>
    <w:basedOn w:val="Normal"/>
    <w:next w:val="Normal"/>
    <w:link w:val="Heading1Char"/>
    <w:uiPriority w:val="9"/>
    <w:qFormat/>
    <w:rsid w:val="0046761B"/>
    <w:pPr>
      <w:keepNext/>
      <w:keepLines/>
      <w:spacing w:before="240" w:after="0" w:line="360" w:lineRule="auto"/>
      <w:ind w:firstLine="288"/>
      <w:jc w:val="both"/>
      <w:outlineLvl w:val="0"/>
    </w:pPr>
    <w:rPr>
      <w:rFonts w:asciiTheme="majorHAnsi" w:eastAsiaTheme="majorEastAsia" w:hAnsiTheme="majorHAnsi" w:cstheme="majorBidi"/>
      <w:color w:val="2F5496" w:themeColor="accent1" w:themeShade="BF"/>
      <w:sz w:val="32"/>
      <w:szCs w:val="32"/>
      <w:lang w:eastAsia="zh-TW"/>
    </w:rPr>
  </w:style>
  <w:style w:type="paragraph" w:styleId="Heading2">
    <w:name w:val="heading 2"/>
    <w:basedOn w:val="Normal"/>
    <w:next w:val="Normal"/>
    <w:link w:val="Heading2Char"/>
    <w:uiPriority w:val="9"/>
    <w:unhideWhenUsed/>
    <w:qFormat/>
    <w:rsid w:val="00EC1046"/>
    <w:pPr>
      <w:keepNext/>
      <w:keepLines/>
      <w:spacing w:before="40" w:after="0" w:line="360" w:lineRule="auto"/>
      <w:ind w:firstLine="288"/>
      <w:jc w:val="both"/>
      <w:outlineLvl w:val="1"/>
    </w:pPr>
    <w:rPr>
      <w:rFonts w:asciiTheme="majorHAnsi" w:eastAsiaTheme="majorEastAsia" w:hAnsiTheme="majorHAnsi" w:cstheme="majorBidi"/>
      <w:color w:val="2F5496" w:themeColor="accent1" w:themeShade="BF"/>
      <w:sz w:val="26"/>
      <w:szCs w:val="26"/>
      <w:lang w:eastAsia="zh-TW"/>
    </w:rPr>
  </w:style>
  <w:style w:type="paragraph" w:styleId="Heading3">
    <w:name w:val="heading 3"/>
    <w:basedOn w:val="Normal"/>
    <w:next w:val="Normal"/>
    <w:link w:val="Heading3Char"/>
    <w:uiPriority w:val="9"/>
    <w:unhideWhenUsed/>
    <w:qFormat/>
    <w:rsid w:val="00EC1046"/>
    <w:pPr>
      <w:keepNext/>
      <w:keepLines/>
      <w:spacing w:before="40" w:after="0" w:line="360" w:lineRule="auto"/>
      <w:ind w:firstLine="288"/>
      <w:jc w:val="both"/>
      <w:outlineLvl w:val="2"/>
    </w:pPr>
    <w:rPr>
      <w:rFonts w:asciiTheme="majorHAnsi" w:eastAsiaTheme="majorEastAsia" w:hAnsiTheme="majorHAnsi" w:cstheme="majorBidi"/>
      <w:color w:val="1F3763" w:themeColor="accent1" w:themeShade="7F"/>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C1046"/>
    <w:rPr>
      <w:rFonts w:asciiTheme="majorHAnsi" w:eastAsiaTheme="majorEastAsia" w:hAnsiTheme="majorHAnsi" w:cstheme="majorBidi"/>
      <w:color w:val="2F5496" w:themeColor="accent1" w:themeShade="BF"/>
      <w:sz w:val="26"/>
      <w:szCs w:val="26"/>
      <w:lang w:eastAsia="zh-TW"/>
    </w:rPr>
  </w:style>
  <w:style w:type="character" w:customStyle="1" w:styleId="Heading3Char">
    <w:name w:val="Heading 3 Char"/>
    <w:basedOn w:val="DefaultParagraphFont"/>
    <w:link w:val="Heading3"/>
    <w:uiPriority w:val="9"/>
    <w:rsid w:val="00EC1046"/>
    <w:rPr>
      <w:rFonts w:asciiTheme="majorHAnsi" w:eastAsiaTheme="majorEastAsia" w:hAnsiTheme="majorHAnsi" w:cstheme="majorBidi"/>
      <w:color w:val="1F3763" w:themeColor="accent1" w:themeShade="7F"/>
      <w:sz w:val="24"/>
      <w:szCs w:val="24"/>
      <w:lang w:eastAsia="zh-TW"/>
    </w:rPr>
  </w:style>
  <w:style w:type="paragraph" w:styleId="ListParagraph">
    <w:name w:val="List Paragraph"/>
    <w:basedOn w:val="Normal"/>
    <w:uiPriority w:val="34"/>
    <w:qFormat/>
    <w:rsid w:val="0046761B"/>
    <w:pPr>
      <w:spacing w:after="0" w:line="360" w:lineRule="auto"/>
      <w:ind w:left="720" w:firstLine="288"/>
      <w:contextualSpacing/>
      <w:jc w:val="both"/>
    </w:pPr>
    <w:rPr>
      <w:lang w:eastAsia="zh-TW"/>
    </w:rPr>
  </w:style>
  <w:style w:type="character" w:customStyle="1" w:styleId="Heading1Char">
    <w:name w:val="Heading 1 Char"/>
    <w:basedOn w:val="DefaultParagraphFont"/>
    <w:link w:val="Heading1"/>
    <w:uiPriority w:val="9"/>
    <w:rsid w:val="0046761B"/>
    <w:rPr>
      <w:rFonts w:asciiTheme="majorHAnsi" w:eastAsiaTheme="majorEastAsia" w:hAnsiTheme="majorHAnsi" w:cstheme="majorBidi"/>
      <w:color w:val="2F5496" w:themeColor="accent1" w:themeShade="BF"/>
      <w:sz w:val="32"/>
      <w:szCs w:val="32"/>
      <w:lang w:eastAsia="zh-TW"/>
    </w:rPr>
  </w:style>
  <w:style w:type="paragraph" w:customStyle="1" w:styleId="EndNoteBibliographyTitle">
    <w:name w:val="EndNote Bibliography Title"/>
    <w:basedOn w:val="Normal"/>
    <w:link w:val="EndNoteBibliographyTitleChar"/>
    <w:rsid w:val="00113796"/>
    <w:pPr>
      <w:spacing w:after="0" w:line="360" w:lineRule="auto"/>
      <w:ind w:firstLine="288"/>
      <w:jc w:val="center"/>
    </w:pPr>
    <w:rPr>
      <w:rFonts w:ascii="Calibri" w:hAnsi="Calibri" w:cs="Calibri"/>
      <w:noProof/>
      <w:lang w:eastAsia="zh-TW"/>
    </w:rPr>
  </w:style>
  <w:style w:type="character" w:customStyle="1" w:styleId="EndNoteBibliographyTitleChar">
    <w:name w:val="EndNote Bibliography Title Char"/>
    <w:basedOn w:val="Heading2Char"/>
    <w:link w:val="EndNoteBibliographyTitle"/>
    <w:rsid w:val="00113796"/>
    <w:rPr>
      <w:rFonts w:ascii="Calibri" w:eastAsiaTheme="majorEastAsia" w:hAnsi="Calibri" w:cs="Calibri"/>
      <w:noProof/>
      <w:color w:val="2F5496" w:themeColor="accent1" w:themeShade="BF"/>
      <w:sz w:val="26"/>
      <w:szCs w:val="26"/>
      <w:lang w:eastAsia="zh-TW"/>
    </w:rPr>
  </w:style>
  <w:style w:type="paragraph" w:customStyle="1" w:styleId="EndNoteBibliography">
    <w:name w:val="EndNote Bibliography"/>
    <w:basedOn w:val="Normal"/>
    <w:link w:val="EndNoteBibliographyChar"/>
    <w:rsid w:val="00113796"/>
    <w:pPr>
      <w:spacing w:after="0" w:line="240" w:lineRule="auto"/>
      <w:ind w:firstLine="288"/>
      <w:jc w:val="both"/>
    </w:pPr>
    <w:rPr>
      <w:rFonts w:ascii="Calibri" w:hAnsi="Calibri" w:cs="Calibri"/>
      <w:noProof/>
      <w:lang w:eastAsia="zh-TW"/>
    </w:rPr>
  </w:style>
  <w:style w:type="character" w:customStyle="1" w:styleId="EndNoteBibliographyChar">
    <w:name w:val="EndNote Bibliography Char"/>
    <w:basedOn w:val="Heading2Char"/>
    <w:link w:val="EndNoteBibliography"/>
    <w:rsid w:val="00113796"/>
    <w:rPr>
      <w:rFonts w:ascii="Calibri" w:eastAsiaTheme="majorEastAsia" w:hAnsi="Calibri" w:cs="Calibri"/>
      <w:noProof/>
      <w:color w:val="2F5496" w:themeColor="accent1" w:themeShade="BF"/>
      <w:sz w:val="26"/>
      <w:szCs w:val="26"/>
      <w:lang w:eastAsia="zh-TW"/>
    </w:rPr>
  </w:style>
  <w:style w:type="paragraph" w:styleId="Header">
    <w:name w:val="header"/>
    <w:basedOn w:val="Normal"/>
    <w:link w:val="HeaderChar"/>
    <w:uiPriority w:val="99"/>
    <w:unhideWhenUsed/>
    <w:rsid w:val="005025A8"/>
    <w:pPr>
      <w:tabs>
        <w:tab w:val="center" w:pos="4680"/>
        <w:tab w:val="right" w:pos="9360"/>
      </w:tabs>
      <w:spacing w:after="0" w:line="240" w:lineRule="auto"/>
      <w:ind w:firstLine="288"/>
      <w:jc w:val="both"/>
    </w:pPr>
    <w:rPr>
      <w:lang w:eastAsia="zh-TW"/>
    </w:rPr>
  </w:style>
  <w:style w:type="character" w:customStyle="1" w:styleId="HeaderChar">
    <w:name w:val="Header Char"/>
    <w:basedOn w:val="DefaultParagraphFont"/>
    <w:link w:val="Header"/>
    <w:uiPriority w:val="99"/>
    <w:rsid w:val="005025A8"/>
    <w:rPr>
      <w:lang w:eastAsia="zh-TW"/>
    </w:rPr>
  </w:style>
  <w:style w:type="paragraph" w:styleId="Footer">
    <w:name w:val="footer"/>
    <w:basedOn w:val="Normal"/>
    <w:link w:val="FooterChar"/>
    <w:uiPriority w:val="99"/>
    <w:unhideWhenUsed/>
    <w:rsid w:val="005025A8"/>
    <w:pPr>
      <w:tabs>
        <w:tab w:val="center" w:pos="4680"/>
        <w:tab w:val="right" w:pos="9360"/>
      </w:tabs>
      <w:spacing w:after="0" w:line="240" w:lineRule="auto"/>
      <w:ind w:firstLine="288"/>
      <w:jc w:val="both"/>
    </w:pPr>
    <w:rPr>
      <w:lang w:eastAsia="zh-TW"/>
    </w:rPr>
  </w:style>
  <w:style w:type="character" w:customStyle="1" w:styleId="FooterChar">
    <w:name w:val="Footer Char"/>
    <w:basedOn w:val="DefaultParagraphFont"/>
    <w:link w:val="Footer"/>
    <w:uiPriority w:val="99"/>
    <w:rsid w:val="005025A8"/>
    <w:rPr>
      <w:lang w:eastAsia="zh-TW"/>
    </w:rPr>
  </w:style>
  <w:style w:type="character" w:styleId="Hyperlink">
    <w:name w:val="Hyperlink"/>
    <w:basedOn w:val="DefaultParagraphFont"/>
    <w:uiPriority w:val="99"/>
    <w:unhideWhenUsed/>
    <w:rsid w:val="001C7646"/>
    <w:rPr>
      <w:color w:val="0000FF"/>
      <w:u w:val="single"/>
    </w:rPr>
  </w:style>
  <w:style w:type="paragraph" w:styleId="BalloonText">
    <w:name w:val="Balloon Text"/>
    <w:basedOn w:val="Normal"/>
    <w:link w:val="BalloonTextChar"/>
    <w:uiPriority w:val="99"/>
    <w:semiHidden/>
    <w:unhideWhenUsed/>
    <w:rsid w:val="00867630"/>
    <w:pPr>
      <w:spacing w:after="0" w:line="240" w:lineRule="auto"/>
      <w:ind w:firstLine="288"/>
      <w:jc w:val="both"/>
    </w:pPr>
    <w:rPr>
      <w:rFonts w:ascii="Segoe UI" w:hAnsi="Segoe UI" w:cs="Segoe UI"/>
      <w:sz w:val="18"/>
      <w:szCs w:val="18"/>
      <w:lang w:eastAsia="zh-TW"/>
    </w:rPr>
  </w:style>
  <w:style w:type="character" w:customStyle="1" w:styleId="BalloonTextChar">
    <w:name w:val="Balloon Text Char"/>
    <w:basedOn w:val="DefaultParagraphFont"/>
    <w:link w:val="BalloonText"/>
    <w:uiPriority w:val="99"/>
    <w:semiHidden/>
    <w:rsid w:val="00867630"/>
    <w:rPr>
      <w:rFonts w:ascii="Segoe UI" w:hAnsi="Segoe UI" w:cs="Segoe UI"/>
      <w:sz w:val="18"/>
      <w:szCs w:val="18"/>
      <w:lang w:eastAsia="zh-TW"/>
    </w:rPr>
  </w:style>
  <w:style w:type="character" w:styleId="PlaceholderText">
    <w:name w:val="Placeholder Text"/>
    <w:basedOn w:val="DefaultParagraphFont"/>
    <w:uiPriority w:val="99"/>
    <w:semiHidden/>
    <w:rsid w:val="007E4B96"/>
    <w:rPr>
      <w:color w:val="808080"/>
    </w:rPr>
  </w:style>
  <w:style w:type="character" w:customStyle="1" w:styleId="anchor-text">
    <w:name w:val="anchor-text"/>
    <w:basedOn w:val="DefaultParagraphFont"/>
    <w:rsid w:val="00C0314B"/>
  </w:style>
  <w:style w:type="paragraph" w:styleId="Revision">
    <w:name w:val="Revision"/>
    <w:hidden/>
    <w:uiPriority w:val="99"/>
    <w:semiHidden/>
    <w:rsid w:val="00447044"/>
    <w:pPr>
      <w:spacing w:after="0" w:line="240" w:lineRule="auto"/>
    </w:pPr>
  </w:style>
  <w:style w:type="character" w:styleId="CommentReference">
    <w:name w:val="annotation reference"/>
    <w:basedOn w:val="DefaultParagraphFont"/>
    <w:uiPriority w:val="99"/>
    <w:semiHidden/>
    <w:unhideWhenUsed/>
    <w:rsid w:val="00364EEE"/>
    <w:rPr>
      <w:sz w:val="16"/>
      <w:szCs w:val="16"/>
    </w:rPr>
  </w:style>
  <w:style w:type="paragraph" w:styleId="CommentText">
    <w:name w:val="annotation text"/>
    <w:basedOn w:val="Normal"/>
    <w:link w:val="CommentTextChar"/>
    <w:uiPriority w:val="99"/>
    <w:unhideWhenUsed/>
    <w:rsid w:val="00364EEE"/>
    <w:pPr>
      <w:spacing w:line="240" w:lineRule="auto"/>
    </w:pPr>
    <w:rPr>
      <w:sz w:val="20"/>
      <w:szCs w:val="20"/>
    </w:rPr>
  </w:style>
  <w:style w:type="character" w:customStyle="1" w:styleId="CommentTextChar">
    <w:name w:val="Comment Text Char"/>
    <w:basedOn w:val="DefaultParagraphFont"/>
    <w:link w:val="CommentText"/>
    <w:uiPriority w:val="99"/>
    <w:rsid w:val="00364EEE"/>
    <w:rPr>
      <w:sz w:val="20"/>
      <w:szCs w:val="20"/>
    </w:rPr>
  </w:style>
  <w:style w:type="paragraph" w:styleId="CommentSubject">
    <w:name w:val="annotation subject"/>
    <w:basedOn w:val="CommentText"/>
    <w:next w:val="CommentText"/>
    <w:link w:val="CommentSubjectChar"/>
    <w:uiPriority w:val="99"/>
    <w:semiHidden/>
    <w:unhideWhenUsed/>
    <w:rsid w:val="00364EEE"/>
    <w:rPr>
      <w:b/>
      <w:bCs/>
    </w:rPr>
  </w:style>
  <w:style w:type="character" w:customStyle="1" w:styleId="CommentSubjectChar">
    <w:name w:val="Comment Subject Char"/>
    <w:basedOn w:val="CommentTextChar"/>
    <w:link w:val="CommentSubject"/>
    <w:uiPriority w:val="99"/>
    <w:semiHidden/>
    <w:rsid w:val="00364EEE"/>
    <w:rPr>
      <w:b/>
      <w:bCs/>
      <w:sz w:val="20"/>
      <w:szCs w:val="20"/>
    </w:rPr>
  </w:style>
  <w:style w:type="paragraph" w:styleId="NoSpacing">
    <w:name w:val="No Spacing"/>
    <w:uiPriority w:val="1"/>
    <w:qFormat/>
    <w:rsid w:val="00C331AA"/>
    <w:pPr>
      <w:spacing w:after="0" w:line="240" w:lineRule="auto"/>
    </w:pPr>
  </w:style>
  <w:style w:type="table" w:styleId="TableGrid">
    <w:name w:val="Table Grid"/>
    <w:basedOn w:val="TableNormal"/>
    <w:uiPriority w:val="39"/>
    <w:rsid w:val="00436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0467A"/>
    <w:rPr>
      <w:color w:val="605E5C"/>
      <w:shd w:val="clear" w:color="auto" w:fill="E1DFDD"/>
    </w:rPr>
  </w:style>
  <w:style w:type="paragraph" w:styleId="HTMLPreformatted">
    <w:name w:val="HTML Preformatted"/>
    <w:basedOn w:val="Normal"/>
    <w:link w:val="HTMLPreformattedChar"/>
    <w:uiPriority w:val="99"/>
    <w:semiHidden/>
    <w:unhideWhenUsed/>
    <w:rsid w:val="004D3FF5"/>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4D3FF5"/>
    <w:rPr>
      <w:rFonts w:ascii="Consolas" w:hAnsi="Consolas" w:cs="Consolas"/>
      <w:sz w:val="20"/>
      <w:szCs w:val="20"/>
    </w:rPr>
  </w:style>
  <w:style w:type="character" w:styleId="LineNumber">
    <w:name w:val="line number"/>
    <w:basedOn w:val="DefaultParagraphFont"/>
    <w:uiPriority w:val="99"/>
    <w:semiHidden/>
    <w:unhideWhenUsed/>
    <w:rsid w:val="003E6293"/>
  </w:style>
  <w:style w:type="paragraph" w:styleId="NormalWeb">
    <w:name w:val="Normal (Web)"/>
    <w:basedOn w:val="Normal"/>
    <w:uiPriority w:val="99"/>
    <w:unhideWhenUsed/>
    <w:rsid w:val="00947FAA"/>
    <w:pPr>
      <w:spacing w:before="100" w:beforeAutospacing="1" w:after="100" w:afterAutospacing="1" w:line="240" w:lineRule="auto"/>
    </w:pPr>
    <w:rPr>
      <w:rFonts w:ascii="Times New Roman" w:eastAsia="Times New Roman" w:hAnsi="Times New Roman" w:cs="Times New Roman"/>
      <w:sz w:val="24"/>
      <w:szCs w:val="24"/>
      <w:lang w:val="en-HK"/>
    </w:rPr>
  </w:style>
  <w:style w:type="character" w:customStyle="1" w:styleId="apple-converted-space">
    <w:name w:val="apple-converted-space"/>
    <w:basedOn w:val="DefaultParagraphFont"/>
    <w:rsid w:val="00A86AFD"/>
  </w:style>
  <w:style w:type="character" w:styleId="Emphasis">
    <w:name w:val="Emphasis"/>
    <w:basedOn w:val="DefaultParagraphFont"/>
    <w:uiPriority w:val="20"/>
    <w:qFormat/>
    <w:rsid w:val="00A86AFD"/>
    <w:rPr>
      <w:i/>
      <w:iCs/>
    </w:rPr>
  </w:style>
  <w:style w:type="character" w:styleId="Strong">
    <w:name w:val="Strong"/>
    <w:basedOn w:val="DefaultParagraphFont"/>
    <w:uiPriority w:val="22"/>
    <w:qFormat/>
    <w:rsid w:val="005C7583"/>
    <w:rPr>
      <w:b/>
      <w:bCs/>
    </w:rPr>
  </w:style>
  <w:style w:type="paragraph" w:styleId="Date">
    <w:name w:val="Date"/>
    <w:basedOn w:val="Normal"/>
    <w:next w:val="Normal"/>
    <w:link w:val="DateChar"/>
    <w:uiPriority w:val="99"/>
    <w:semiHidden/>
    <w:unhideWhenUsed/>
    <w:rsid w:val="00D26F23"/>
  </w:style>
  <w:style w:type="character" w:customStyle="1" w:styleId="DateChar">
    <w:name w:val="Date Char"/>
    <w:basedOn w:val="DefaultParagraphFont"/>
    <w:link w:val="Date"/>
    <w:uiPriority w:val="99"/>
    <w:semiHidden/>
    <w:rsid w:val="00D26F23"/>
  </w:style>
  <w:style w:type="paragraph" w:customStyle="1" w:styleId="p1">
    <w:name w:val="p1"/>
    <w:basedOn w:val="Normal"/>
    <w:rsid w:val="00A65B28"/>
    <w:pPr>
      <w:spacing w:after="0" w:line="240" w:lineRule="auto"/>
    </w:pPr>
    <w:rPr>
      <w:rFonts w:ascii="Helvetica" w:eastAsia="Times New Roman" w:hAnsi="Helvetica" w:cs="Times New Roman"/>
      <w:color w:val="141413"/>
      <w:sz w:val="15"/>
      <w:szCs w:val="15"/>
      <w:lang w:val="en-H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071033">
      <w:bodyDiv w:val="1"/>
      <w:marLeft w:val="0"/>
      <w:marRight w:val="0"/>
      <w:marTop w:val="0"/>
      <w:marBottom w:val="0"/>
      <w:divBdr>
        <w:top w:val="none" w:sz="0" w:space="0" w:color="auto"/>
        <w:left w:val="none" w:sz="0" w:space="0" w:color="auto"/>
        <w:bottom w:val="none" w:sz="0" w:space="0" w:color="auto"/>
        <w:right w:val="none" w:sz="0" w:space="0" w:color="auto"/>
      </w:divBdr>
    </w:div>
    <w:div w:id="418142401">
      <w:bodyDiv w:val="1"/>
      <w:marLeft w:val="0"/>
      <w:marRight w:val="0"/>
      <w:marTop w:val="0"/>
      <w:marBottom w:val="0"/>
      <w:divBdr>
        <w:top w:val="none" w:sz="0" w:space="0" w:color="auto"/>
        <w:left w:val="none" w:sz="0" w:space="0" w:color="auto"/>
        <w:bottom w:val="none" w:sz="0" w:space="0" w:color="auto"/>
        <w:right w:val="none" w:sz="0" w:space="0" w:color="auto"/>
      </w:divBdr>
    </w:div>
    <w:div w:id="444426796">
      <w:bodyDiv w:val="1"/>
      <w:marLeft w:val="0"/>
      <w:marRight w:val="0"/>
      <w:marTop w:val="0"/>
      <w:marBottom w:val="0"/>
      <w:divBdr>
        <w:top w:val="none" w:sz="0" w:space="0" w:color="auto"/>
        <w:left w:val="none" w:sz="0" w:space="0" w:color="auto"/>
        <w:bottom w:val="none" w:sz="0" w:space="0" w:color="auto"/>
        <w:right w:val="none" w:sz="0" w:space="0" w:color="auto"/>
      </w:divBdr>
    </w:div>
    <w:div w:id="493767877">
      <w:bodyDiv w:val="1"/>
      <w:marLeft w:val="0"/>
      <w:marRight w:val="0"/>
      <w:marTop w:val="0"/>
      <w:marBottom w:val="0"/>
      <w:divBdr>
        <w:top w:val="none" w:sz="0" w:space="0" w:color="auto"/>
        <w:left w:val="none" w:sz="0" w:space="0" w:color="auto"/>
        <w:bottom w:val="none" w:sz="0" w:space="0" w:color="auto"/>
        <w:right w:val="none" w:sz="0" w:space="0" w:color="auto"/>
      </w:divBdr>
    </w:div>
    <w:div w:id="554775774">
      <w:bodyDiv w:val="1"/>
      <w:marLeft w:val="0"/>
      <w:marRight w:val="0"/>
      <w:marTop w:val="0"/>
      <w:marBottom w:val="0"/>
      <w:divBdr>
        <w:top w:val="none" w:sz="0" w:space="0" w:color="auto"/>
        <w:left w:val="none" w:sz="0" w:space="0" w:color="auto"/>
        <w:bottom w:val="none" w:sz="0" w:space="0" w:color="auto"/>
        <w:right w:val="none" w:sz="0" w:space="0" w:color="auto"/>
      </w:divBdr>
    </w:div>
    <w:div w:id="676268620">
      <w:bodyDiv w:val="1"/>
      <w:marLeft w:val="0"/>
      <w:marRight w:val="0"/>
      <w:marTop w:val="0"/>
      <w:marBottom w:val="0"/>
      <w:divBdr>
        <w:top w:val="none" w:sz="0" w:space="0" w:color="auto"/>
        <w:left w:val="none" w:sz="0" w:space="0" w:color="auto"/>
        <w:bottom w:val="none" w:sz="0" w:space="0" w:color="auto"/>
        <w:right w:val="none" w:sz="0" w:space="0" w:color="auto"/>
      </w:divBdr>
    </w:div>
    <w:div w:id="681902595">
      <w:bodyDiv w:val="1"/>
      <w:marLeft w:val="0"/>
      <w:marRight w:val="0"/>
      <w:marTop w:val="0"/>
      <w:marBottom w:val="0"/>
      <w:divBdr>
        <w:top w:val="none" w:sz="0" w:space="0" w:color="auto"/>
        <w:left w:val="none" w:sz="0" w:space="0" w:color="auto"/>
        <w:bottom w:val="none" w:sz="0" w:space="0" w:color="auto"/>
        <w:right w:val="none" w:sz="0" w:space="0" w:color="auto"/>
      </w:divBdr>
    </w:div>
    <w:div w:id="784353672">
      <w:bodyDiv w:val="1"/>
      <w:marLeft w:val="0"/>
      <w:marRight w:val="0"/>
      <w:marTop w:val="0"/>
      <w:marBottom w:val="0"/>
      <w:divBdr>
        <w:top w:val="none" w:sz="0" w:space="0" w:color="auto"/>
        <w:left w:val="none" w:sz="0" w:space="0" w:color="auto"/>
        <w:bottom w:val="none" w:sz="0" w:space="0" w:color="auto"/>
        <w:right w:val="none" w:sz="0" w:space="0" w:color="auto"/>
      </w:divBdr>
    </w:div>
    <w:div w:id="823156548">
      <w:bodyDiv w:val="1"/>
      <w:marLeft w:val="0"/>
      <w:marRight w:val="0"/>
      <w:marTop w:val="0"/>
      <w:marBottom w:val="0"/>
      <w:divBdr>
        <w:top w:val="none" w:sz="0" w:space="0" w:color="auto"/>
        <w:left w:val="none" w:sz="0" w:space="0" w:color="auto"/>
        <w:bottom w:val="none" w:sz="0" w:space="0" w:color="auto"/>
        <w:right w:val="none" w:sz="0" w:space="0" w:color="auto"/>
      </w:divBdr>
    </w:div>
    <w:div w:id="851066024">
      <w:bodyDiv w:val="1"/>
      <w:marLeft w:val="0"/>
      <w:marRight w:val="0"/>
      <w:marTop w:val="0"/>
      <w:marBottom w:val="0"/>
      <w:divBdr>
        <w:top w:val="none" w:sz="0" w:space="0" w:color="auto"/>
        <w:left w:val="none" w:sz="0" w:space="0" w:color="auto"/>
        <w:bottom w:val="none" w:sz="0" w:space="0" w:color="auto"/>
        <w:right w:val="none" w:sz="0" w:space="0" w:color="auto"/>
      </w:divBdr>
    </w:div>
    <w:div w:id="1109473502">
      <w:bodyDiv w:val="1"/>
      <w:marLeft w:val="0"/>
      <w:marRight w:val="0"/>
      <w:marTop w:val="0"/>
      <w:marBottom w:val="0"/>
      <w:divBdr>
        <w:top w:val="none" w:sz="0" w:space="0" w:color="auto"/>
        <w:left w:val="none" w:sz="0" w:space="0" w:color="auto"/>
        <w:bottom w:val="none" w:sz="0" w:space="0" w:color="auto"/>
        <w:right w:val="none" w:sz="0" w:space="0" w:color="auto"/>
      </w:divBdr>
    </w:div>
    <w:div w:id="1537818017">
      <w:bodyDiv w:val="1"/>
      <w:marLeft w:val="0"/>
      <w:marRight w:val="0"/>
      <w:marTop w:val="0"/>
      <w:marBottom w:val="0"/>
      <w:divBdr>
        <w:top w:val="none" w:sz="0" w:space="0" w:color="auto"/>
        <w:left w:val="none" w:sz="0" w:space="0" w:color="auto"/>
        <w:bottom w:val="none" w:sz="0" w:space="0" w:color="auto"/>
        <w:right w:val="none" w:sz="0" w:space="0" w:color="auto"/>
      </w:divBdr>
    </w:div>
    <w:div w:id="1555966958">
      <w:bodyDiv w:val="1"/>
      <w:marLeft w:val="0"/>
      <w:marRight w:val="0"/>
      <w:marTop w:val="0"/>
      <w:marBottom w:val="0"/>
      <w:divBdr>
        <w:top w:val="none" w:sz="0" w:space="0" w:color="auto"/>
        <w:left w:val="none" w:sz="0" w:space="0" w:color="auto"/>
        <w:bottom w:val="none" w:sz="0" w:space="0" w:color="auto"/>
        <w:right w:val="none" w:sz="0" w:space="0" w:color="auto"/>
      </w:divBdr>
    </w:div>
    <w:div w:id="1667441074">
      <w:bodyDiv w:val="1"/>
      <w:marLeft w:val="0"/>
      <w:marRight w:val="0"/>
      <w:marTop w:val="0"/>
      <w:marBottom w:val="0"/>
      <w:divBdr>
        <w:top w:val="none" w:sz="0" w:space="0" w:color="auto"/>
        <w:left w:val="none" w:sz="0" w:space="0" w:color="auto"/>
        <w:bottom w:val="none" w:sz="0" w:space="0" w:color="auto"/>
        <w:right w:val="none" w:sz="0" w:space="0" w:color="auto"/>
      </w:divBdr>
    </w:div>
    <w:div w:id="1782995500">
      <w:bodyDiv w:val="1"/>
      <w:marLeft w:val="0"/>
      <w:marRight w:val="0"/>
      <w:marTop w:val="0"/>
      <w:marBottom w:val="0"/>
      <w:divBdr>
        <w:top w:val="none" w:sz="0" w:space="0" w:color="auto"/>
        <w:left w:val="none" w:sz="0" w:space="0" w:color="auto"/>
        <w:bottom w:val="none" w:sz="0" w:space="0" w:color="auto"/>
        <w:right w:val="none" w:sz="0" w:space="0" w:color="auto"/>
      </w:divBdr>
    </w:div>
    <w:div w:id="1890337492">
      <w:bodyDiv w:val="1"/>
      <w:marLeft w:val="0"/>
      <w:marRight w:val="0"/>
      <w:marTop w:val="0"/>
      <w:marBottom w:val="0"/>
      <w:divBdr>
        <w:top w:val="none" w:sz="0" w:space="0" w:color="auto"/>
        <w:left w:val="none" w:sz="0" w:space="0" w:color="auto"/>
        <w:bottom w:val="none" w:sz="0" w:space="0" w:color="auto"/>
        <w:right w:val="none" w:sz="0" w:space="0" w:color="auto"/>
      </w:divBdr>
    </w:div>
    <w:div w:id="207030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enstatd.gov.hk/en/web_table.html?id=615-7304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enstatd.gov.hk/en/scode15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20864BE-6930-D545-9141-08665A8E7ABE}">
  <we:reference id="wa200001011" version="1.2.0.0" store="en-GB"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D5986-8182-4030-86C0-D7D5EF375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14191</Words>
  <Characters>81886</Characters>
  <Application>Microsoft Office Word</Application>
  <DocSecurity>0</DocSecurity>
  <Lines>3899</Lines>
  <Paragraphs>1960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hedsh3@connect.hku.hk</cp:lastModifiedBy>
  <cp:revision>5</cp:revision>
  <cp:lastPrinted>2023-02-17T01:56:00Z</cp:lastPrinted>
  <dcterms:created xsi:type="dcterms:W3CDTF">2025-10-18T14:13:00Z</dcterms:created>
  <dcterms:modified xsi:type="dcterms:W3CDTF">2025-10-18T14:19:00Z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9e74f7d87313b4ff091adbdbfb36e446d1a0b428e6fe20d7a2a23c162a011293</vt:lpwstr>
  </property>
  <property fmtid="{D5CDD505-2E9C-101B-9397-08002B2CF9AE}" pid="3" name="grammarly_documentId">
    <vt:lpwstr>documentId_2026</vt:lpwstr>
  </property>
  <property fmtid="{D5CDD505-2E9C-101B-9397-08002B2CF9AE}" pid="4" name="grammarly_documentContext">
    <vt:lpwstr>{"goals":[],"domain":"general","emotions":[],"dialect":"british"}</vt:lpwstr>
  </property>
</Properties>
</file>