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C83BEC2" w14:textId="77777777" w:rsidR="00DD1BB6" w:rsidRDefault="00DD1BB6" w:rsidP="00DD1BB6">
      <w:pPr>
        <w:spacing w:line="480" w:lineRule="auto"/>
        <w:rPr>
          <w:rFonts w:ascii="Times New Roman" w:hAnsi="Times New Roman" w:cs="Times New Roman"/>
          <w:b/>
          <w:bCs/>
          <w:sz w:val="24"/>
        </w:rPr>
      </w:pPr>
      <w:r>
        <w:rPr>
          <w:rFonts w:ascii="Times New Roman" w:hAnsi="Times New Roman" w:cs="Times New Roman"/>
          <w:b/>
          <w:bCs/>
          <w:sz w:val="24"/>
        </w:rPr>
        <w:t>Title:</w:t>
      </w:r>
    </w:p>
    <w:p w14:paraId="3539C702" w14:textId="77777777" w:rsidR="00DD1BB6" w:rsidRDefault="00DD1BB6" w:rsidP="00DD1BB6">
      <w:pPr>
        <w:spacing w:line="480" w:lineRule="auto"/>
        <w:rPr>
          <w:rFonts w:ascii="Times New Roman" w:hAnsi="Times New Roman" w:cs="Times New Roman"/>
          <w:sz w:val="24"/>
        </w:rPr>
      </w:pPr>
      <w:r>
        <w:rPr>
          <w:rFonts w:ascii="Times New Roman" w:hAnsi="Times New Roman" w:cs="Times New Roman"/>
          <w:sz w:val="24"/>
        </w:rPr>
        <w:t xml:space="preserve">To what extent are modern economies shaped by networks rather than markets? In a world increasingly influenced by artificial intelligence, will human connections become </w:t>
      </w:r>
      <w:proofErr w:type="gramStart"/>
      <w:r>
        <w:rPr>
          <w:rFonts w:ascii="Times New Roman" w:hAnsi="Times New Roman" w:cs="Times New Roman"/>
          <w:sz w:val="24"/>
        </w:rPr>
        <w:t>more or less economically</w:t>
      </w:r>
      <w:proofErr w:type="gramEnd"/>
      <w:r>
        <w:rPr>
          <w:rFonts w:ascii="Times New Roman" w:hAnsi="Times New Roman" w:cs="Times New Roman"/>
          <w:sz w:val="24"/>
        </w:rPr>
        <w:t xml:space="preserve"> important?</w:t>
      </w:r>
    </w:p>
    <w:p w14:paraId="049469DA" w14:textId="77777777" w:rsidR="00DD1BB6" w:rsidRDefault="00DD1BB6" w:rsidP="00DD1BB6">
      <w:pPr>
        <w:spacing w:line="480" w:lineRule="auto"/>
        <w:rPr>
          <w:rFonts w:ascii="Times New Roman" w:hAnsi="Times New Roman" w:cs="Times New Roman"/>
          <w:sz w:val="24"/>
        </w:rPr>
      </w:pPr>
    </w:p>
    <w:p w14:paraId="4CAD86AB" w14:textId="77777777" w:rsidR="00DD1BB6" w:rsidRDefault="00DD1BB6" w:rsidP="00DD1BB6">
      <w:pPr>
        <w:spacing w:line="480" w:lineRule="auto"/>
        <w:rPr>
          <w:rFonts w:ascii="Times New Roman" w:hAnsi="Times New Roman" w:cs="Times New Roman"/>
          <w:b/>
          <w:bCs/>
          <w:sz w:val="24"/>
        </w:rPr>
      </w:pPr>
      <w:r>
        <w:rPr>
          <w:rFonts w:ascii="Times New Roman" w:hAnsi="Times New Roman" w:cs="Times New Roman"/>
          <w:b/>
          <w:bCs/>
          <w:sz w:val="24"/>
        </w:rPr>
        <w:t>Author information:</w:t>
      </w:r>
    </w:p>
    <w:p w14:paraId="381429FC" w14:textId="77777777" w:rsidR="00DD1BB6" w:rsidRDefault="00DD1BB6" w:rsidP="00DD1BB6">
      <w:pPr>
        <w:spacing w:line="480" w:lineRule="auto"/>
        <w:rPr>
          <w:rFonts w:ascii="Times New Roman" w:hAnsi="Times New Roman" w:cs="Times New Roman"/>
          <w:sz w:val="24"/>
        </w:rPr>
      </w:pPr>
      <w:r>
        <w:rPr>
          <w:rFonts w:ascii="Times New Roman" w:hAnsi="Times New Roman" w:cs="Times New Roman" w:hint="eastAsia"/>
          <w:sz w:val="24"/>
        </w:rPr>
        <w:t>Full</w:t>
      </w:r>
      <w:r>
        <w:rPr>
          <w:rFonts w:ascii="Times New Roman" w:hAnsi="Times New Roman" w:cs="Times New Roman"/>
          <w:sz w:val="24"/>
        </w:rPr>
        <w:t xml:space="preserve"> </w:t>
      </w:r>
      <w:r>
        <w:rPr>
          <w:rFonts w:ascii="Times New Roman" w:hAnsi="Times New Roman" w:cs="Times New Roman" w:hint="eastAsia"/>
          <w:sz w:val="24"/>
        </w:rPr>
        <w:t>Name</w:t>
      </w:r>
      <w:r>
        <w:rPr>
          <w:rFonts w:ascii="Times New Roman" w:hAnsi="Times New Roman" w:cs="Times New Roman"/>
          <w:sz w:val="24"/>
        </w:rPr>
        <w:t>: Yiner Wang</w:t>
      </w:r>
    </w:p>
    <w:p w14:paraId="789B768B" w14:textId="77777777" w:rsidR="00DD1BB6" w:rsidRDefault="00DD1BB6" w:rsidP="00DD1BB6">
      <w:pPr>
        <w:spacing w:line="480" w:lineRule="auto"/>
        <w:rPr>
          <w:rFonts w:ascii="Times New Roman" w:hAnsi="Times New Roman" w:cs="Times New Roman"/>
          <w:sz w:val="24"/>
        </w:rPr>
      </w:pPr>
      <w:r>
        <w:rPr>
          <w:rFonts w:ascii="Times New Roman" w:hAnsi="Times New Roman" w:cs="Times New Roman"/>
          <w:sz w:val="24"/>
        </w:rPr>
        <w:t>Grade: G11</w:t>
      </w:r>
    </w:p>
    <w:p w14:paraId="7F1FB611" w14:textId="77777777" w:rsidR="00DD1BB6" w:rsidRDefault="00DD1BB6" w:rsidP="00DD1BB6">
      <w:pPr>
        <w:spacing w:line="480" w:lineRule="auto"/>
        <w:rPr>
          <w:rFonts w:ascii="Times New Roman" w:hAnsi="Times New Roman" w:cs="Times New Roman"/>
          <w:sz w:val="24"/>
        </w:rPr>
      </w:pPr>
      <w:r>
        <w:rPr>
          <w:rFonts w:ascii="Times New Roman" w:hAnsi="Times New Roman" w:cs="Times New Roman"/>
          <w:sz w:val="24"/>
        </w:rPr>
        <w:t xml:space="preserve">School Full Name: Shanghai Southwest </w:t>
      </w:r>
      <w:proofErr w:type="spellStart"/>
      <w:r>
        <w:rPr>
          <w:rFonts w:ascii="Times New Roman" w:hAnsi="Times New Roman" w:cs="Times New Roman"/>
          <w:sz w:val="24"/>
        </w:rPr>
        <w:t>Weiyu</w:t>
      </w:r>
      <w:proofErr w:type="spellEnd"/>
      <w:r>
        <w:rPr>
          <w:rFonts w:ascii="Times New Roman" w:hAnsi="Times New Roman" w:cs="Times New Roman"/>
          <w:sz w:val="24"/>
        </w:rPr>
        <w:t xml:space="preserve"> Secondary School, International Division</w:t>
      </w:r>
    </w:p>
    <w:p w14:paraId="7E98A8E0" w14:textId="77777777" w:rsidR="00DD1BB6" w:rsidRDefault="00DD1BB6" w:rsidP="00DD1BB6">
      <w:pPr>
        <w:spacing w:line="480" w:lineRule="auto"/>
        <w:rPr>
          <w:rFonts w:ascii="Times New Roman" w:hAnsi="Times New Roman" w:cs="Times New Roman"/>
          <w:sz w:val="24"/>
        </w:rPr>
      </w:pPr>
      <w:r>
        <w:rPr>
          <w:rFonts w:ascii="Times New Roman" w:hAnsi="Times New Roman" w:cs="Times New Roman"/>
          <w:sz w:val="24"/>
        </w:rPr>
        <w:t xml:space="preserve">Email Address: </w:t>
      </w:r>
      <w:hyperlink r:id="rId5" w:history="1">
        <w:r>
          <w:rPr>
            <w:rStyle w:val="ae"/>
            <w:rFonts w:ascii="Times New Roman" w:hAnsi="Times New Roman" w:cs="Times New Roman"/>
            <w:sz w:val="24"/>
          </w:rPr>
          <w:t>fayfay0918@163.com</w:t>
        </w:r>
      </w:hyperlink>
    </w:p>
    <w:p w14:paraId="41939F92" w14:textId="77777777" w:rsidR="00DD1BB6" w:rsidRDefault="00DD1BB6" w:rsidP="00DD1BB6">
      <w:pPr>
        <w:spacing w:line="480" w:lineRule="auto"/>
        <w:rPr>
          <w:rFonts w:ascii="Times New Roman" w:hAnsi="Times New Roman" w:cs="Times New Roman"/>
          <w:sz w:val="24"/>
        </w:rPr>
      </w:pPr>
      <w:r>
        <w:rPr>
          <w:rFonts w:ascii="Times New Roman" w:hAnsi="Times New Roman" w:cs="Times New Roman"/>
          <w:sz w:val="24"/>
        </w:rPr>
        <w:t>Competition Track: Economics</w:t>
      </w:r>
    </w:p>
    <w:p w14:paraId="575D8A2A" w14:textId="77777777" w:rsidR="00DD1BB6" w:rsidRDefault="00DD1BB6" w:rsidP="00DD1BB6">
      <w:pPr>
        <w:spacing w:line="480" w:lineRule="auto"/>
        <w:rPr>
          <w:rFonts w:ascii="Times New Roman" w:hAnsi="Times New Roman" w:cs="Times New Roman"/>
          <w:sz w:val="24"/>
        </w:rPr>
      </w:pPr>
    </w:p>
    <w:p w14:paraId="3A8A5D34" w14:textId="77777777" w:rsidR="00DD1BB6" w:rsidRDefault="00DD1BB6" w:rsidP="00DD1BB6">
      <w:pPr>
        <w:spacing w:line="480" w:lineRule="auto"/>
        <w:rPr>
          <w:rFonts w:ascii="Times New Roman" w:hAnsi="Times New Roman" w:cs="Times New Roman"/>
          <w:sz w:val="24"/>
        </w:rPr>
      </w:pPr>
    </w:p>
    <w:p w14:paraId="6926559A" w14:textId="77777777" w:rsidR="00DD1BB6" w:rsidRDefault="00DD1BB6" w:rsidP="00DD1BB6">
      <w:pPr>
        <w:spacing w:line="480" w:lineRule="auto"/>
        <w:rPr>
          <w:rFonts w:ascii="Times New Roman" w:hAnsi="Times New Roman" w:cs="Times New Roman"/>
          <w:sz w:val="24"/>
        </w:rPr>
      </w:pPr>
    </w:p>
    <w:p w14:paraId="7EAEDA3F" w14:textId="77777777" w:rsidR="00DD1BB6" w:rsidRDefault="00DD1BB6" w:rsidP="00DD1BB6">
      <w:pPr>
        <w:spacing w:line="480" w:lineRule="auto"/>
        <w:rPr>
          <w:rFonts w:ascii="Times New Roman" w:hAnsi="Times New Roman" w:cs="Times New Roman"/>
          <w:sz w:val="24"/>
        </w:rPr>
      </w:pPr>
    </w:p>
    <w:p w14:paraId="14F792E8" w14:textId="77777777" w:rsidR="00DD1BB6" w:rsidRDefault="00DD1BB6" w:rsidP="00DD1BB6">
      <w:pPr>
        <w:spacing w:line="480" w:lineRule="auto"/>
        <w:rPr>
          <w:rFonts w:ascii="Times New Roman" w:hAnsi="Times New Roman" w:cs="Times New Roman"/>
          <w:sz w:val="24"/>
        </w:rPr>
      </w:pPr>
    </w:p>
    <w:p w14:paraId="78CB9709" w14:textId="77777777" w:rsidR="00DD1BB6" w:rsidRDefault="00DD1BB6" w:rsidP="00DD1BB6">
      <w:pPr>
        <w:spacing w:line="480" w:lineRule="auto"/>
        <w:rPr>
          <w:rFonts w:ascii="Times New Roman" w:hAnsi="Times New Roman" w:cs="Times New Roman"/>
          <w:sz w:val="24"/>
        </w:rPr>
      </w:pPr>
    </w:p>
    <w:p w14:paraId="356E1C6C" w14:textId="77777777" w:rsidR="00DD1BB6" w:rsidRDefault="00DD1BB6" w:rsidP="00DD1BB6">
      <w:pPr>
        <w:rPr>
          <w:rFonts w:ascii="Times New Roman Bold" w:hAnsi="Times New Roman Bold" w:cs="Times New Roman Bold"/>
          <w:b/>
          <w:bCs/>
          <w:sz w:val="24"/>
        </w:rPr>
      </w:pPr>
    </w:p>
    <w:p w14:paraId="5C452124" w14:textId="77777777" w:rsidR="00DD1BB6" w:rsidRDefault="00DD1BB6" w:rsidP="00DD1BB6">
      <w:pPr>
        <w:spacing w:line="480" w:lineRule="auto"/>
        <w:rPr>
          <w:rFonts w:ascii="Times New Roman" w:hAnsi="Times New Roman" w:cs="Times New Roman"/>
          <w:b/>
          <w:bCs/>
          <w:sz w:val="24"/>
        </w:rPr>
      </w:pPr>
      <w:r>
        <w:rPr>
          <w:rFonts w:ascii="Times New Roman" w:hAnsi="Times New Roman" w:cs="Times New Roman" w:hint="eastAsia"/>
          <w:b/>
          <w:bCs/>
          <w:sz w:val="24"/>
        </w:rPr>
        <w:lastRenderedPageBreak/>
        <w:t>Abstract</w:t>
      </w:r>
    </w:p>
    <w:p w14:paraId="63154DF9" w14:textId="77777777" w:rsidR="00DD1BB6" w:rsidRDefault="00DD1BB6" w:rsidP="00DD1BB6">
      <w:pPr>
        <w:spacing w:line="480" w:lineRule="auto"/>
        <w:rPr>
          <w:rFonts w:ascii="Times New Roman" w:hAnsi="Times New Roman" w:cs="Times New Roman"/>
          <w:sz w:val="24"/>
        </w:rPr>
      </w:pPr>
      <w:r>
        <w:rPr>
          <w:rFonts w:ascii="Times New Roman" w:hAnsi="Times New Roman" w:cs="Times New Roman" w:hint="eastAsia"/>
          <w:sz w:val="24"/>
        </w:rPr>
        <w:t>This paper explores whether modern economies rely more on social networks or pure price-based markets, and how artificial intelligence affects the economic value of human ties. Classical models view markets as anonymous and driven solely by prices, but real-world transactions depend heavily on trust, reputation, and social capital. As companies rapidly adopt AI to handle routine tasks, many fear human connections will become obsolete. However, because competing firms use similar AI tools and datasets, algorithms risk creating standardized results that erase competitive advantages.</w:t>
      </w:r>
    </w:p>
    <w:p w14:paraId="435D38E0" w14:textId="77777777" w:rsidR="00DD1BB6" w:rsidRDefault="00DD1BB6" w:rsidP="00DD1BB6">
      <w:pPr>
        <w:spacing w:line="480" w:lineRule="auto"/>
        <w:rPr>
          <w:rFonts w:ascii="Times New Roman" w:hAnsi="Times New Roman" w:cs="Times New Roman"/>
          <w:sz w:val="24"/>
        </w:rPr>
      </w:pPr>
      <w:r>
        <w:rPr>
          <w:rFonts w:ascii="Times New Roman" w:hAnsi="Times New Roman" w:cs="Times New Roman" w:hint="eastAsia"/>
          <w:sz w:val="24"/>
        </w:rPr>
        <w:t>In this environment, human ties become even more valuable. Unlike algorithms, humans offer cognitive diversity, tacit knowledge, and long-term trust that help navigate unexpected crises and protect informal business agreements. To balance technology with human judgment, this paper proposes a hybrid governance model: using AI for data sorting and efficiency, while reserving major strategic decisions for human networks. Ultimately, rather than replacing human connections, the rise of AI makes trust and personal relationships even more essential to economic success.</w:t>
      </w:r>
    </w:p>
    <w:p w14:paraId="6A5BC708" w14:textId="77777777" w:rsidR="00DD1BB6" w:rsidRDefault="00DD1BB6" w:rsidP="00DD1BB6">
      <w:pPr>
        <w:spacing w:line="480" w:lineRule="auto"/>
        <w:rPr>
          <w:rFonts w:ascii="Times New Roman" w:hAnsi="Times New Roman" w:cs="Times New Roman"/>
          <w:b/>
          <w:bCs/>
          <w:sz w:val="24"/>
        </w:rPr>
      </w:pPr>
    </w:p>
    <w:p w14:paraId="5DEF800E" w14:textId="77777777" w:rsidR="00DD1BB6" w:rsidRDefault="00DD1BB6" w:rsidP="00DD1BB6">
      <w:pPr>
        <w:spacing w:line="480" w:lineRule="auto"/>
        <w:rPr>
          <w:rFonts w:ascii="Times New Roman" w:hAnsi="Times New Roman" w:cs="Times New Roman"/>
          <w:b/>
          <w:bCs/>
          <w:sz w:val="24"/>
        </w:rPr>
      </w:pPr>
    </w:p>
    <w:p w14:paraId="4810867B" w14:textId="77777777" w:rsidR="00DD1BB6" w:rsidRDefault="00DD1BB6" w:rsidP="00DD1BB6">
      <w:pPr>
        <w:spacing w:line="480" w:lineRule="auto"/>
        <w:rPr>
          <w:rFonts w:ascii="Times New Roman" w:hAnsi="Times New Roman" w:cs="Times New Roman"/>
          <w:b/>
          <w:bCs/>
          <w:sz w:val="24"/>
        </w:rPr>
      </w:pPr>
    </w:p>
    <w:p w14:paraId="3D03FE04" w14:textId="77777777" w:rsidR="00DD1BB6" w:rsidRDefault="00DD1BB6" w:rsidP="00DD1BB6">
      <w:pPr>
        <w:spacing w:line="480" w:lineRule="auto"/>
        <w:rPr>
          <w:rFonts w:ascii="Times New Roman" w:hAnsi="Times New Roman" w:cs="Times New Roman"/>
          <w:b/>
          <w:bCs/>
          <w:sz w:val="24"/>
        </w:rPr>
      </w:pPr>
    </w:p>
    <w:p w14:paraId="5D34B76B" w14:textId="77777777" w:rsidR="00DD1BB6" w:rsidRDefault="00DD1BB6" w:rsidP="00DD1BB6">
      <w:pPr>
        <w:spacing w:line="480" w:lineRule="auto"/>
        <w:rPr>
          <w:rFonts w:ascii="Times New Roman" w:hAnsi="Times New Roman" w:cs="Times New Roman"/>
          <w:b/>
          <w:bCs/>
          <w:sz w:val="24"/>
        </w:rPr>
      </w:pPr>
      <w:r>
        <w:rPr>
          <w:rFonts w:ascii="Times New Roman" w:hAnsi="Times New Roman" w:cs="Times New Roman"/>
          <w:b/>
          <w:bCs/>
          <w:sz w:val="24"/>
        </w:rPr>
        <w:lastRenderedPageBreak/>
        <w:t>Introduction: Networks versus Markets</w:t>
      </w:r>
    </w:p>
    <w:p w14:paraId="4A6D6727" w14:textId="77777777" w:rsidR="00DD1BB6" w:rsidRDefault="00DD1BB6" w:rsidP="00DD1BB6">
      <w:pPr>
        <w:spacing w:line="480" w:lineRule="auto"/>
        <w:rPr>
          <w:rFonts w:ascii="Times New Roman" w:hAnsi="Times New Roman" w:cs="Times New Roman"/>
          <w:sz w:val="24"/>
        </w:rPr>
      </w:pPr>
      <w:r>
        <w:rPr>
          <w:rFonts w:ascii="Times New Roman" w:hAnsi="Times New Roman" w:cs="Times New Roman"/>
          <w:sz w:val="24"/>
        </w:rPr>
        <w:t xml:space="preserve">To address the core question of whether modern economies are shaped far more by networks than by pure, impersonal markets, one must look beyond classical economic models. Classical theory view "markets" as places where anonymous buyers and sellers trade based solely on prices. However, in the real world, transactions are deeply embedded within social networks. Employment, investment, and complex business-to-business supply chains routinely depend on trust, relational ties, professional recommendations, and reputation that price alone cannot supplant. </w:t>
      </w:r>
    </w:p>
    <w:p w14:paraId="621B107E" w14:textId="77777777" w:rsidR="00DD1BB6" w:rsidRDefault="00DD1BB6" w:rsidP="00DD1BB6">
      <w:pPr>
        <w:spacing w:line="480" w:lineRule="auto"/>
        <w:rPr>
          <w:rFonts w:ascii="Times New Roman" w:hAnsi="Times New Roman" w:cs="Times New Roman"/>
          <w:sz w:val="24"/>
        </w:rPr>
      </w:pPr>
      <w:r>
        <w:rPr>
          <w:rFonts w:ascii="Times New Roman" w:hAnsi="Times New Roman" w:cs="Times New Roman"/>
          <w:sz w:val="24"/>
        </w:rPr>
        <w:t xml:space="preserve">This perspective highlights that economic action is social action. Networks provide the channels through which information flows, risks are mitigated, and cooperation is sustained. Understanding the structure of these networks has never been more urgent, particularly as technological disruption sweep across global industries. </w:t>
      </w:r>
    </w:p>
    <w:p w14:paraId="43549CFF" w14:textId="77777777" w:rsidR="00DD1BB6" w:rsidRDefault="00DD1BB6" w:rsidP="00DD1BB6">
      <w:pPr>
        <w:spacing w:line="480" w:lineRule="auto"/>
        <w:rPr>
          <w:rFonts w:ascii="Times New Roman" w:hAnsi="Times New Roman" w:cs="Times New Roman"/>
          <w:b/>
          <w:bCs/>
          <w:sz w:val="24"/>
        </w:rPr>
      </w:pPr>
      <w:r>
        <w:rPr>
          <w:rFonts w:ascii="Times New Roman" w:hAnsi="Times New Roman" w:cs="Times New Roman"/>
          <w:b/>
          <w:bCs/>
          <w:sz w:val="24"/>
        </w:rPr>
        <w:t>Artificial Intelligence and the Rise of Social Capital</w:t>
      </w:r>
    </w:p>
    <w:p w14:paraId="2017B9B5" w14:textId="77777777" w:rsidR="00DD1BB6" w:rsidRDefault="00DD1BB6" w:rsidP="00DD1BB6">
      <w:pPr>
        <w:spacing w:line="480" w:lineRule="auto"/>
        <w:rPr>
          <w:rFonts w:ascii="Times New Roman" w:hAnsi="Times New Roman" w:cs="Times New Roman"/>
          <w:sz w:val="24"/>
        </w:rPr>
      </w:pPr>
      <w:r>
        <w:rPr>
          <w:rFonts w:ascii="Times New Roman" w:hAnsi="Times New Roman" w:cs="Times New Roman"/>
          <w:sz w:val="24"/>
        </w:rPr>
        <w:t xml:space="preserve">The rapid evolution of AI has initiated a global debate regarding the future of human labor and organizational design. More than half (61%) of large US firms plan to use AI within the next year to automate tasks previously done by employees, according to a survey of finance chiefs released by CNN (Egan, 2024). This macro-trend aligns with projections by Goldman Sachs (2023), estimating that as many as 300 million full-time jobs worldwide could be exposed to automation from generative AI. While the World Economic Forum (Future of Jobs Report 2025) predicts that technological changes might displace 85 million jobs, it also projects the emergence of 97 million </w:t>
      </w:r>
      <w:r>
        <w:rPr>
          <w:rFonts w:ascii="Times New Roman" w:hAnsi="Times New Roman" w:cs="Times New Roman"/>
          <w:sz w:val="24"/>
        </w:rPr>
        <w:lastRenderedPageBreak/>
        <w:t xml:space="preserve">new roles adapted to a new division of labor between humans, machines, and algorithms. </w:t>
      </w:r>
    </w:p>
    <w:p w14:paraId="493C0AC7" w14:textId="77777777" w:rsidR="00DD1BB6" w:rsidRDefault="00DD1BB6" w:rsidP="00DD1BB6">
      <w:pPr>
        <w:spacing w:line="480" w:lineRule="auto"/>
        <w:rPr>
          <w:rFonts w:ascii="Times New Roman" w:hAnsi="Times New Roman" w:cs="Times New Roman"/>
          <w:sz w:val="24"/>
        </w:rPr>
      </w:pPr>
      <w:r>
        <w:rPr>
          <w:rFonts w:ascii="Times New Roman" w:hAnsi="Times New Roman" w:cs="Times New Roman"/>
          <w:sz w:val="24"/>
        </w:rPr>
        <w:t xml:space="preserve">Because AI can efficiently handle routine cognitive tasks such as data sorting, statistical analysis, and basic communication, it is easy to assume that human connection is becoming economically obsolete. However, this assumption overlooks the economic power of social capital, which refers to the productive capacity generated by interpersonal relationships, mutual trust, social norms, and effective organizations. Far from losing value, human connection is appreciating because it provides a unique source of differentiation in an increasingly automated environment. </w:t>
      </w:r>
    </w:p>
    <w:p w14:paraId="1F764CB6" w14:textId="77777777" w:rsidR="00DD1BB6" w:rsidRDefault="00DD1BB6" w:rsidP="00DD1BB6">
      <w:pPr>
        <w:spacing w:line="480" w:lineRule="auto"/>
        <w:rPr>
          <w:rFonts w:ascii="Times New Roman" w:hAnsi="Times New Roman" w:cs="Times New Roman"/>
          <w:b/>
          <w:bCs/>
          <w:sz w:val="24"/>
        </w:rPr>
      </w:pPr>
      <w:r>
        <w:rPr>
          <w:rFonts w:ascii="Times New Roman" w:hAnsi="Times New Roman" w:cs="Times New Roman"/>
          <w:b/>
          <w:bCs/>
          <w:sz w:val="24"/>
        </w:rPr>
        <w:t>Argument 1: AI Homogeneity versus Human Variation</w:t>
      </w:r>
    </w:p>
    <w:p w14:paraId="1869A27C" w14:textId="77777777" w:rsidR="00DD1BB6" w:rsidRDefault="00DD1BB6" w:rsidP="00DD1BB6">
      <w:pPr>
        <w:spacing w:line="480" w:lineRule="auto"/>
        <w:rPr>
          <w:rFonts w:ascii="Times New Roman" w:hAnsi="Times New Roman" w:cs="Times New Roman"/>
          <w:sz w:val="24"/>
        </w:rPr>
      </w:pPr>
      <w:r>
        <w:rPr>
          <w:rFonts w:ascii="Times New Roman" w:hAnsi="Times New Roman" w:cs="Times New Roman"/>
          <w:sz w:val="24"/>
        </w:rPr>
        <w:t xml:space="preserve">To understand why human connection remains crucial, the operational boundaries of artificial intelligence should be analyzed through the economic lens of information asymmetry and market efficiency. AI works as a transparent online encyclopedia, which breaks information barriers and allows for information asymmetry. The homogeneity of results which people get is a direct consequence of AI using existing datasets instead of creating new ideas by itself. This is where the fundamental problem arises—if </w:t>
      </w:r>
      <w:proofErr w:type="gramStart"/>
      <w:r>
        <w:rPr>
          <w:rFonts w:ascii="Times New Roman" w:hAnsi="Times New Roman" w:cs="Times New Roman"/>
          <w:sz w:val="24"/>
        </w:rPr>
        <w:t>each individual</w:t>
      </w:r>
      <w:proofErr w:type="gramEnd"/>
      <w:r>
        <w:rPr>
          <w:rFonts w:ascii="Times New Roman" w:hAnsi="Times New Roman" w:cs="Times New Roman"/>
          <w:sz w:val="24"/>
        </w:rPr>
        <w:t xml:space="preserve"> gets the analogous information, is it conducive to future innovation? </w:t>
      </w:r>
    </w:p>
    <w:p w14:paraId="278B23A6" w14:textId="77777777" w:rsidR="00DD1BB6" w:rsidRDefault="00DD1BB6" w:rsidP="00DD1BB6">
      <w:pPr>
        <w:spacing w:line="480" w:lineRule="auto"/>
        <w:rPr>
          <w:rFonts w:ascii="Times New Roman" w:hAnsi="Times New Roman" w:cs="Times New Roman"/>
          <w:sz w:val="24"/>
        </w:rPr>
      </w:pPr>
      <w:r>
        <w:rPr>
          <w:rFonts w:ascii="Times New Roman" w:hAnsi="Times New Roman" w:cs="Times New Roman"/>
          <w:sz w:val="24"/>
        </w:rPr>
        <w:t xml:space="preserve">Assuming that competing companies are all replacing human employee with identical AI agents, it, therefore, effectively becomes a public common technology. Companies end up utilizing the same datasets, algorithms, and matching model, leading to similar </w:t>
      </w:r>
      <w:r>
        <w:rPr>
          <w:rFonts w:ascii="Times New Roman" w:hAnsi="Times New Roman" w:cs="Times New Roman"/>
          <w:sz w:val="24"/>
        </w:rPr>
        <w:lastRenderedPageBreak/>
        <w:t>results. For instance, in the financial industries, if multiple investment firms deploy identical algorithmic models to screen equities and execute trades, their synchronized behaviors will erode the individual competitive advantages, transforming private alpha into a common ground.</w:t>
      </w:r>
    </w:p>
    <w:p w14:paraId="1FE35E6A" w14:textId="77777777" w:rsidR="00DD1BB6" w:rsidRDefault="00DD1BB6" w:rsidP="00DD1BB6">
      <w:pPr>
        <w:spacing w:line="480" w:lineRule="auto"/>
        <w:rPr>
          <w:rFonts w:ascii="Times New Roman" w:hAnsi="Times New Roman" w:cs="Times New Roman"/>
          <w:b/>
          <w:bCs/>
          <w:sz w:val="24"/>
        </w:rPr>
      </w:pPr>
      <w:r>
        <w:rPr>
          <w:rFonts w:ascii="Times New Roman" w:hAnsi="Times New Roman" w:cs="Times New Roman"/>
          <w:sz w:val="24"/>
        </w:rPr>
        <w:t xml:space="preserve">Under such systemic parallelism, human—as the most prominent variation—become unprecedentedly crucial. Human cognitive diversity and creative synthesis produce unique, non-consensus insights that standardized algorithms cannot produce. Meanwhile, social networks provide a secondary pathway to success by capturing insider knowledge and tacit information that cannot be scraped into digital datasets. Tacit knowledge represents the unwritten, highly contextual understanding of how firms </w:t>
      </w:r>
      <w:proofErr w:type="gramStart"/>
      <w:r>
        <w:rPr>
          <w:rFonts w:ascii="Times New Roman" w:hAnsi="Times New Roman" w:cs="Times New Roman"/>
          <w:sz w:val="24"/>
        </w:rPr>
        <w:t>actually operate</w:t>
      </w:r>
      <w:proofErr w:type="gramEnd"/>
      <w:r>
        <w:rPr>
          <w:rFonts w:ascii="Times New Roman" w:hAnsi="Times New Roman" w:cs="Times New Roman"/>
          <w:sz w:val="24"/>
        </w:rPr>
        <w:t>. While AI can analyze historical transaction data to evaluate a firm's financial health, it cannot perceive subtle behavioral shifts in a boardroom, the informal reputation of a founder among tight-knit industry veterans, or real-time operational bottlenecks communicated only through confidential peer networks. These relational channels grant firms access to private, uncodified resources that remain entirely invisible to open digital markets.</w:t>
      </w:r>
    </w:p>
    <w:p w14:paraId="70A9CA71" w14:textId="77777777" w:rsidR="00DD1BB6" w:rsidRDefault="00DD1BB6" w:rsidP="00DD1BB6">
      <w:pPr>
        <w:spacing w:line="480" w:lineRule="auto"/>
        <w:rPr>
          <w:rFonts w:ascii="Times New Roman" w:hAnsi="Times New Roman" w:cs="Times New Roman"/>
          <w:b/>
          <w:bCs/>
          <w:sz w:val="24"/>
        </w:rPr>
      </w:pPr>
      <w:r>
        <w:rPr>
          <w:rFonts w:ascii="Times New Roman" w:hAnsi="Times New Roman" w:cs="Times New Roman"/>
          <w:b/>
          <w:bCs/>
          <w:sz w:val="24"/>
        </w:rPr>
        <w:t xml:space="preserve">Argument </w:t>
      </w:r>
      <w:proofErr w:type="gramStart"/>
      <w:r>
        <w:rPr>
          <w:rFonts w:ascii="Times New Roman" w:hAnsi="Times New Roman" w:cs="Times New Roman"/>
          <w:b/>
          <w:bCs/>
          <w:sz w:val="24"/>
        </w:rPr>
        <w:t>2 :</w:t>
      </w:r>
      <w:proofErr w:type="gramEnd"/>
      <w:r>
        <w:rPr>
          <w:rFonts w:ascii="Times New Roman" w:hAnsi="Times New Roman" w:cs="Times New Roman"/>
          <w:b/>
          <w:bCs/>
          <w:sz w:val="24"/>
        </w:rPr>
        <w:t xml:space="preserve"> The power of Reciprocity and Trust </w:t>
      </w:r>
    </w:p>
    <w:p w14:paraId="3CC84B42" w14:textId="77777777" w:rsidR="00DD1BB6" w:rsidRDefault="00DD1BB6" w:rsidP="00DD1BB6">
      <w:pPr>
        <w:spacing w:line="480" w:lineRule="auto"/>
        <w:rPr>
          <w:rFonts w:ascii="Times New Roman" w:hAnsi="Times New Roman" w:cs="Times New Roman"/>
          <w:sz w:val="24"/>
        </w:rPr>
      </w:pPr>
      <w:r>
        <w:rPr>
          <w:rFonts w:ascii="Times New Roman" w:hAnsi="Times New Roman" w:cs="Times New Roman"/>
          <w:sz w:val="24"/>
        </w:rPr>
        <w:t xml:space="preserve">Furthermore, AI </w:t>
      </w:r>
      <w:proofErr w:type="gramStart"/>
      <w:r>
        <w:rPr>
          <w:rFonts w:ascii="Times New Roman" w:hAnsi="Times New Roman" w:cs="Times New Roman"/>
          <w:sz w:val="24"/>
        </w:rPr>
        <w:t>is not able to</w:t>
      </w:r>
      <w:proofErr w:type="gramEnd"/>
      <w:r>
        <w:rPr>
          <w:rFonts w:ascii="Times New Roman" w:hAnsi="Times New Roman" w:cs="Times New Roman"/>
          <w:sz w:val="24"/>
        </w:rPr>
        <w:t xml:space="preserve"> build long-term relationship with human. Governed by static code and regulatory guardrails, an algorithm functions as a neutral “responder”, but not an intimate “ally”. In economic sociology, the stability and success of transactions rely heavily on interpersonal relationships. </w:t>
      </w:r>
    </w:p>
    <w:p w14:paraId="6AFC06B4" w14:textId="77777777" w:rsidR="00DD1BB6" w:rsidRDefault="00DD1BB6" w:rsidP="00DD1BB6">
      <w:pPr>
        <w:spacing w:line="480" w:lineRule="auto"/>
        <w:rPr>
          <w:rFonts w:ascii="Times New Roman" w:hAnsi="Times New Roman" w:cs="Times New Roman"/>
          <w:sz w:val="24"/>
        </w:rPr>
      </w:pPr>
      <w:r>
        <w:rPr>
          <w:rFonts w:ascii="Times New Roman" w:hAnsi="Times New Roman" w:cs="Times New Roman"/>
          <w:sz w:val="24"/>
        </w:rPr>
        <w:lastRenderedPageBreak/>
        <w:t xml:space="preserve">Sociologist Alvin Gouldner (1954) established in Patterns of Industrial Bureaucracy that no stable social or economic system could function without some version of reciprocity. Indeed, many relationships are based on reciprocity. Receiving and returning a gift, a favor, or even a business can be seen worldwide among </w:t>
      </w:r>
      <w:proofErr w:type="gramStart"/>
      <w:r>
        <w:rPr>
          <w:rFonts w:ascii="Times New Roman" w:hAnsi="Times New Roman" w:cs="Times New Roman"/>
          <w:sz w:val="24"/>
        </w:rPr>
        <w:t>people, and</w:t>
      </w:r>
      <w:proofErr w:type="gramEnd"/>
      <w:r>
        <w:rPr>
          <w:rFonts w:ascii="Times New Roman" w:hAnsi="Times New Roman" w:cs="Times New Roman"/>
          <w:sz w:val="24"/>
        </w:rPr>
        <w:t xml:space="preserve"> is considered as a method of building relationships no matter in daily life or in business transactions.</w:t>
      </w:r>
    </w:p>
    <w:p w14:paraId="619A1E86" w14:textId="77777777" w:rsidR="00DD1BB6" w:rsidRDefault="00DD1BB6" w:rsidP="00DD1BB6">
      <w:pPr>
        <w:spacing w:line="480" w:lineRule="auto"/>
        <w:rPr>
          <w:rFonts w:ascii="Times New Roman" w:hAnsi="Times New Roman" w:cs="Times New Roman"/>
          <w:sz w:val="24"/>
        </w:rPr>
      </w:pPr>
      <w:r>
        <w:rPr>
          <w:rFonts w:ascii="Times New Roman" w:hAnsi="Times New Roman" w:cs="Times New Roman"/>
          <w:sz w:val="24"/>
        </w:rPr>
        <w:t>People tend to trust acquaintances and sometimes use them as a kind of “resource” when they need. For instance, many companies have their long-term party who collaborated with them for long and already built trust. In commercial environments, reciprocity underpins relational contracts that protect firms when formal legal frameworks are too slow or costly to enforce. When unexpected contingencies arise, trading partners operating under a norm of reciprocity absorb temporary imbalances with the expectation of future balancing.</w:t>
      </w:r>
    </w:p>
    <w:p w14:paraId="7091F389" w14:textId="77777777" w:rsidR="00DD1BB6" w:rsidRDefault="00DD1BB6" w:rsidP="00DD1BB6">
      <w:pPr>
        <w:spacing w:line="480" w:lineRule="auto"/>
        <w:rPr>
          <w:rFonts w:ascii="Times New Roman" w:hAnsi="Times New Roman" w:cs="Times New Roman"/>
          <w:sz w:val="24"/>
        </w:rPr>
      </w:pPr>
      <w:r>
        <w:rPr>
          <w:rFonts w:ascii="Times New Roman" w:hAnsi="Times New Roman" w:cs="Times New Roman"/>
          <w:sz w:val="24"/>
        </w:rPr>
        <w:t>For instance, when a sudden supply shock occurs, a firm can quickly secure alternative suppliers by personal relationships. Conversely, companies rely on automated procurement face severe operational delays because machines cannot manufacture relational trust on demand. An algorithm cannot offer emotional reassurance, absorb moral hazard, or extend informal credit during a cash-flow crisis, underscoring the irreplaceable status.</w:t>
      </w:r>
    </w:p>
    <w:p w14:paraId="2A38CE73" w14:textId="77777777" w:rsidR="00DD1BB6" w:rsidRDefault="00DD1BB6" w:rsidP="00DD1BB6">
      <w:pPr>
        <w:spacing w:line="480" w:lineRule="auto"/>
        <w:rPr>
          <w:rFonts w:ascii="Times New Roman" w:hAnsi="Times New Roman" w:cs="Times New Roman"/>
          <w:b/>
          <w:bCs/>
          <w:sz w:val="24"/>
        </w:rPr>
      </w:pPr>
      <w:r>
        <w:rPr>
          <w:rFonts w:ascii="Times New Roman" w:hAnsi="Times New Roman" w:cs="Times New Roman"/>
          <w:b/>
          <w:bCs/>
          <w:sz w:val="24"/>
        </w:rPr>
        <w:t>Proposed Solution: Hybrid Relational-Algorithmic Governance</w:t>
      </w:r>
    </w:p>
    <w:p w14:paraId="6054D908" w14:textId="77777777" w:rsidR="00DD1BB6" w:rsidRDefault="00DD1BB6" w:rsidP="00DD1BB6">
      <w:pPr>
        <w:spacing w:line="480" w:lineRule="auto"/>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To inform an actionable solution to the economic risks of algorithmic convergence </w:t>
      </w:r>
      <w:r>
        <w:rPr>
          <w:rFonts w:ascii="Times New Roman" w:hAnsi="Times New Roman" w:cs="Times New Roman"/>
          <w:color w:val="000000" w:themeColor="text1"/>
          <w:sz w:val="24"/>
        </w:rPr>
        <w:lastRenderedPageBreak/>
        <w:t>and severed relational trust, organizations must adopt a strategic framework known as hybrid relational-algorithmic governance.</w:t>
      </w:r>
    </w:p>
    <w:p w14:paraId="3216FE25" w14:textId="77777777" w:rsidR="00DD1BB6" w:rsidRDefault="00DD1BB6" w:rsidP="00DD1BB6">
      <w:pPr>
        <w:spacing w:line="480" w:lineRule="auto"/>
        <w:rPr>
          <w:rFonts w:ascii="Times New Roman" w:hAnsi="Times New Roman" w:cs="Times New Roman"/>
          <w:color w:val="000000" w:themeColor="text1"/>
          <w:sz w:val="24"/>
        </w:rPr>
      </w:pPr>
      <w:r>
        <w:rPr>
          <w:rFonts w:ascii="Times New Roman" w:hAnsi="Times New Roman" w:cs="Times New Roman"/>
          <w:color w:val="000000" w:themeColor="text1"/>
          <w:sz w:val="24"/>
        </w:rPr>
        <w:t>Rather than deploying artificial intelligence to completely replace human screening, forecasting, and partnership selection, firms should institute a structured two-tiered operational model. Under this framework, artificial intelligence is strictly restricted to its true comparative advantage: processing high-volume, low-ambiguity datasets for preliminary sorting, operational efficiency, and logistical optimization. Concurrently, high-stakes decisions such as venture capital investments, strategic supply chain partnerships, board-level recruitment, and crisis management are organizationally mandated to flow exclusively through human-led cross-functional networks.</w:t>
      </w:r>
    </w:p>
    <w:p w14:paraId="37209D0B" w14:textId="77777777" w:rsidR="00DD1BB6" w:rsidRDefault="00DD1BB6" w:rsidP="00DD1BB6">
      <w:pPr>
        <w:spacing w:line="480" w:lineRule="auto"/>
        <w:rPr>
          <w:rFonts w:ascii="Times New Roman" w:hAnsi="Times New Roman" w:cs="Times New Roman"/>
          <w:color w:val="000000" w:themeColor="text1"/>
          <w:sz w:val="24"/>
        </w:rPr>
      </w:pPr>
      <w:r>
        <w:rPr>
          <w:rFonts w:ascii="Times New Roman" w:hAnsi="Times New Roman" w:cs="Times New Roman"/>
          <w:color w:val="000000" w:themeColor="text1"/>
          <w:sz w:val="24"/>
        </w:rPr>
        <w:t>By institutionalizing human-in-the-loop relational validation, companies protect themselves against systemic market blind spots, preserve their unique competitive variation, and cultivate the social capital required to navigate volatile economic environments.</w:t>
      </w:r>
    </w:p>
    <w:p w14:paraId="79359366" w14:textId="77777777" w:rsidR="00DD1BB6" w:rsidRDefault="00DD1BB6" w:rsidP="00DD1BB6">
      <w:pPr>
        <w:spacing w:line="480" w:lineRule="auto"/>
        <w:rPr>
          <w:rFonts w:ascii="Times New Roman" w:hAnsi="Times New Roman" w:cs="Times New Roman"/>
          <w:b/>
          <w:bCs/>
          <w:sz w:val="24"/>
        </w:rPr>
      </w:pPr>
      <w:r>
        <w:rPr>
          <w:rFonts w:ascii="Times New Roman" w:hAnsi="Times New Roman" w:cs="Times New Roman"/>
          <w:b/>
          <w:bCs/>
          <w:sz w:val="24"/>
        </w:rPr>
        <w:t>Counterargument and refutation: The limits of Algorithmic Screening</w:t>
      </w:r>
    </w:p>
    <w:p w14:paraId="1764992F" w14:textId="77777777" w:rsidR="00DD1BB6" w:rsidRDefault="00DD1BB6" w:rsidP="00DD1BB6">
      <w:pPr>
        <w:spacing w:line="480" w:lineRule="auto"/>
        <w:rPr>
          <w:rFonts w:ascii="Times New Roman" w:hAnsi="Times New Roman" w:cs="Times New Roman"/>
          <w:sz w:val="24"/>
        </w:rPr>
      </w:pPr>
      <w:r>
        <w:rPr>
          <w:rFonts w:ascii="Times New Roman" w:hAnsi="Times New Roman" w:cs="Times New Roman"/>
          <w:sz w:val="24"/>
        </w:rPr>
        <w:t xml:space="preserve">The most common arguments that may raise by opponents is that AI can reduce the necessity of human connection by automatically screening potential partners’ credibility and compatibility and calculating transactional risks, replacing experience or relationship-based judgment that previously relied on human connection. The argument has some validity. </w:t>
      </w:r>
    </w:p>
    <w:p w14:paraId="09554D8F" w14:textId="77777777" w:rsidR="00DD1BB6" w:rsidRDefault="00DD1BB6" w:rsidP="00DD1BB6">
      <w:pPr>
        <w:spacing w:line="480" w:lineRule="auto"/>
        <w:rPr>
          <w:rFonts w:ascii="Times New Roman" w:hAnsi="Times New Roman" w:cs="Times New Roman"/>
          <w:sz w:val="24"/>
        </w:rPr>
      </w:pPr>
      <w:r>
        <w:rPr>
          <w:rFonts w:ascii="Times New Roman" w:hAnsi="Times New Roman" w:cs="Times New Roman"/>
          <w:sz w:val="24"/>
        </w:rPr>
        <w:t xml:space="preserve">However, it fails to consider important evidence that market is varying quickly, </w:t>
      </w:r>
      <w:r>
        <w:rPr>
          <w:rFonts w:ascii="Times New Roman" w:hAnsi="Times New Roman" w:cs="Times New Roman"/>
          <w:sz w:val="24"/>
        </w:rPr>
        <w:lastRenderedPageBreak/>
        <w:t>especially in this fast-paced era.</w:t>
      </w:r>
      <w:r>
        <w:rPr>
          <w:rFonts w:ascii="Times New Roman" w:hAnsi="Times New Roman" w:cs="Times New Roman"/>
          <w:color w:val="4C94D8" w:themeColor="text2" w:themeTint="80"/>
          <w:sz w:val="24"/>
        </w:rPr>
        <w:t xml:space="preserve"> </w:t>
      </w:r>
      <w:r>
        <w:rPr>
          <w:rFonts w:ascii="Times New Roman" w:hAnsi="Times New Roman" w:cs="Times New Roman"/>
          <w:color w:val="000000" w:themeColor="text1"/>
          <w:sz w:val="24"/>
        </w:rPr>
        <w:t>A potential business partner’s credibility is not an immutable, static metric stored in a database. It evolves continuously in response to macroeconomic shocks, regulatory shifts, and changing internal incentives. For example, contracts enhance their relationship and reduce risks as they form interest-aligned solidarity community.</w:t>
      </w:r>
      <w:r>
        <w:rPr>
          <w:rFonts w:ascii="Times New Roman" w:hAnsi="Times New Roman" w:cs="Times New Roman"/>
          <w:sz w:val="24"/>
        </w:rPr>
        <w:t xml:space="preserve"> And the interdependence can only be attained based on human connections rather than cold machine calculations.</w:t>
      </w:r>
    </w:p>
    <w:p w14:paraId="288D243E" w14:textId="77777777" w:rsidR="00DD1BB6" w:rsidRDefault="00DD1BB6" w:rsidP="00DD1BB6">
      <w:pPr>
        <w:spacing w:line="480" w:lineRule="auto"/>
        <w:rPr>
          <w:rFonts w:ascii="Times New Roman" w:hAnsi="Times New Roman" w:cs="Times New Roman"/>
          <w:b/>
          <w:bCs/>
          <w:sz w:val="24"/>
        </w:rPr>
      </w:pPr>
      <w:r>
        <w:rPr>
          <w:rFonts w:ascii="Times New Roman" w:hAnsi="Times New Roman" w:cs="Times New Roman"/>
          <w:b/>
          <w:bCs/>
          <w:sz w:val="24"/>
        </w:rPr>
        <w:t>Conclusion</w:t>
      </w:r>
    </w:p>
    <w:p w14:paraId="49B42854" w14:textId="77777777" w:rsidR="00DD1BB6" w:rsidRDefault="00DD1BB6" w:rsidP="00DD1BB6">
      <w:pPr>
        <w:spacing w:line="480" w:lineRule="auto"/>
        <w:rPr>
          <w:rFonts w:ascii="Times New Roman" w:hAnsi="Times New Roman" w:cs="Times New Roman"/>
          <w:sz w:val="24"/>
        </w:rPr>
      </w:pPr>
      <w:r>
        <w:rPr>
          <w:rFonts w:ascii="Times New Roman" w:hAnsi="Times New Roman" w:cs="Times New Roman"/>
          <w:sz w:val="24"/>
        </w:rPr>
        <w:t xml:space="preserve">Modern economies are shaped more by networks than pure market, and the rapid growth of AI magnifies the significance of human connections. </w:t>
      </w:r>
      <w:r>
        <w:rPr>
          <w:rFonts w:ascii="Times New Roman" w:hAnsi="Times New Roman" w:cs="Times New Roman"/>
          <w:color w:val="000000" w:themeColor="text1"/>
          <w:sz w:val="24"/>
        </w:rPr>
        <w:t>As demonstrated, generative technologies standardize computational output across global industries, the true engine of enterprise longevity shifts toward relational infrastructure. By establishing institutional boundaries that pair machine efficiency with human oversight, firms can safeguard against systemic convergence and harness the enduring power of trust. Therefore, human connections remain not as a complementary opt</w:t>
      </w:r>
      <w:r>
        <w:rPr>
          <w:rFonts w:ascii="Times New Roman" w:hAnsi="Times New Roman" w:cs="Times New Roman"/>
          <w:sz w:val="24"/>
        </w:rPr>
        <w:t>ion, but an indispensable component of modern economies.</w:t>
      </w:r>
    </w:p>
    <w:p w14:paraId="1F7BF523" w14:textId="77777777" w:rsidR="00DD1BB6" w:rsidRDefault="00DD1BB6" w:rsidP="00DD1BB6">
      <w:pPr>
        <w:spacing w:line="480" w:lineRule="auto"/>
        <w:rPr>
          <w:rFonts w:ascii="Times New Roman" w:hAnsi="Times New Roman" w:cs="Times New Roman"/>
          <w:sz w:val="24"/>
        </w:rPr>
      </w:pPr>
    </w:p>
    <w:p w14:paraId="7177F24A" w14:textId="77777777" w:rsidR="00DD1BB6" w:rsidRDefault="00DD1BB6" w:rsidP="00DD1BB6">
      <w:pPr>
        <w:spacing w:line="480" w:lineRule="auto"/>
        <w:rPr>
          <w:rFonts w:ascii="Times New Roman" w:hAnsi="Times New Roman" w:cs="Times New Roman"/>
          <w:sz w:val="24"/>
        </w:rPr>
      </w:pPr>
    </w:p>
    <w:p w14:paraId="2196F207" w14:textId="77777777" w:rsidR="00DD1BB6" w:rsidRDefault="00DD1BB6" w:rsidP="00DD1BB6">
      <w:pPr>
        <w:spacing w:line="480" w:lineRule="auto"/>
        <w:rPr>
          <w:rFonts w:ascii="Times New Roman" w:hAnsi="Times New Roman" w:cs="Times New Roman"/>
          <w:sz w:val="24"/>
        </w:rPr>
      </w:pPr>
    </w:p>
    <w:p w14:paraId="36CFB4A9" w14:textId="77777777" w:rsidR="00DD1BB6" w:rsidRDefault="00DD1BB6" w:rsidP="00DD1BB6">
      <w:pPr>
        <w:spacing w:line="480" w:lineRule="auto"/>
        <w:rPr>
          <w:rFonts w:ascii="Times New Roman" w:hAnsi="Times New Roman" w:cs="Times New Roman"/>
          <w:sz w:val="24"/>
        </w:rPr>
      </w:pPr>
    </w:p>
    <w:p w14:paraId="5952811F" w14:textId="77777777" w:rsidR="00DD1BB6" w:rsidRDefault="00DD1BB6" w:rsidP="00DD1BB6">
      <w:pPr>
        <w:spacing w:line="480" w:lineRule="auto"/>
        <w:rPr>
          <w:rFonts w:ascii="Times New Roman" w:hAnsi="Times New Roman" w:cs="Times New Roman"/>
          <w:sz w:val="24"/>
        </w:rPr>
      </w:pPr>
    </w:p>
    <w:p w14:paraId="4D307846" w14:textId="77777777" w:rsidR="00DD1BB6" w:rsidRDefault="00DD1BB6" w:rsidP="00DD1BB6">
      <w:pPr>
        <w:spacing w:line="480" w:lineRule="auto"/>
        <w:rPr>
          <w:rFonts w:ascii="Times New Roman" w:hAnsi="Times New Roman" w:cs="Times New Roman"/>
          <w:b/>
          <w:bCs/>
          <w:sz w:val="24"/>
        </w:rPr>
      </w:pPr>
      <w:r>
        <w:rPr>
          <w:rFonts w:ascii="Times New Roman" w:hAnsi="Times New Roman" w:cs="Times New Roman"/>
          <w:b/>
          <w:bCs/>
          <w:sz w:val="24"/>
        </w:rPr>
        <w:lastRenderedPageBreak/>
        <w:t>References</w:t>
      </w:r>
    </w:p>
    <w:p w14:paraId="5782F27D" w14:textId="77777777" w:rsidR="00DD1BB6" w:rsidRDefault="00DD1BB6" w:rsidP="00DD1BB6">
      <w:pPr>
        <w:widowControl/>
        <w:numPr>
          <w:ilvl w:val="0"/>
          <w:numId w:val="1"/>
        </w:numPr>
        <w:spacing w:after="0" w:line="480" w:lineRule="auto"/>
        <w:rPr>
          <w:rFonts w:ascii="Times New Roman" w:eastAsia="SimSun" w:hAnsi="Times New Roman" w:cs="Times New Roman"/>
          <w:color w:val="000000"/>
          <w:kern w:val="0"/>
          <w:sz w:val="24"/>
          <w14:ligatures w14:val="none"/>
        </w:rPr>
      </w:pPr>
      <w:r>
        <w:rPr>
          <w:rFonts w:ascii="Times New Roman" w:eastAsia="SimSun" w:hAnsi="Times New Roman" w:cs="Times New Roman"/>
          <w:color w:val="000000"/>
          <w:kern w:val="0"/>
          <w:sz w:val="24"/>
          <w14:ligatures w14:val="none"/>
        </w:rPr>
        <w:t>Egan, Matt. "More Than Half of Large U.S. Firms Plan AI Automation, Survey Finds." CNN, 2024.</w:t>
      </w:r>
    </w:p>
    <w:p w14:paraId="559D962D" w14:textId="77777777" w:rsidR="00DD1BB6" w:rsidRDefault="00DD1BB6" w:rsidP="00DD1BB6">
      <w:pPr>
        <w:widowControl/>
        <w:spacing w:after="0" w:line="480" w:lineRule="auto"/>
        <w:rPr>
          <w:rFonts w:ascii="Times New Roman" w:eastAsia="SimSun" w:hAnsi="Times New Roman" w:cs="Times New Roman"/>
          <w:color w:val="000000"/>
          <w:kern w:val="0"/>
          <w:sz w:val="24"/>
          <w14:ligatures w14:val="none"/>
        </w:rPr>
      </w:pPr>
    </w:p>
    <w:p w14:paraId="1997245A" w14:textId="77777777" w:rsidR="00DD1BB6" w:rsidRDefault="00DD1BB6" w:rsidP="00DD1BB6">
      <w:pPr>
        <w:widowControl/>
        <w:numPr>
          <w:ilvl w:val="0"/>
          <w:numId w:val="1"/>
        </w:numPr>
        <w:spacing w:after="0" w:line="480" w:lineRule="auto"/>
        <w:rPr>
          <w:rFonts w:ascii="Times New Roman" w:eastAsia="SimSun" w:hAnsi="Times New Roman" w:cs="Times New Roman"/>
          <w:color w:val="000000"/>
          <w:kern w:val="0"/>
          <w:sz w:val="24"/>
          <w14:ligatures w14:val="none"/>
        </w:rPr>
      </w:pPr>
      <w:r>
        <w:rPr>
          <w:rFonts w:ascii="Times New Roman" w:eastAsia="SimSun" w:hAnsi="Times New Roman" w:cs="Times New Roman"/>
          <w:color w:val="000000"/>
          <w:kern w:val="0"/>
          <w:sz w:val="24"/>
          <w14:ligatures w14:val="none"/>
        </w:rPr>
        <w:t>Goldman Sachs. The Generative</w:t>
      </w:r>
      <w:r>
        <w:rPr>
          <w:rFonts w:ascii="Times New Roman" w:eastAsia="SimSun" w:hAnsi="Times New Roman" w:cs="Times New Roman"/>
          <w:color w:val="000000"/>
          <w:kern w:val="0"/>
          <w:sz w:val="24"/>
          <w14:ligatures w14:val="none"/>
        </w:rPr>
        <w:noBreakHyphen/>
        <w:t>AI Job Impact Report. Goldman Sachs, 2023.</w:t>
      </w:r>
    </w:p>
    <w:p w14:paraId="565A48AA" w14:textId="77777777" w:rsidR="00DD1BB6" w:rsidRDefault="00DD1BB6" w:rsidP="00DD1BB6">
      <w:pPr>
        <w:widowControl/>
        <w:spacing w:after="0" w:line="480" w:lineRule="auto"/>
        <w:rPr>
          <w:rFonts w:ascii="Times New Roman" w:eastAsia="SimSun" w:hAnsi="Times New Roman" w:cs="Times New Roman"/>
          <w:color w:val="000000"/>
          <w:kern w:val="0"/>
          <w:sz w:val="24"/>
          <w14:ligatures w14:val="none"/>
        </w:rPr>
      </w:pPr>
    </w:p>
    <w:p w14:paraId="60A295E5" w14:textId="77777777" w:rsidR="00DD1BB6" w:rsidRDefault="00DD1BB6" w:rsidP="00DD1BB6">
      <w:pPr>
        <w:widowControl/>
        <w:numPr>
          <w:ilvl w:val="0"/>
          <w:numId w:val="1"/>
        </w:numPr>
        <w:spacing w:after="0" w:line="480" w:lineRule="auto"/>
        <w:rPr>
          <w:rFonts w:ascii="Times New Roman" w:eastAsia="SimSun" w:hAnsi="Times New Roman" w:cs="Times New Roman"/>
          <w:color w:val="000000"/>
          <w:kern w:val="0"/>
          <w:sz w:val="24"/>
          <w14:ligatures w14:val="none"/>
        </w:rPr>
      </w:pPr>
      <w:r>
        <w:rPr>
          <w:rFonts w:ascii="Times New Roman" w:eastAsia="SimSun" w:hAnsi="Times New Roman" w:cs="Times New Roman"/>
          <w:color w:val="000000"/>
          <w:kern w:val="0"/>
          <w:sz w:val="24"/>
          <w14:ligatures w14:val="none"/>
        </w:rPr>
        <w:t>Gouldner, Alvin W. Patterns of Industrial Bureaucracy. Free Press, 1954.</w:t>
      </w:r>
    </w:p>
    <w:p w14:paraId="585D60DC" w14:textId="77777777" w:rsidR="00DD1BB6" w:rsidRDefault="00DD1BB6" w:rsidP="00DD1BB6">
      <w:pPr>
        <w:widowControl/>
        <w:spacing w:after="0" w:line="480" w:lineRule="auto"/>
        <w:rPr>
          <w:rFonts w:ascii="Times New Roman" w:eastAsia="SimSun" w:hAnsi="Times New Roman" w:cs="Times New Roman"/>
          <w:color w:val="000000"/>
          <w:kern w:val="0"/>
          <w:sz w:val="24"/>
          <w14:ligatures w14:val="none"/>
        </w:rPr>
      </w:pPr>
    </w:p>
    <w:p w14:paraId="1159BCA1" w14:textId="77777777" w:rsidR="00DD1BB6" w:rsidRDefault="00DD1BB6" w:rsidP="00DD1BB6">
      <w:pPr>
        <w:widowControl/>
        <w:numPr>
          <w:ilvl w:val="0"/>
          <w:numId w:val="1"/>
        </w:numPr>
        <w:spacing w:after="0" w:line="480" w:lineRule="auto"/>
        <w:rPr>
          <w:rFonts w:ascii="Times New Roman" w:eastAsia="SimSun" w:hAnsi="Times New Roman" w:cs="Times New Roman"/>
          <w:color w:val="000000"/>
          <w:kern w:val="0"/>
          <w:sz w:val="24"/>
          <w14:ligatures w14:val="none"/>
        </w:rPr>
      </w:pPr>
      <w:proofErr w:type="spellStart"/>
      <w:r>
        <w:rPr>
          <w:rFonts w:ascii="Times New Roman" w:eastAsia="SimSun" w:hAnsi="Times New Roman" w:cs="Times New Roman"/>
          <w:color w:val="000000"/>
          <w:kern w:val="0"/>
          <w:sz w:val="24"/>
          <w14:ligatures w14:val="none"/>
        </w:rPr>
        <w:t>Organisation</w:t>
      </w:r>
      <w:proofErr w:type="spellEnd"/>
      <w:r>
        <w:rPr>
          <w:rFonts w:ascii="Times New Roman" w:eastAsia="SimSun" w:hAnsi="Times New Roman" w:cs="Times New Roman"/>
          <w:color w:val="000000"/>
          <w:kern w:val="0"/>
          <w:sz w:val="24"/>
          <w14:ligatures w14:val="none"/>
        </w:rPr>
        <w:t xml:space="preserve"> for Economic Co-operation and Development (OECD). "Figure 2.25. More Than Half of Jobs Are at Risk of Automation, Affecting More Low and Middle</w:t>
      </w:r>
      <w:r>
        <w:rPr>
          <w:rFonts w:ascii="Times New Roman" w:eastAsia="SimSun" w:hAnsi="Times New Roman" w:cs="Times New Roman"/>
          <w:color w:val="000000"/>
          <w:kern w:val="0"/>
          <w:sz w:val="24"/>
          <w14:ligatures w14:val="none"/>
        </w:rPr>
        <w:noBreakHyphen/>
        <w:t>Classes." OECD Employment Outlook, OECD Publishing, 2024, doi:10.1787/888934194200.</w:t>
      </w:r>
    </w:p>
    <w:p w14:paraId="3AA624C3" w14:textId="77777777" w:rsidR="00DD1BB6" w:rsidRDefault="00DD1BB6" w:rsidP="00DD1BB6">
      <w:pPr>
        <w:widowControl/>
        <w:spacing w:after="0" w:line="480" w:lineRule="auto"/>
        <w:rPr>
          <w:rFonts w:ascii="Times New Roman" w:eastAsia="SimSun" w:hAnsi="Times New Roman" w:cs="Times New Roman"/>
          <w:color w:val="000000"/>
          <w:kern w:val="0"/>
          <w:sz w:val="24"/>
          <w14:ligatures w14:val="none"/>
        </w:rPr>
      </w:pPr>
    </w:p>
    <w:p w14:paraId="12DD1021" w14:textId="77777777" w:rsidR="00DD1BB6" w:rsidRDefault="00DD1BB6" w:rsidP="00DD1BB6">
      <w:pPr>
        <w:widowControl/>
        <w:numPr>
          <w:ilvl w:val="0"/>
          <w:numId w:val="1"/>
        </w:numPr>
        <w:spacing w:after="0" w:line="480" w:lineRule="auto"/>
        <w:rPr>
          <w:rFonts w:ascii="Times New Roman" w:eastAsia="SimSun" w:hAnsi="Times New Roman" w:cs="Times New Roman"/>
          <w:color w:val="000000"/>
          <w:kern w:val="0"/>
          <w:sz w:val="24"/>
          <w14:ligatures w14:val="none"/>
        </w:rPr>
      </w:pPr>
      <w:r>
        <w:rPr>
          <w:rFonts w:ascii="Times New Roman" w:eastAsia="SimSun" w:hAnsi="Times New Roman" w:cs="Times New Roman"/>
          <w:color w:val="000000"/>
          <w:kern w:val="0"/>
          <w:sz w:val="24"/>
          <w14:ligatures w14:val="none"/>
        </w:rPr>
        <w:t>World Economic Forum. Future of Jobs Report 2025. World Economic Forum, 2025.</w:t>
      </w:r>
    </w:p>
    <w:p w14:paraId="45C079CF" w14:textId="77777777" w:rsidR="00DD1BB6" w:rsidRDefault="00DD1BB6" w:rsidP="00DD1BB6">
      <w:pPr>
        <w:widowControl/>
        <w:spacing w:after="0" w:line="480" w:lineRule="auto"/>
        <w:rPr>
          <w:rFonts w:ascii="Times New Roman" w:hAnsi="Times New Roman" w:cs="Times New Roman"/>
          <w:sz w:val="24"/>
        </w:rPr>
      </w:pPr>
    </w:p>
    <w:p w14:paraId="040DE068" w14:textId="77777777" w:rsidR="00DD1BB6" w:rsidRDefault="00DD1BB6" w:rsidP="00DD1BB6">
      <w:pPr>
        <w:spacing w:line="480" w:lineRule="auto"/>
        <w:rPr>
          <w:rFonts w:ascii="Times New Roman" w:hAnsi="Times New Roman" w:cs="Times New Roman"/>
          <w:sz w:val="24"/>
        </w:rPr>
      </w:pPr>
    </w:p>
    <w:p w14:paraId="23669FF8" w14:textId="77777777" w:rsidR="00DD1BB6" w:rsidRDefault="00DD1BB6" w:rsidP="00DD1BB6">
      <w:pPr>
        <w:spacing w:line="480" w:lineRule="auto"/>
        <w:rPr>
          <w:rFonts w:ascii="Times New Roman" w:hAnsi="Times New Roman" w:cs="Times New Roman"/>
          <w:sz w:val="24"/>
        </w:rPr>
      </w:pPr>
    </w:p>
    <w:p w14:paraId="3313AAB0" w14:textId="77777777" w:rsidR="00DD1BB6" w:rsidRDefault="00DD1BB6" w:rsidP="00DD1BB6">
      <w:pPr>
        <w:spacing w:line="480" w:lineRule="auto"/>
        <w:rPr>
          <w:rFonts w:ascii="Times New Roman" w:hAnsi="Times New Roman" w:cs="Times New Roman"/>
          <w:sz w:val="24"/>
        </w:rPr>
      </w:pPr>
    </w:p>
    <w:p w14:paraId="1487E141" w14:textId="77777777" w:rsidR="00DD1BB6" w:rsidRDefault="00DD1BB6" w:rsidP="00DD1BB6">
      <w:pPr>
        <w:spacing w:line="480" w:lineRule="auto"/>
        <w:rPr>
          <w:rFonts w:ascii="Times New Roman" w:hAnsi="Times New Roman" w:cs="Times New Roman"/>
          <w:sz w:val="24"/>
        </w:rPr>
      </w:pPr>
    </w:p>
    <w:p w14:paraId="3BD940BF" w14:textId="77777777" w:rsidR="00DD1BB6" w:rsidRDefault="00DD1BB6" w:rsidP="00DD1BB6">
      <w:pPr>
        <w:spacing w:line="480" w:lineRule="auto"/>
        <w:rPr>
          <w:rFonts w:ascii="Times New Roman" w:hAnsi="Times New Roman" w:cs="Times New Roman"/>
          <w:sz w:val="24"/>
        </w:rPr>
      </w:pPr>
    </w:p>
    <w:p w14:paraId="1895B9D4" w14:textId="77777777" w:rsidR="00DD1BB6" w:rsidRDefault="00DD1BB6" w:rsidP="00DD1BB6">
      <w:pPr>
        <w:spacing w:line="480" w:lineRule="auto"/>
        <w:rPr>
          <w:rFonts w:ascii="Times New Roman" w:hAnsi="Times New Roman" w:cs="Times New Roman"/>
          <w:sz w:val="24"/>
        </w:rPr>
      </w:pPr>
    </w:p>
    <w:p w14:paraId="0BBCC51F" w14:textId="77777777" w:rsidR="00DD1BB6" w:rsidRDefault="00DD1BB6">
      <w:pPr>
        <w:rPr>
          <w:rFonts w:hint="eastAsia"/>
        </w:rPr>
      </w:pPr>
    </w:p>
    <w:sectPr w:rsidR="00DD1BB6" w:rsidSect="00DD1BB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00"/>
    <w:family w:val="decorative"/>
    <w:pitch w:val="variable"/>
    <w:sig w:usb0="00000003" w:usb1="00000000" w:usb2="00000000" w:usb3="00000000" w:csb0="80000001" w:csb1="00000000"/>
  </w:font>
  <w:font w:name="Times New Roman">
    <w:panose1 w:val="02020603050405020304"/>
    <w:charset w:val="00"/>
    <w:family w:val="roman"/>
    <w:pitch w:val="variable"/>
    <w:sig w:usb0="E0007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panose1 w:val="02010600030101010101"/>
    <w:charset w:val="86"/>
    <w:family w:val="auto"/>
    <w:pitch w:val="variable"/>
    <w:sig w:usb0="A00002BF" w:usb1="38CF7CFA" w:usb2="00000016" w:usb3="00000000" w:csb0="0004000F" w:csb1="00000000"/>
  </w:font>
  <w:font w:name="Times New Roman Bold">
    <w:altName w:val="Times New Roman"/>
    <w:panose1 w:val="020B0604020202020204"/>
    <w:charset w:val="00"/>
    <w:family w:val="auto"/>
    <w:pitch w:val="default"/>
    <w:sig w:usb0="E0000AFF" w:usb1="00007843" w:usb2="00000001" w:usb3="00000000" w:csb0="400001BF" w:csb1="DFF7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05F8EF8"/>
    <w:multiLevelType w:val="singleLevel"/>
    <w:tmpl w:val="F05F8EF8"/>
    <w:lvl w:ilvl="0">
      <w:start w:val="1"/>
      <w:numFmt w:val="bullet"/>
      <w:lvlText w:val=""/>
      <w:lvlJc w:val="left"/>
      <w:pPr>
        <w:ind w:left="420" w:hanging="420"/>
      </w:pPr>
      <w:rPr>
        <w:rFonts w:ascii="Wingdings" w:hAnsi="Wingdings" w:hint="default"/>
      </w:rPr>
    </w:lvl>
  </w:abstractNum>
  <w:num w:numId="1" w16cid:durableId="30756199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BB6"/>
    <w:rsid w:val="003048D0"/>
    <w:rsid w:val="004902D9"/>
    <w:rsid w:val="00DD1B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3B892A93"/>
  <w15:chartTrackingRefBased/>
  <w15:docId w15:val="{CCE429E9-DEE5-F141-A450-1418E204A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D1BB6"/>
    <w:pPr>
      <w:widowControl w:val="0"/>
    </w:pPr>
  </w:style>
  <w:style w:type="paragraph" w:styleId="1">
    <w:name w:val="heading 1"/>
    <w:basedOn w:val="a"/>
    <w:next w:val="a"/>
    <w:link w:val="10"/>
    <w:uiPriority w:val="9"/>
    <w:qFormat/>
    <w:rsid w:val="00DD1BB6"/>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DD1BB6"/>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DD1BB6"/>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DD1BB6"/>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DD1BB6"/>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DD1BB6"/>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DD1BB6"/>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DD1BB6"/>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DD1BB6"/>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DD1BB6"/>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DD1BB6"/>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DD1BB6"/>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DD1BB6"/>
    <w:rPr>
      <w:rFonts w:cstheme="majorBidi"/>
      <w:color w:val="0F4761" w:themeColor="accent1" w:themeShade="BF"/>
      <w:sz w:val="28"/>
      <w:szCs w:val="28"/>
    </w:rPr>
  </w:style>
  <w:style w:type="character" w:customStyle="1" w:styleId="50">
    <w:name w:val="标题 5 字符"/>
    <w:basedOn w:val="a0"/>
    <w:link w:val="5"/>
    <w:uiPriority w:val="9"/>
    <w:semiHidden/>
    <w:rsid w:val="00DD1BB6"/>
    <w:rPr>
      <w:rFonts w:cstheme="majorBidi"/>
      <w:color w:val="0F4761" w:themeColor="accent1" w:themeShade="BF"/>
      <w:sz w:val="24"/>
    </w:rPr>
  </w:style>
  <w:style w:type="character" w:customStyle="1" w:styleId="60">
    <w:name w:val="标题 6 字符"/>
    <w:basedOn w:val="a0"/>
    <w:link w:val="6"/>
    <w:uiPriority w:val="9"/>
    <w:semiHidden/>
    <w:rsid w:val="00DD1BB6"/>
    <w:rPr>
      <w:rFonts w:cstheme="majorBidi"/>
      <w:b/>
      <w:bCs/>
      <w:color w:val="0F4761" w:themeColor="accent1" w:themeShade="BF"/>
    </w:rPr>
  </w:style>
  <w:style w:type="character" w:customStyle="1" w:styleId="70">
    <w:name w:val="标题 7 字符"/>
    <w:basedOn w:val="a0"/>
    <w:link w:val="7"/>
    <w:uiPriority w:val="9"/>
    <w:semiHidden/>
    <w:rsid w:val="00DD1BB6"/>
    <w:rPr>
      <w:rFonts w:cstheme="majorBidi"/>
      <w:b/>
      <w:bCs/>
      <w:color w:val="595959" w:themeColor="text1" w:themeTint="A6"/>
    </w:rPr>
  </w:style>
  <w:style w:type="character" w:customStyle="1" w:styleId="80">
    <w:name w:val="标题 8 字符"/>
    <w:basedOn w:val="a0"/>
    <w:link w:val="8"/>
    <w:uiPriority w:val="9"/>
    <w:semiHidden/>
    <w:rsid w:val="00DD1BB6"/>
    <w:rPr>
      <w:rFonts w:cstheme="majorBidi"/>
      <w:color w:val="595959" w:themeColor="text1" w:themeTint="A6"/>
    </w:rPr>
  </w:style>
  <w:style w:type="character" w:customStyle="1" w:styleId="90">
    <w:name w:val="标题 9 字符"/>
    <w:basedOn w:val="a0"/>
    <w:link w:val="9"/>
    <w:uiPriority w:val="9"/>
    <w:semiHidden/>
    <w:rsid w:val="00DD1BB6"/>
    <w:rPr>
      <w:rFonts w:eastAsiaTheme="majorEastAsia" w:cstheme="majorBidi"/>
      <w:color w:val="595959" w:themeColor="text1" w:themeTint="A6"/>
    </w:rPr>
  </w:style>
  <w:style w:type="paragraph" w:styleId="a3">
    <w:name w:val="Title"/>
    <w:basedOn w:val="a"/>
    <w:next w:val="a"/>
    <w:link w:val="a4"/>
    <w:uiPriority w:val="10"/>
    <w:qFormat/>
    <w:rsid w:val="00DD1BB6"/>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DD1BB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D1BB6"/>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DD1BB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D1BB6"/>
    <w:pPr>
      <w:spacing w:before="160"/>
      <w:jc w:val="center"/>
    </w:pPr>
    <w:rPr>
      <w:i/>
      <w:iCs/>
      <w:color w:val="404040" w:themeColor="text1" w:themeTint="BF"/>
    </w:rPr>
  </w:style>
  <w:style w:type="character" w:customStyle="1" w:styleId="a8">
    <w:name w:val="引用 字符"/>
    <w:basedOn w:val="a0"/>
    <w:link w:val="a7"/>
    <w:uiPriority w:val="29"/>
    <w:rsid w:val="00DD1BB6"/>
    <w:rPr>
      <w:i/>
      <w:iCs/>
      <w:color w:val="404040" w:themeColor="text1" w:themeTint="BF"/>
    </w:rPr>
  </w:style>
  <w:style w:type="paragraph" w:styleId="a9">
    <w:name w:val="List Paragraph"/>
    <w:basedOn w:val="a"/>
    <w:uiPriority w:val="34"/>
    <w:qFormat/>
    <w:rsid w:val="00DD1BB6"/>
    <w:pPr>
      <w:ind w:left="720"/>
      <w:contextualSpacing/>
    </w:pPr>
  </w:style>
  <w:style w:type="character" w:styleId="aa">
    <w:name w:val="Intense Emphasis"/>
    <w:basedOn w:val="a0"/>
    <w:uiPriority w:val="21"/>
    <w:qFormat/>
    <w:rsid w:val="00DD1BB6"/>
    <w:rPr>
      <w:i/>
      <w:iCs/>
      <w:color w:val="0F4761" w:themeColor="accent1" w:themeShade="BF"/>
    </w:rPr>
  </w:style>
  <w:style w:type="paragraph" w:styleId="ab">
    <w:name w:val="Intense Quote"/>
    <w:basedOn w:val="a"/>
    <w:next w:val="a"/>
    <w:link w:val="ac"/>
    <w:uiPriority w:val="30"/>
    <w:qFormat/>
    <w:rsid w:val="00DD1B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DD1BB6"/>
    <w:rPr>
      <w:i/>
      <w:iCs/>
      <w:color w:val="0F4761" w:themeColor="accent1" w:themeShade="BF"/>
    </w:rPr>
  </w:style>
  <w:style w:type="character" w:styleId="ad">
    <w:name w:val="Intense Reference"/>
    <w:basedOn w:val="a0"/>
    <w:uiPriority w:val="32"/>
    <w:qFormat/>
    <w:rsid w:val="00DD1BB6"/>
    <w:rPr>
      <w:b/>
      <w:bCs/>
      <w:smallCaps/>
      <w:color w:val="0F4761" w:themeColor="accent1" w:themeShade="BF"/>
      <w:spacing w:val="5"/>
    </w:rPr>
  </w:style>
  <w:style w:type="character" w:styleId="ae">
    <w:name w:val="Hyperlink"/>
    <w:basedOn w:val="a0"/>
    <w:uiPriority w:val="99"/>
    <w:unhideWhenUsed/>
    <w:rsid w:val="00DD1BB6"/>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fayfay0918@163.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10</Pages>
  <Words>1676</Words>
  <Characters>9556</Characters>
  <Application>Microsoft Office Word</Application>
  <DocSecurity>0</DocSecurity>
  <Lines>79</Lines>
  <Paragraphs>22</Paragraphs>
  <ScaleCrop>false</ScaleCrop>
  <Company/>
  <LinksUpToDate>false</LinksUpToDate>
  <CharactersWithSpaces>11210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Yiner Wang</dc:creator>
  <cp:keywords/>
  <dc:description/>
  <cp:lastModifiedBy>Yiner Wang</cp:lastModifiedBy>
  <cp:revision>1</cp:revision>
  <dcterms:created xsi:type="dcterms:W3CDTF">2026-08-24T20:21:00Z</dcterms:created>
  <dcterms:modified xsi:type="dcterms:W3CDTF">2026-08-25T02:41:00Z</dcterms:modified>
</cp:coreProperties>
</file>