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Art Papers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b w:val="1"/>
          <w:rtl w:val="0"/>
        </w:rPr>
        <w:t xml:space="preserve">Chair:</w:t>
      </w:r>
      <w:r w:rsidDel="00000000" w:rsidR="00000000" w:rsidRPr="00000000">
        <w:rPr>
          <w:rtl w:val="0"/>
        </w:rPr>
        <w:t xml:space="preserve"> </w:t>
        <w:tab/>
        <w:tab/>
        <w:tab/>
        <w:t xml:space="preserve">Victoria Szabo, Research Professor, Duke University, USA</w:t>
      </w:r>
    </w:p>
    <w:p w:rsidR="00000000" w:rsidDel="00000000" w:rsidP="00000000" w:rsidRDefault="00000000" w:rsidRPr="00000000" w14:paraId="00000004">
      <w:pPr>
        <w:spacing w:line="240" w:lineRule="auto"/>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Program Schedule: </w:t>
        <w:tab/>
      </w:r>
      <w:r w:rsidDel="00000000" w:rsidR="00000000" w:rsidRPr="00000000">
        <w:rPr>
          <w:rtl w:val="0"/>
        </w:rPr>
        <w:t xml:space="preserve">Wednesday</w:t>
      </w:r>
      <w:r w:rsidDel="00000000" w:rsidR="00000000" w:rsidRPr="00000000">
        <w:rPr>
          <w:rtl w:val="0"/>
        </w:rPr>
        <w:t xml:space="preserve">, 13 December – Thursday, 14 December</w:t>
      </w: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rtl w:val="0"/>
        </w:rPr>
      </w:r>
    </w:p>
    <w:p w:rsidR="00000000" w:rsidDel="00000000" w:rsidP="00000000" w:rsidRDefault="00000000" w:rsidRPr="00000000" w14:paraId="00000007">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tab/>
      </w:r>
    </w:p>
    <w:p w:rsidR="00000000" w:rsidDel="00000000" w:rsidP="00000000" w:rsidRDefault="00000000" w:rsidRPr="00000000" w14:paraId="00000008">
      <w:pPr>
        <w:ind w:left="800" w:firstLine="0"/>
        <w:rPr/>
      </w:pPr>
      <w:r w:rsidDel="00000000" w:rsidR="00000000" w:rsidRPr="00000000">
        <w:rPr>
          <w:rtl w:val="0"/>
        </w:rPr>
      </w:r>
    </w:p>
    <w:p w:rsidR="00000000" w:rsidDel="00000000" w:rsidP="00000000" w:rsidRDefault="00000000" w:rsidRPr="00000000" w14:paraId="00000009">
      <w:pPr>
        <w:numPr>
          <w:ilvl w:val="0"/>
          <w:numId w:val="3"/>
        </w:numPr>
        <w:ind w:left="800" w:hanging="400"/>
        <w:jc w:val="both"/>
        <w:rPr/>
      </w:pPr>
      <w:r w:rsidDel="00000000" w:rsidR="00000000" w:rsidRPr="00000000">
        <w:rPr>
          <w:rtl w:val="0"/>
        </w:rPr>
        <w:t xml:space="preserve">"Crossing Thresholds", the theme for the 2023 edition of Art Papers, delves into the profound significance of transitional moments in our lives. It emphasises the act of moving from one state to another, whether it's waking up, leaving home, or entering new spaces. This theme encourages us to explore how advancements in computer graphics and interactive technologies are reshaping our stories, memories, challenges, and dreams.</w:t>
      </w:r>
    </w:p>
    <w:p w:rsidR="00000000" w:rsidDel="00000000" w:rsidP="00000000" w:rsidRDefault="00000000" w:rsidRPr="00000000" w14:paraId="0000000A">
      <w:pPr>
        <w:spacing w:line="240" w:lineRule="auto"/>
        <w:jc w:val="both"/>
        <w:rPr/>
      </w:pPr>
      <w:r w:rsidDel="00000000" w:rsidR="00000000" w:rsidRPr="00000000">
        <w:rPr>
          <w:rtl w:val="0"/>
        </w:rPr>
      </w:r>
    </w:p>
    <w:p w:rsidR="00000000" w:rsidDel="00000000" w:rsidP="00000000" w:rsidRDefault="00000000" w:rsidRPr="00000000" w14:paraId="0000000B">
      <w:pPr>
        <w:numPr>
          <w:ilvl w:val="0"/>
          <w:numId w:val="3"/>
        </w:numPr>
        <w:spacing w:line="240" w:lineRule="auto"/>
        <w:ind w:left="800" w:hanging="400"/>
        <w:jc w:val="both"/>
        <w:rPr/>
      </w:pPr>
      <w:r w:rsidDel="00000000" w:rsidR="00000000" w:rsidRPr="00000000">
        <w:rPr>
          <w:rtl w:val="0"/>
        </w:rPr>
        <w:t xml:space="preserve">Art Papers is back at SIGGRAPH Asia for the first time since 2019! Our 14 outstanding papers reflect a 17% acceptance rate amongst many high quality submissions, demonstrating the importance and vitality of the venue to the SIGGRAPH Asia community.. </w:t>
        <w:br w:type="textWrapping"/>
      </w:r>
    </w:p>
    <w:p w:rsidR="00000000" w:rsidDel="00000000" w:rsidP="00000000" w:rsidRDefault="00000000" w:rsidRPr="00000000" w14:paraId="0000000C">
      <w:pPr>
        <w:numPr>
          <w:ilvl w:val="0"/>
          <w:numId w:val="3"/>
        </w:numPr>
        <w:spacing w:after="200" w:line="240" w:lineRule="auto"/>
        <w:ind w:left="800" w:hanging="400"/>
        <w:jc w:val="both"/>
        <w:rPr/>
      </w:pPr>
      <w:r w:rsidDel="00000000" w:rsidR="00000000" w:rsidRPr="00000000">
        <w:rPr>
          <w:rtl w:val="0"/>
        </w:rPr>
        <w:t xml:space="preserve">The selected Art Papers operate at the intersections of art and science, history and culture, creativity and critique. The contributors reflect that mix, with most papers co-authored with collaborators from multiple disciplines.</w:t>
      </w:r>
    </w:p>
    <w:p w:rsidR="00000000" w:rsidDel="00000000" w:rsidP="00000000" w:rsidRDefault="00000000" w:rsidRPr="00000000" w14:paraId="0000000D">
      <w:pPr>
        <w:spacing w:line="240" w:lineRule="auto"/>
        <w:jc w:val="both"/>
        <w:rPr>
          <w:b w:val="1"/>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b w:val="1"/>
          <w:rtl w:val="0"/>
        </w:rPr>
        <w:t xml:space="preserve">Quote from Victoria Szabo, Research Professor, Duke University, USA,</w:t>
      </w:r>
      <w:r w:rsidDel="00000000" w:rsidR="00000000" w:rsidRPr="00000000">
        <w:rPr>
          <w:rtl w:val="0"/>
        </w:rPr>
        <w:t xml:space="preserve"> </w:t>
      </w:r>
      <w:r w:rsidDel="00000000" w:rsidR="00000000" w:rsidRPr="00000000">
        <w:rPr>
          <w:b w:val="1"/>
          <w:rtl w:val="0"/>
        </w:rPr>
        <w:t xml:space="preserve">SIGGRAPH Asia 2023 Art Papers Chair: </w:t>
      </w:r>
      <w:r w:rsidDel="00000000" w:rsidR="00000000" w:rsidRPr="00000000">
        <w:rPr>
          <w:rtl w:val="0"/>
        </w:rPr>
      </w:r>
    </w:p>
    <w:p w:rsidR="00000000" w:rsidDel="00000000" w:rsidP="00000000" w:rsidRDefault="00000000" w:rsidRPr="00000000" w14:paraId="0000000F">
      <w:pPr>
        <w:spacing w:after="0" w:line="240" w:lineRule="auto"/>
        <w:jc w:val="both"/>
        <w:rPr>
          <w:b w:val="1"/>
        </w:rPr>
      </w:pPr>
      <w:bookmarkStart w:colFirst="0" w:colLast="0" w:name="_heading=h.gjdgxs" w:id="0"/>
      <w:bookmarkEnd w:id="0"/>
      <w:r w:rsidDel="00000000" w:rsidR="00000000" w:rsidRPr="00000000">
        <w:rPr>
          <w:i w:val="1"/>
          <w:rtl w:val="0"/>
        </w:rPr>
        <w:t xml:space="preserve">“</w:t>
      </w:r>
      <w:r w:rsidDel="00000000" w:rsidR="00000000" w:rsidRPr="00000000">
        <w:rPr>
          <w:i w:val="1"/>
          <w:rtl w:val="0"/>
        </w:rPr>
        <w:t xml:space="preserve">This year’s Art Papers survey the state of computational media art in a time of profoundly consequential advancements in technologies of representation, interpretation, communication, and generative creation. Our international, interdisciplinary group of contributors engage themes of ecological, social, and cultural change through art and critique inspired both by past practices and emergent forms.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10">
      <w:pPr>
        <w:spacing w:after="0" w:line="240" w:lineRule="auto"/>
        <w:jc w:val="both"/>
        <w:rPr>
          <w:b w:val="1"/>
        </w:rPr>
      </w:pPr>
      <w:bookmarkStart w:colFirst="0" w:colLast="0" w:name="_heading=h.yjc9vt87j4v0" w:id="1"/>
      <w:bookmarkEnd w:id="1"/>
      <w:r w:rsidDel="00000000" w:rsidR="00000000" w:rsidRPr="00000000">
        <w:rPr>
          <w:rtl w:val="0"/>
        </w:rPr>
      </w:r>
    </w:p>
    <w:p w:rsidR="00000000" w:rsidDel="00000000" w:rsidP="00000000" w:rsidRDefault="00000000" w:rsidRPr="00000000" w14:paraId="00000011">
      <w:pPr>
        <w:spacing w:after="0" w:line="240" w:lineRule="auto"/>
        <w:jc w:val="both"/>
        <w:rPr>
          <w:b w:val="1"/>
        </w:rPr>
      </w:pPr>
      <w:bookmarkStart w:colFirst="0" w:colLast="0" w:name="_heading=h.8ybhem7s2sre" w:id="2"/>
      <w:bookmarkEnd w:id="2"/>
      <w:r w:rsidDel="00000000" w:rsidR="00000000" w:rsidRPr="00000000">
        <w:rPr>
          <w:b w:val="1"/>
          <w:rtl w:val="0"/>
        </w:rPr>
        <w:t xml:space="preserve">SIGGRAPH Asia 2023 Art Papers Program Highlights</w:t>
      </w:r>
    </w:p>
    <w:p w:rsidR="00000000" w:rsidDel="00000000" w:rsidP="00000000" w:rsidRDefault="00000000" w:rsidRPr="00000000" w14:paraId="00000012">
      <w:pPr>
        <w:numPr>
          <w:ilvl w:val="0"/>
          <w:numId w:val="1"/>
        </w:numPr>
        <w:spacing w:line="240" w:lineRule="auto"/>
        <w:ind w:left="720" w:hanging="360"/>
        <w:jc w:val="both"/>
        <w:rPr>
          <w:u w:val="none"/>
        </w:rPr>
      </w:pPr>
      <w:r w:rsidDel="00000000" w:rsidR="00000000" w:rsidRPr="00000000">
        <w:rPr>
          <w:b w:val="1"/>
          <w:rtl w:val="0"/>
        </w:rPr>
        <w:t xml:space="preserve">Title:</w:t>
        <w:tab/>
        <w:tab/>
        <w:tab/>
      </w:r>
      <w:hyperlink r:id="rId7">
        <w:r w:rsidDel="00000000" w:rsidR="00000000" w:rsidRPr="00000000">
          <w:rPr>
            <w:color w:val="1155cc"/>
            <w:u w:val="single"/>
            <w:rtl w:val="0"/>
          </w:rPr>
          <w:t xml:space="preserve">Exploring the Eco-Digital: Performative Sensing with Plants </w:t>
        </w:r>
      </w:hyperlink>
      <w:r w:rsidDel="00000000" w:rsidR="00000000" w:rsidRPr="00000000">
        <w:rPr>
          <w:rtl w:val="0"/>
        </w:rPr>
      </w:r>
    </w:p>
    <w:p w:rsidR="00000000" w:rsidDel="00000000" w:rsidP="00000000" w:rsidRDefault="00000000" w:rsidRPr="00000000" w14:paraId="00000013">
      <w:pPr>
        <w:spacing w:line="240" w:lineRule="auto"/>
        <w:ind w:left="2160" w:firstLine="720"/>
        <w:jc w:val="both"/>
        <w:rPr/>
      </w:pPr>
      <w:hyperlink r:id="rId8">
        <w:r w:rsidDel="00000000" w:rsidR="00000000" w:rsidRPr="00000000">
          <w:rPr>
            <w:color w:val="1155cc"/>
            <w:u w:val="single"/>
            <w:rtl w:val="0"/>
          </w:rPr>
          <w:t xml:space="preserve">and Data</w:t>
        </w:r>
      </w:hyperlink>
      <w:r w:rsidDel="00000000" w:rsidR="00000000" w:rsidRPr="00000000">
        <w:rPr>
          <w:rtl w:val="0"/>
        </w:rPr>
      </w:r>
    </w:p>
    <w:p w:rsidR="00000000" w:rsidDel="00000000" w:rsidP="00000000" w:rsidRDefault="00000000" w:rsidRPr="00000000" w14:paraId="00000014">
      <w:pPr>
        <w:spacing w:line="240" w:lineRule="auto"/>
        <w:ind w:left="0" w:firstLine="0"/>
        <w:jc w:val="both"/>
        <w:rPr/>
      </w:pPr>
      <w:r w:rsidDel="00000000" w:rsidR="00000000" w:rsidRPr="00000000">
        <w:rPr>
          <w:b w:val="1"/>
          <w:rtl w:val="0"/>
        </w:rPr>
        <w:br w:type="textWrapping"/>
        <w:tab/>
        <w:t xml:space="preserve">Contributors: </w:t>
        <w:tab/>
      </w:r>
      <w:r w:rsidDel="00000000" w:rsidR="00000000" w:rsidRPr="00000000">
        <w:rPr>
          <w:rtl w:val="0"/>
        </w:rPr>
        <w:t xml:space="preserve">Rewa Wright and Simon Howden</w:t>
        <w:br w:type="textWrapping"/>
        <w:br w:type="textWrapping"/>
        <w:tab/>
      </w:r>
      <w:r w:rsidDel="00000000" w:rsidR="00000000" w:rsidRPr="00000000">
        <w:rPr>
          <w:b w:val="1"/>
          <w:rtl w:val="0"/>
        </w:rPr>
        <w:t xml:space="preserve">Description:</w:t>
        <w:tab/>
        <w:tab/>
      </w:r>
      <w:r w:rsidDel="00000000" w:rsidR="00000000" w:rsidRPr="00000000">
        <w:rPr>
          <w:rtl w:val="0"/>
        </w:rPr>
        <w:t xml:space="preserve">Engaging natural ecology and digital technology, this research </w:t>
      </w:r>
    </w:p>
    <w:p w:rsidR="00000000" w:rsidDel="00000000" w:rsidP="00000000" w:rsidRDefault="00000000" w:rsidRPr="00000000" w14:paraId="00000015">
      <w:pPr>
        <w:spacing w:line="240" w:lineRule="auto"/>
        <w:ind w:left="2880" w:firstLine="0"/>
        <w:jc w:val="both"/>
        <w:rPr>
          <w:b w:val="1"/>
        </w:rPr>
      </w:pPr>
      <w:r w:rsidDel="00000000" w:rsidR="00000000" w:rsidRPr="00000000">
        <w:rPr>
          <w:rtl w:val="0"/>
        </w:rPr>
        <w:t xml:space="preserve">articulates various situational assemblages that entangle humans, plants and data. While there are many emergent methodologies of the eco-digital at play, this research looks at artistic practices engaging plants as co-composers, through the diffracted lens of decolonial, posthuman, and 'beyond human' thought.d</w:t>
      </w:r>
      <w:r w:rsidDel="00000000" w:rsidR="00000000" w:rsidRPr="00000000">
        <w:rPr>
          <w:rtl w:val="0"/>
        </w:rPr>
      </w:r>
    </w:p>
    <w:p w:rsidR="00000000" w:rsidDel="00000000" w:rsidP="00000000" w:rsidRDefault="00000000" w:rsidRPr="00000000" w14:paraId="00000016">
      <w:pPr>
        <w:spacing w:line="240" w:lineRule="auto"/>
        <w:ind w:left="540" w:firstLine="0"/>
        <w:jc w:val="both"/>
        <w:rPr>
          <w:b w:val="1"/>
        </w:rPr>
      </w:pPr>
      <w:r w:rsidDel="00000000" w:rsidR="00000000" w:rsidRPr="00000000">
        <w:rPr>
          <w:rtl w:val="0"/>
        </w:rPr>
      </w:r>
    </w:p>
    <w:p w:rsidR="00000000" w:rsidDel="00000000" w:rsidP="00000000" w:rsidRDefault="00000000" w:rsidRPr="00000000" w14:paraId="00000017">
      <w:pPr>
        <w:spacing w:line="240" w:lineRule="auto"/>
        <w:ind w:left="540" w:firstLine="0"/>
        <w:jc w:val="both"/>
        <w:rPr>
          <w:b w:val="1"/>
        </w:rPr>
      </w:pPr>
      <w:r w:rsidDel="00000000" w:rsidR="00000000" w:rsidRPr="00000000">
        <w:rPr>
          <w:rtl w:val="0"/>
        </w:rPr>
      </w:r>
    </w:p>
    <w:p w:rsidR="00000000" w:rsidDel="00000000" w:rsidP="00000000" w:rsidRDefault="00000000" w:rsidRPr="00000000" w14:paraId="00000018">
      <w:pPr>
        <w:numPr>
          <w:ilvl w:val="0"/>
          <w:numId w:val="5"/>
        </w:numPr>
        <w:spacing w:line="240" w:lineRule="auto"/>
        <w:ind w:left="720" w:hanging="360"/>
        <w:jc w:val="both"/>
        <w:rPr>
          <w:u w:val="none"/>
        </w:rPr>
      </w:pPr>
      <w:r w:rsidDel="00000000" w:rsidR="00000000" w:rsidRPr="00000000">
        <w:rPr>
          <w:b w:val="1"/>
          <w:rtl w:val="0"/>
        </w:rPr>
        <w:t xml:space="preserve">Title:</w:t>
        <w:tab/>
        <w:tab/>
        <w:tab/>
      </w:r>
      <w:hyperlink r:id="rId9">
        <w:r w:rsidDel="00000000" w:rsidR="00000000" w:rsidRPr="00000000">
          <w:rPr>
            <w:color w:val="1155cc"/>
            <w:u w:val="single"/>
            <w:rtl w:val="0"/>
          </w:rPr>
          <w:t xml:space="preserve">AI Nüshu:An Exploration of Language Emergence in </w:t>
        </w:r>
      </w:hyperlink>
      <w:r w:rsidDel="00000000" w:rsidR="00000000" w:rsidRPr="00000000">
        <w:rPr>
          <w:rtl w:val="0"/>
        </w:rPr>
      </w:r>
    </w:p>
    <w:p w:rsidR="00000000" w:rsidDel="00000000" w:rsidP="00000000" w:rsidRDefault="00000000" w:rsidRPr="00000000" w14:paraId="00000019">
      <w:pPr>
        <w:spacing w:line="240" w:lineRule="auto"/>
        <w:ind w:left="2160" w:firstLine="720"/>
        <w:jc w:val="both"/>
        <w:rPr>
          <w:b w:val="1"/>
        </w:rPr>
      </w:pPr>
      <w:hyperlink r:id="rId10">
        <w:r w:rsidDel="00000000" w:rsidR="00000000" w:rsidRPr="00000000">
          <w:rPr>
            <w:color w:val="1155cc"/>
            <w:u w:val="single"/>
            <w:rtl w:val="0"/>
          </w:rPr>
          <w:t xml:space="preserve">Sisterhood Through the Lens of Computational Linguistics</w:t>
        </w:r>
      </w:hyperlink>
      <w:r w:rsidDel="00000000" w:rsidR="00000000" w:rsidRPr="00000000">
        <w:rPr>
          <w:b w:val="1"/>
          <w:rtl w:val="0"/>
        </w:rPr>
        <w:br w:type="textWrapping"/>
      </w:r>
    </w:p>
    <w:p w:rsidR="00000000" w:rsidDel="00000000" w:rsidP="00000000" w:rsidRDefault="00000000" w:rsidRPr="00000000" w14:paraId="0000001A">
      <w:pPr>
        <w:spacing w:line="240" w:lineRule="auto"/>
        <w:ind w:left="0" w:firstLine="720"/>
        <w:jc w:val="both"/>
        <w:rPr/>
      </w:pPr>
      <w:r w:rsidDel="00000000" w:rsidR="00000000" w:rsidRPr="00000000">
        <w:rPr>
          <w:b w:val="1"/>
          <w:rtl w:val="0"/>
        </w:rPr>
        <w:t xml:space="preserve">Contributors:</w:t>
        <w:tab/>
        <w:tab/>
      </w:r>
      <w:r w:rsidDel="00000000" w:rsidR="00000000" w:rsidRPr="00000000">
        <w:rPr>
          <w:rtl w:val="0"/>
        </w:rPr>
        <w:t xml:space="preserve">Yuqian Sun, Yuying Tang, Ze Gao, Zhijun Pan, Chuyan Xu, </w:t>
        <w:br w:type="textWrapping"/>
        <w:tab/>
        <w:tab/>
        <w:tab/>
        <w:tab/>
        <w:t xml:space="preserve">Yurou Chen, Kejiang Qian, Zhigang Wang, Tristan Braud, </w:t>
      </w:r>
    </w:p>
    <w:p w:rsidR="00000000" w:rsidDel="00000000" w:rsidP="00000000" w:rsidRDefault="00000000" w:rsidRPr="00000000" w14:paraId="0000001B">
      <w:pPr>
        <w:spacing w:line="240" w:lineRule="auto"/>
        <w:ind w:left="2160" w:firstLine="720"/>
        <w:jc w:val="both"/>
        <w:rPr/>
      </w:pPr>
      <w:r w:rsidDel="00000000" w:rsidR="00000000" w:rsidRPr="00000000">
        <w:rPr>
          <w:rtl w:val="0"/>
        </w:rPr>
        <w:t xml:space="preserve">Chang Hee Lee, Ali Asadipour</w:t>
      </w:r>
    </w:p>
    <w:p w:rsidR="00000000" w:rsidDel="00000000" w:rsidP="00000000" w:rsidRDefault="00000000" w:rsidRPr="00000000" w14:paraId="0000001C">
      <w:pPr>
        <w:spacing w:line="240" w:lineRule="auto"/>
        <w:ind w:left="1980" w:firstLine="180"/>
        <w:jc w:val="both"/>
        <w:rPr/>
      </w:pPr>
      <w:r w:rsidDel="00000000" w:rsidR="00000000" w:rsidRPr="00000000">
        <w:rPr>
          <w:rtl w:val="0"/>
        </w:rPr>
      </w:r>
    </w:p>
    <w:p w:rsidR="00000000" w:rsidDel="00000000" w:rsidP="00000000" w:rsidRDefault="00000000" w:rsidRPr="00000000" w14:paraId="0000001D">
      <w:pPr>
        <w:spacing w:line="240" w:lineRule="auto"/>
        <w:ind w:left="0" w:firstLine="720"/>
        <w:jc w:val="both"/>
        <w:rPr/>
      </w:pPr>
      <w:r w:rsidDel="00000000" w:rsidR="00000000" w:rsidRPr="00000000">
        <w:rPr>
          <w:b w:val="1"/>
          <w:rtl w:val="0"/>
        </w:rPr>
        <w:t xml:space="preserve">Description:</w:t>
      </w:r>
      <w:r w:rsidDel="00000000" w:rsidR="00000000" w:rsidRPr="00000000">
        <w:rPr>
          <w:rtl w:val="0"/>
        </w:rPr>
        <w:tab/>
        <w:tab/>
        <w:t xml:space="preserve">This work explores the emergence of a unique language </w:t>
      </w:r>
    </w:p>
    <w:p w:rsidR="00000000" w:rsidDel="00000000" w:rsidP="00000000" w:rsidRDefault="00000000" w:rsidRPr="00000000" w14:paraId="0000001E">
      <w:pPr>
        <w:spacing w:line="240" w:lineRule="auto"/>
        <w:ind w:left="2880" w:firstLine="0"/>
        <w:jc w:val="both"/>
        <w:rPr>
          <w:b w:val="1"/>
        </w:rPr>
      </w:pPr>
      <w:r w:rsidDel="00000000" w:rsidR="00000000" w:rsidRPr="00000000">
        <w:rPr>
          <w:rtl w:val="0"/>
        </w:rPr>
        <w:t xml:space="preserve">system inspired by Nüshu, the Nüshu used exclusively by ancient Chinese women. Two AI agents collaborate to create a standard writing system to encode Nüshu, offering an artistic interpretation of the creation of a non-western script from a computational linguistics perspective.</w:t>
      </w:r>
      <w:r w:rsidDel="00000000" w:rsidR="00000000" w:rsidRPr="00000000">
        <w:rPr>
          <w:rtl w:val="0"/>
        </w:rPr>
      </w:r>
    </w:p>
    <w:p w:rsidR="00000000" w:rsidDel="00000000" w:rsidP="00000000" w:rsidRDefault="00000000" w:rsidRPr="00000000" w14:paraId="0000001F">
      <w:pPr>
        <w:spacing w:line="240" w:lineRule="auto"/>
        <w:ind w:left="720" w:firstLine="0"/>
        <w:jc w:val="both"/>
        <w:rPr>
          <w:b w:val="1"/>
        </w:rPr>
      </w:pP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jc w:val="both"/>
        <w:rPr>
          <w:u w:val="none"/>
        </w:rPr>
      </w:pPr>
      <w:r w:rsidDel="00000000" w:rsidR="00000000" w:rsidRPr="00000000">
        <w:rPr>
          <w:b w:val="1"/>
          <w:rtl w:val="0"/>
        </w:rPr>
        <w:t xml:space="preserve">Title:</w:t>
        <w:tab/>
        <w:tab/>
        <w:tab/>
      </w:r>
      <w:hyperlink r:id="rId11">
        <w:r w:rsidDel="00000000" w:rsidR="00000000" w:rsidRPr="00000000">
          <w:rPr>
            <w:color w:val="1155cc"/>
            <w:u w:val="single"/>
            <w:rtl w:val="0"/>
          </w:rPr>
          <w:t xml:space="preserve">Revisiting McLuhan's Laws of Media and Ant Farm: </w:t>
        </w:r>
      </w:hyperlink>
      <w:r w:rsidDel="00000000" w:rsidR="00000000" w:rsidRPr="00000000">
        <w:rPr>
          <w:rtl w:val="0"/>
        </w:rPr>
      </w:r>
    </w:p>
    <w:p w:rsidR="00000000" w:rsidDel="00000000" w:rsidP="00000000" w:rsidRDefault="00000000" w:rsidRPr="00000000" w14:paraId="00000021">
      <w:pPr>
        <w:spacing w:line="240" w:lineRule="auto"/>
        <w:ind w:left="2880" w:firstLine="0"/>
        <w:jc w:val="both"/>
        <w:rPr>
          <w:b w:val="1"/>
        </w:rPr>
      </w:pPr>
      <w:hyperlink r:id="rId12">
        <w:r w:rsidDel="00000000" w:rsidR="00000000" w:rsidRPr="00000000">
          <w:rPr>
            <w:color w:val="1155cc"/>
            <w:u w:val="single"/>
            <w:rtl w:val="0"/>
          </w:rPr>
          <w:t xml:space="preserve">Insights for Mediated Urbanism and Architecture</w:t>
        </w:r>
      </w:hyperlink>
      <w:r w:rsidDel="00000000" w:rsidR="00000000" w:rsidRPr="00000000">
        <w:rPr>
          <w:rtl w:val="0"/>
        </w:rPr>
      </w:r>
    </w:p>
    <w:p w:rsidR="00000000" w:rsidDel="00000000" w:rsidP="00000000" w:rsidRDefault="00000000" w:rsidRPr="00000000" w14:paraId="00000022">
      <w:pPr>
        <w:spacing w:line="240" w:lineRule="auto"/>
        <w:ind w:left="2880" w:firstLine="0"/>
        <w:jc w:val="both"/>
        <w:rPr>
          <w:b w:val="1"/>
        </w:rPr>
      </w:pPr>
      <w:r w:rsidDel="00000000" w:rsidR="00000000" w:rsidRPr="00000000">
        <w:rPr>
          <w:rtl w:val="0"/>
        </w:rPr>
      </w:r>
    </w:p>
    <w:p w:rsidR="00000000" w:rsidDel="00000000" w:rsidP="00000000" w:rsidRDefault="00000000" w:rsidRPr="00000000" w14:paraId="00000023">
      <w:pPr>
        <w:spacing w:line="240" w:lineRule="auto"/>
        <w:ind w:left="0" w:firstLine="720"/>
        <w:jc w:val="both"/>
        <w:rPr/>
      </w:pPr>
      <w:r w:rsidDel="00000000" w:rsidR="00000000" w:rsidRPr="00000000">
        <w:rPr>
          <w:b w:val="1"/>
          <w:rtl w:val="0"/>
        </w:rPr>
        <w:t xml:space="preserve">Contributors:</w:t>
        <w:tab/>
        <w:tab/>
      </w:r>
      <w:r w:rsidDel="00000000" w:rsidR="00000000" w:rsidRPr="00000000">
        <w:rPr>
          <w:rtl w:val="0"/>
        </w:rPr>
        <w:t xml:space="preserve">Rem RunGu Lin and Kang Zhang</w:t>
        <w:br w:type="textWrapping"/>
      </w:r>
    </w:p>
    <w:p w:rsidR="00000000" w:rsidDel="00000000" w:rsidP="00000000" w:rsidRDefault="00000000" w:rsidRPr="00000000" w14:paraId="00000024">
      <w:pPr>
        <w:spacing w:line="240" w:lineRule="auto"/>
        <w:ind w:left="0" w:firstLine="720"/>
        <w:jc w:val="both"/>
        <w:rPr/>
      </w:pPr>
      <w:r w:rsidDel="00000000" w:rsidR="00000000" w:rsidRPr="00000000">
        <w:rPr>
          <w:b w:val="1"/>
          <w:rtl w:val="0"/>
        </w:rPr>
        <w:t xml:space="preserve">Description:</w:t>
      </w:r>
      <w:r w:rsidDel="00000000" w:rsidR="00000000" w:rsidRPr="00000000">
        <w:rPr>
          <w:rtl w:val="0"/>
        </w:rPr>
        <w:tab/>
        <w:tab/>
        <w:t xml:space="preserve">This paper revisits Marshall McLuhan and Ant Farm's </w:t>
        <w:br w:type="textWrapping"/>
        <w:tab/>
        <w:tab/>
        <w:tab/>
        <w:tab/>
        <w:t xml:space="preserve">contributions, illuminating their relevance in mediated urbanism </w:t>
      </w:r>
    </w:p>
    <w:p w:rsidR="00000000" w:rsidDel="00000000" w:rsidP="00000000" w:rsidRDefault="00000000" w:rsidRPr="00000000" w14:paraId="00000025">
      <w:pPr>
        <w:spacing w:line="240" w:lineRule="auto"/>
        <w:ind w:left="2880" w:firstLine="0"/>
        <w:jc w:val="both"/>
        <w:rPr>
          <w:b w:val="1"/>
        </w:rPr>
      </w:pPr>
      <w:r w:rsidDel="00000000" w:rsidR="00000000" w:rsidRPr="00000000">
        <w:rPr>
          <w:rtl w:val="0"/>
        </w:rPr>
        <w:t xml:space="preserve">and architecture. By merging historical context with present-day implications, the paper introduces "media interpretation" as a fresh lens for analysing and fostering innovative designs, offering new perspectives that challenge traditional design paradigms.</w:t>
      </w:r>
      <w:r w:rsidDel="00000000" w:rsidR="00000000" w:rsidRPr="00000000">
        <w:rPr>
          <w:rtl w:val="0"/>
        </w:rPr>
      </w:r>
    </w:p>
    <w:p w:rsidR="00000000" w:rsidDel="00000000" w:rsidP="00000000" w:rsidRDefault="00000000" w:rsidRPr="00000000" w14:paraId="00000026">
      <w:pPr>
        <w:spacing w:line="240" w:lineRule="auto"/>
        <w:ind w:left="0" w:firstLine="0"/>
        <w:jc w:val="both"/>
        <w:rPr>
          <w:b w:val="1"/>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jc w:val="both"/>
        <w:rPr>
          <w:u w:val="none"/>
        </w:rPr>
      </w:pPr>
      <w:r w:rsidDel="00000000" w:rsidR="00000000" w:rsidRPr="00000000">
        <w:rPr>
          <w:b w:val="1"/>
          <w:rtl w:val="0"/>
        </w:rPr>
        <w:t xml:space="preserve">Title:</w:t>
        <w:tab/>
        <w:tab/>
        <w:tab/>
      </w:r>
      <w:hyperlink r:id="rId13">
        <w:r w:rsidDel="00000000" w:rsidR="00000000" w:rsidRPr="00000000">
          <w:rPr>
            <w:color w:val="1155cc"/>
            <w:u w:val="single"/>
            <w:rtl w:val="0"/>
          </w:rPr>
          <w:t xml:space="preserve">The Most Expensive Museum in the World: Three Player </w:t>
        </w:r>
      </w:hyperlink>
      <w:r w:rsidDel="00000000" w:rsidR="00000000" w:rsidRPr="00000000">
        <w:rPr>
          <w:rtl w:val="0"/>
        </w:rPr>
      </w:r>
    </w:p>
    <w:p w:rsidR="00000000" w:rsidDel="00000000" w:rsidP="00000000" w:rsidRDefault="00000000" w:rsidRPr="00000000" w14:paraId="00000028">
      <w:pPr>
        <w:spacing w:line="240" w:lineRule="auto"/>
        <w:ind w:left="2160" w:firstLine="720"/>
        <w:jc w:val="both"/>
        <w:rPr>
          <w:b w:val="1"/>
        </w:rPr>
      </w:pPr>
      <w:hyperlink r:id="rId14">
        <w:r w:rsidDel="00000000" w:rsidR="00000000" w:rsidRPr="00000000">
          <w:rPr>
            <w:color w:val="1155cc"/>
            <w:u w:val="single"/>
            <w:rtl w:val="0"/>
          </w:rPr>
          <w:t xml:space="preserve">Cooperative Game Between VR and PC Platforms  </w:t>
          <w:br w:type="textWrapping"/>
        </w:r>
      </w:hyperlink>
      <w:hyperlink r:id="rId15">
        <w:r w:rsidDel="00000000" w:rsidR="00000000" w:rsidRPr="00000000">
          <w:rPr>
            <w:color w:val="1155cc"/>
            <w:rtl w:val="0"/>
          </w:rPr>
          <w:tab/>
        </w:r>
      </w:hyperlink>
      <w:hyperlink r:id="rId16">
        <w:r w:rsidDel="00000000" w:rsidR="00000000" w:rsidRPr="00000000">
          <w:rPr>
            <w:color w:val="1155cc"/>
            <w:u w:val="single"/>
            <w:rtl w:val="0"/>
          </w:rPr>
          <w:t xml:space="preserve">Investigating Empathy between Players and Historical </w:t>
          <w:br w:type="textWrapping"/>
        </w:r>
      </w:hyperlink>
      <w:hyperlink r:id="rId17">
        <w:r w:rsidDel="00000000" w:rsidR="00000000" w:rsidRPr="00000000">
          <w:rPr>
            <w:color w:val="1155cc"/>
            <w:rtl w:val="0"/>
          </w:rPr>
          <w:tab/>
        </w:r>
      </w:hyperlink>
      <w:hyperlink r:id="rId18">
        <w:r w:rsidDel="00000000" w:rsidR="00000000" w:rsidRPr="00000000">
          <w:rPr>
            <w:color w:val="1155cc"/>
            <w:u w:val="single"/>
            <w:rtl w:val="0"/>
          </w:rPr>
          <w:t xml:space="preserve">Characters</w:t>
        </w:r>
      </w:hyperlink>
      <w:r w:rsidDel="00000000" w:rsidR="00000000" w:rsidRPr="00000000">
        <w:rPr>
          <w:rtl w:val="0"/>
        </w:rPr>
      </w:r>
    </w:p>
    <w:p w:rsidR="00000000" w:rsidDel="00000000" w:rsidP="00000000" w:rsidRDefault="00000000" w:rsidRPr="00000000" w14:paraId="00000029">
      <w:pPr>
        <w:spacing w:line="240" w:lineRule="auto"/>
        <w:ind w:left="2160" w:firstLine="720"/>
        <w:jc w:val="both"/>
        <w:rPr>
          <w:b w:val="1"/>
        </w:rPr>
      </w:pPr>
      <w:r w:rsidDel="00000000" w:rsidR="00000000" w:rsidRPr="00000000">
        <w:rPr>
          <w:rtl w:val="0"/>
        </w:rPr>
      </w:r>
    </w:p>
    <w:p w:rsidR="00000000" w:rsidDel="00000000" w:rsidP="00000000" w:rsidRDefault="00000000" w:rsidRPr="00000000" w14:paraId="0000002A">
      <w:pPr>
        <w:spacing w:line="240" w:lineRule="auto"/>
        <w:ind w:left="0" w:firstLine="720"/>
        <w:jc w:val="both"/>
        <w:rPr/>
      </w:pPr>
      <w:r w:rsidDel="00000000" w:rsidR="00000000" w:rsidRPr="00000000">
        <w:rPr>
          <w:b w:val="1"/>
          <w:rtl w:val="0"/>
        </w:rPr>
        <w:t xml:space="preserve">Contributors:</w:t>
        <w:tab/>
        <w:tab/>
      </w:r>
      <w:r w:rsidDel="00000000" w:rsidR="00000000" w:rsidRPr="00000000">
        <w:rPr>
          <w:rtl w:val="0"/>
        </w:rPr>
        <w:t xml:space="preserve">Vojtěch Radakulan and David Sedláček</w:t>
        <w:br w:type="textWrapping"/>
      </w:r>
    </w:p>
    <w:p w:rsidR="00000000" w:rsidDel="00000000" w:rsidP="00000000" w:rsidRDefault="00000000" w:rsidRPr="00000000" w14:paraId="0000002B">
      <w:pPr>
        <w:spacing w:line="240" w:lineRule="auto"/>
        <w:ind w:left="0" w:firstLine="720"/>
        <w:jc w:val="both"/>
        <w:rPr/>
      </w:pPr>
      <w:r w:rsidDel="00000000" w:rsidR="00000000" w:rsidRPr="00000000">
        <w:rPr>
          <w:b w:val="1"/>
          <w:rtl w:val="0"/>
        </w:rPr>
        <w:t xml:space="preserve">Description:</w:t>
        <w:tab/>
        <w:tab/>
      </w:r>
      <w:r w:rsidDel="00000000" w:rsidR="00000000" w:rsidRPr="00000000">
        <w:rPr>
          <w:rtl w:val="0"/>
        </w:rPr>
        <w:t xml:space="preserve">This paper unveils an art installation: a cooperative VR/PC </w:t>
      </w:r>
    </w:p>
    <w:p w:rsidR="00000000" w:rsidDel="00000000" w:rsidP="00000000" w:rsidRDefault="00000000" w:rsidRPr="00000000" w14:paraId="0000002C">
      <w:pPr>
        <w:spacing w:line="240" w:lineRule="auto"/>
        <w:ind w:left="2880" w:firstLine="0"/>
        <w:jc w:val="both"/>
        <w:rPr>
          <w:b w:val="1"/>
        </w:rPr>
      </w:pPr>
      <w:r w:rsidDel="00000000" w:rsidR="00000000" w:rsidRPr="00000000">
        <w:rPr>
          <w:rtl w:val="0"/>
        </w:rPr>
        <w:t xml:space="preserve">game for three players, recounting a local nuclear power plant's history. Players take on roles (engineer, activist, politician) to foster empathy through diverse perspectives. It delves into the story, interfaces, setup, and a four-month gallery display assessment.</w:t>
      </w:r>
      <w:r w:rsidDel="00000000" w:rsidR="00000000" w:rsidRPr="00000000">
        <w:rPr>
          <w:rtl w:val="0"/>
        </w:rPr>
      </w:r>
    </w:p>
    <w:p w:rsidR="00000000" w:rsidDel="00000000" w:rsidP="00000000" w:rsidRDefault="00000000" w:rsidRPr="00000000" w14:paraId="0000002D">
      <w:pPr>
        <w:ind w:left="0" w:firstLine="0"/>
        <w:jc w:val="both"/>
        <w:rPr>
          <w:b w:val="1"/>
        </w:rPr>
      </w:pPr>
      <w:r w:rsidDel="00000000" w:rsidR="00000000" w:rsidRPr="00000000">
        <w:rPr>
          <w:rtl w:val="0"/>
        </w:rPr>
      </w:r>
    </w:p>
    <w:p w:rsidR="00000000" w:rsidDel="00000000" w:rsidP="00000000" w:rsidRDefault="00000000" w:rsidRPr="00000000" w14:paraId="0000002E">
      <w:pPr>
        <w:numPr>
          <w:ilvl w:val="0"/>
          <w:numId w:val="6"/>
        </w:numPr>
        <w:spacing w:line="240" w:lineRule="auto"/>
        <w:ind w:left="720" w:hanging="360"/>
        <w:jc w:val="both"/>
        <w:rPr>
          <w:u w:val="none"/>
        </w:rPr>
      </w:pPr>
      <w:r w:rsidDel="00000000" w:rsidR="00000000" w:rsidRPr="00000000">
        <w:rPr>
          <w:b w:val="1"/>
          <w:rtl w:val="0"/>
        </w:rPr>
        <w:t xml:space="preserve">Title:</w:t>
        <w:tab/>
        <w:tab/>
        <w:tab/>
      </w:r>
      <w:hyperlink r:id="rId19">
        <w:r w:rsidDel="00000000" w:rsidR="00000000" w:rsidRPr="00000000">
          <w:rPr>
            <w:color w:val="1155cc"/>
            <w:u w:val="single"/>
            <w:rtl w:val="0"/>
          </w:rPr>
          <w:t xml:space="preserve">Reflection on Abstract Art through Reconstruction of </w:t>
        </w:r>
      </w:hyperlink>
      <w:r w:rsidDel="00000000" w:rsidR="00000000" w:rsidRPr="00000000">
        <w:rPr>
          <w:rtl w:val="0"/>
        </w:rPr>
      </w:r>
    </w:p>
    <w:p w:rsidR="00000000" w:rsidDel="00000000" w:rsidP="00000000" w:rsidRDefault="00000000" w:rsidRPr="00000000" w14:paraId="0000002F">
      <w:pPr>
        <w:spacing w:line="240" w:lineRule="auto"/>
        <w:ind w:left="2160" w:firstLine="720"/>
        <w:jc w:val="both"/>
        <w:rPr/>
      </w:pPr>
      <w:hyperlink r:id="rId20">
        <w:r w:rsidDel="00000000" w:rsidR="00000000" w:rsidRPr="00000000">
          <w:rPr>
            <w:color w:val="1155cc"/>
            <w:u w:val="single"/>
            <w:rtl w:val="0"/>
          </w:rPr>
          <w:t xml:space="preserve">Kandinsky’s Teaching at the Bauhaus</w:t>
        </w:r>
      </w:hyperlink>
      <w:r w:rsidDel="00000000" w:rsidR="00000000" w:rsidRPr="00000000">
        <w:rPr>
          <w:rtl w:val="0"/>
        </w:rPr>
        <w:br w:type="textWrapping"/>
      </w:r>
    </w:p>
    <w:p w:rsidR="00000000" w:rsidDel="00000000" w:rsidP="00000000" w:rsidRDefault="00000000" w:rsidRPr="00000000" w14:paraId="00000030">
      <w:pPr>
        <w:spacing w:line="240" w:lineRule="auto"/>
        <w:ind w:left="0" w:firstLine="720"/>
        <w:jc w:val="both"/>
        <w:rPr/>
      </w:pPr>
      <w:r w:rsidDel="00000000" w:rsidR="00000000" w:rsidRPr="00000000">
        <w:rPr>
          <w:b w:val="1"/>
          <w:rtl w:val="0"/>
        </w:rPr>
        <w:t xml:space="preserve">Contributors:</w:t>
        <w:tab/>
        <w:tab/>
      </w:r>
      <w:r w:rsidDel="00000000" w:rsidR="00000000" w:rsidRPr="00000000">
        <w:rPr>
          <w:rtl w:val="0"/>
        </w:rPr>
        <w:t xml:space="preserve">Jungah Son and George Legrady</w:t>
        <w:br w:type="textWrapping"/>
        <w:br w:type="textWrapping"/>
        <w:tab/>
      </w:r>
      <w:r w:rsidDel="00000000" w:rsidR="00000000" w:rsidRPr="00000000">
        <w:rPr>
          <w:b w:val="1"/>
          <w:rtl w:val="0"/>
        </w:rPr>
        <w:t xml:space="preserve">Description:</w:t>
        <w:tab/>
        <w:tab/>
      </w:r>
      <w:r w:rsidDel="00000000" w:rsidR="00000000" w:rsidRPr="00000000">
        <w:rPr>
          <w:rtl w:val="0"/>
        </w:rPr>
        <w:t xml:space="preserve">Analytical drawing was part of Kandinsky’s preliminary course </w:t>
      </w:r>
    </w:p>
    <w:p w:rsidR="00000000" w:rsidDel="00000000" w:rsidP="00000000" w:rsidRDefault="00000000" w:rsidRPr="00000000" w14:paraId="00000031">
      <w:pPr>
        <w:spacing w:line="240" w:lineRule="auto"/>
        <w:ind w:left="2880" w:firstLine="0"/>
        <w:jc w:val="both"/>
        <w:rPr>
          <w:b w:val="1"/>
        </w:rPr>
      </w:pPr>
      <w:r w:rsidDel="00000000" w:rsidR="00000000" w:rsidRPr="00000000">
        <w:rPr>
          <w:rtl w:val="0"/>
        </w:rPr>
        <w:t xml:space="preserve">taught at the Bauhaus. In this paper, authors developed a user interface that models Kandinsky’s analytical drawing process within a computational context to advance research in artificial intelligence and the arts.</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For full information about this year’s Art Papers program, please visit: </w:t>
      </w:r>
      <w:hyperlink r:id="rId21">
        <w:r w:rsidDel="00000000" w:rsidR="00000000" w:rsidRPr="00000000">
          <w:rPr>
            <w:color w:val="1155cc"/>
            <w:u w:val="single"/>
            <w:rtl w:val="0"/>
          </w:rPr>
          <w:t xml:space="preserve">https://asia.siggraph.org/2023/attend/art-papers/</w:t>
        </w:r>
      </w:hyperlink>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For the overall SIGGRAPH Asia 2023 program schedule, please visit </w:t>
      </w:r>
      <w:hyperlink r:id="rId22">
        <w:r w:rsidDel="00000000" w:rsidR="00000000" w:rsidRPr="00000000">
          <w:rPr>
            <w:color w:val="0000ff"/>
            <w:u w:val="single"/>
            <w:rtl w:val="0"/>
          </w:rPr>
          <w:t xml:space="preserve">https://asia.siggraph.org/2023/full-program/</w:t>
        </w:r>
      </w:hyperlink>
      <w:r w:rsidDel="00000000" w:rsidR="00000000" w:rsidRPr="00000000">
        <w:rPr>
          <w:rtl w:val="0"/>
        </w:rPr>
        <w:t xml:space="preserve">  </w:t>
      </w:r>
      <w:r w:rsidDel="00000000" w:rsidR="00000000" w:rsidRPr="00000000">
        <w:rPr>
          <w:rtl w:val="0"/>
        </w:rPr>
      </w:r>
    </w:p>
    <w:sectPr>
      <w:headerReference r:id="rId23" w:type="default"/>
      <w:footerReference r:id="rId2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-962023</wp:posOffset>
          </wp:positionH>
          <wp:positionV relativeFrom="paragraph">
            <wp:posOffset>-457197</wp:posOffset>
          </wp:positionV>
          <wp:extent cx="7753350" cy="1550670"/>
          <wp:effectExtent b="0" l="0" r="0" t="0"/>
          <wp:wrapTopAndBottom distB="0" distT="0"/>
          <wp:docPr descr="Text&#10;&#10;Description automatically generated" id="2"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1B67E5"/>
    <w:rPr>
      <w:sz w:val="16"/>
      <w:szCs w:val="16"/>
    </w:rPr>
  </w:style>
  <w:style w:type="paragraph" w:styleId="CommentText">
    <w:name w:val="annotation text"/>
    <w:basedOn w:val="Normal"/>
    <w:link w:val="CommentTextChar"/>
    <w:uiPriority w:val="99"/>
    <w:unhideWhenUsed w:val="1"/>
    <w:rsid w:val="001B67E5"/>
    <w:pPr>
      <w:spacing w:line="240" w:lineRule="auto"/>
    </w:pPr>
    <w:rPr>
      <w:sz w:val="20"/>
      <w:szCs w:val="20"/>
    </w:rPr>
  </w:style>
  <w:style w:type="character" w:styleId="CommentTextChar" w:customStyle="1">
    <w:name w:val="Comment Text Char"/>
    <w:basedOn w:val="DefaultParagraphFont"/>
    <w:link w:val="CommentText"/>
    <w:uiPriority w:val="99"/>
    <w:rsid w:val="001B67E5"/>
    <w:rPr>
      <w:sz w:val="20"/>
      <w:szCs w:val="20"/>
    </w:rPr>
  </w:style>
  <w:style w:type="paragraph" w:styleId="CommentSubject">
    <w:name w:val="annotation subject"/>
    <w:basedOn w:val="CommentText"/>
    <w:next w:val="CommentText"/>
    <w:link w:val="CommentSubjectChar"/>
    <w:uiPriority w:val="99"/>
    <w:semiHidden w:val="1"/>
    <w:unhideWhenUsed w:val="1"/>
    <w:rsid w:val="001B67E5"/>
    <w:rPr>
      <w:b w:val="1"/>
      <w:bCs w:val="1"/>
    </w:rPr>
  </w:style>
  <w:style w:type="character" w:styleId="CommentSubjectChar" w:customStyle="1">
    <w:name w:val="Comment Subject Char"/>
    <w:basedOn w:val="CommentTextChar"/>
    <w:link w:val="CommentSubject"/>
    <w:uiPriority w:val="99"/>
    <w:semiHidden w:val="1"/>
    <w:rsid w:val="001B67E5"/>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sia.siggraph.org/2023/presentation/?id=artps_123&amp;sess=sess207" TargetMode="External"/><Relationship Id="rId11" Type="http://schemas.openxmlformats.org/officeDocument/2006/relationships/hyperlink" Target="https://asia.siggraph.org/2023/presentation/?id=artpl_115&amp;sess=sess206" TargetMode="External"/><Relationship Id="rId22" Type="http://schemas.openxmlformats.org/officeDocument/2006/relationships/hyperlink" Target="https://asia.siggraph.org/2023/full-program/" TargetMode="External"/><Relationship Id="rId10" Type="http://schemas.openxmlformats.org/officeDocument/2006/relationships/hyperlink" Target="https://asia.siggraph.org/2023/presentation/?id=artpl_143&amp;sess=sess207" TargetMode="External"/><Relationship Id="rId21" Type="http://schemas.openxmlformats.org/officeDocument/2006/relationships/hyperlink" Target="https://asia.siggraph.org/2023/attend/art-papers/" TargetMode="External"/><Relationship Id="rId13" Type="http://schemas.openxmlformats.org/officeDocument/2006/relationships/hyperlink" Target="https://asia.siggraph.org/2023/presentation/?id=artpl_133&amp;sess=sess206" TargetMode="External"/><Relationship Id="rId24" Type="http://schemas.openxmlformats.org/officeDocument/2006/relationships/footer" Target="footer1.xml"/><Relationship Id="rId12" Type="http://schemas.openxmlformats.org/officeDocument/2006/relationships/hyperlink" Target="https://asia.siggraph.org/2023/presentation/?id=artpl_115&amp;sess=sess206"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siggraph.org/2023/presentation/?id=artpl_143&amp;sess=sess207" TargetMode="External"/><Relationship Id="rId15" Type="http://schemas.openxmlformats.org/officeDocument/2006/relationships/hyperlink" Target="https://asia.siggraph.org/2023/presentation/?id=artpl_133&amp;sess=sess206" TargetMode="External"/><Relationship Id="rId14" Type="http://schemas.openxmlformats.org/officeDocument/2006/relationships/hyperlink" Target="https://asia.siggraph.org/2023/presentation/?id=artpl_133&amp;sess=sess206" TargetMode="External"/><Relationship Id="rId17" Type="http://schemas.openxmlformats.org/officeDocument/2006/relationships/hyperlink" Target="https://asia.siggraph.org/2023/presentation/?id=artpl_133&amp;sess=sess206" TargetMode="External"/><Relationship Id="rId16" Type="http://schemas.openxmlformats.org/officeDocument/2006/relationships/hyperlink" Target="https://asia.siggraph.org/2023/presentation/?id=artpl_133&amp;sess=sess206" TargetMode="External"/><Relationship Id="rId5" Type="http://schemas.openxmlformats.org/officeDocument/2006/relationships/styles" Target="styles.xml"/><Relationship Id="rId19" Type="http://schemas.openxmlformats.org/officeDocument/2006/relationships/hyperlink" Target="https://asia.siggraph.org/2023/presentation/?id=artps_123&amp;sess=sess207" TargetMode="External"/><Relationship Id="rId6" Type="http://schemas.openxmlformats.org/officeDocument/2006/relationships/customXml" Target="../customXML/item1.xml"/><Relationship Id="rId18" Type="http://schemas.openxmlformats.org/officeDocument/2006/relationships/hyperlink" Target="https://asia.siggraph.org/2023/presentation/?id=artpl_133&amp;sess=sess206" TargetMode="External"/><Relationship Id="rId7" Type="http://schemas.openxmlformats.org/officeDocument/2006/relationships/hyperlink" Target="https://asia.siggraph.org/2023/presentation/?id=artpl_145&amp;sess=sess205" TargetMode="External"/><Relationship Id="rId8" Type="http://schemas.openxmlformats.org/officeDocument/2006/relationships/hyperlink" Target="https://asia.siggraph.org/2023/presentation/?id=artpl_145&amp;sess=sess20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GsXkrrbzNMxqq0twGaJIegH2g==">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2023-10-05T03:46:00Z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a2c41c6b355fadb8f6ffffe4cf2d3819e0d0f7bed937a47f1db10c9501a95524</vt:lpwstr>
  </property>
</Properties>
</file>