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b w:val="1"/>
          <w:sz w:val="28"/>
          <w:szCs w:val="28"/>
        </w:rPr>
      </w:pPr>
      <w:r w:rsidDel="00000000" w:rsidR="00000000" w:rsidRPr="00000000">
        <w:rPr>
          <w:b w:val="1"/>
          <w:sz w:val="28"/>
          <w:szCs w:val="28"/>
          <w:rtl w:val="0"/>
        </w:rPr>
        <w:t xml:space="preserve">Technical Communications Fact Sheet</w:t>
      </w:r>
    </w:p>
    <w:p w:rsidR="00000000" w:rsidDel="00000000" w:rsidP="00000000" w:rsidRDefault="00000000" w:rsidRPr="00000000" w14:paraId="00000002">
      <w:pPr>
        <w:spacing w:line="240" w:lineRule="auto"/>
        <w:rPr>
          <w:b w:val="1"/>
        </w:rPr>
      </w:pPr>
      <w:r w:rsidDel="00000000" w:rsidR="00000000" w:rsidRPr="00000000">
        <w:rPr>
          <w:rtl w:val="0"/>
        </w:rPr>
      </w:r>
    </w:p>
    <w:p w:rsidR="00000000" w:rsidDel="00000000" w:rsidP="00000000" w:rsidRDefault="00000000" w:rsidRPr="00000000" w14:paraId="00000003">
      <w:pPr>
        <w:spacing w:line="240" w:lineRule="auto"/>
        <w:ind w:left="2125" w:hanging="2125"/>
        <w:rPr/>
      </w:pPr>
      <w:r w:rsidDel="00000000" w:rsidR="00000000" w:rsidRPr="00000000">
        <w:rPr>
          <w:b w:val="1"/>
          <w:rtl w:val="0"/>
        </w:rPr>
        <w:t xml:space="preserve">Chair:</w:t>
      </w:r>
      <w:r w:rsidDel="00000000" w:rsidR="00000000" w:rsidRPr="00000000">
        <w:rPr>
          <w:rtl w:val="0"/>
        </w:rPr>
        <w:t xml:space="preserve"> </w:t>
        <w:tab/>
        <w:t xml:space="preserve">Rajesh Sharma, PhD Student, ETH Zurich/Disney Research Studios, Switzerland</w:t>
      </w:r>
    </w:p>
    <w:p w:rsidR="00000000" w:rsidDel="00000000" w:rsidP="00000000" w:rsidRDefault="00000000" w:rsidRPr="00000000" w14:paraId="00000004">
      <w:pPr>
        <w:spacing w:line="240" w:lineRule="auto"/>
        <w:rPr/>
      </w:pPr>
      <w:r w:rsidDel="00000000" w:rsidR="00000000" w:rsidRPr="00000000">
        <w:rPr>
          <w:rtl w:val="0"/>
        </w:rPr>
      </w:r>
    </w:p>
    <w:p w:rsidR="00000000" w:rsidDel="00000000" w:rsidP="00000000" w:rsidRDefault="00000000" w:rsidRPr="00000000" w14:paraId="00000005">
      <w:pPr>
        <w:spacing w:line="240" w:lineRule="auto"/>
        <w:rPr/>
      </w:pPr>
      <w:r w:rsidDel="00000000" w:rsidR="00000000" w:rsidRPr="00000000">
        <w:rPr>
          <w:b w:val="1"/>
          <w:rtl w:val="0"/>
        </w:rPr>
        <w:t xml:space="preserve">Program Schedule: </w:t>
        <w:tab/>
      </w:r>
      <w:r w:rsidDel="00000000" w:rsidR="00000000" w:rsidRPr="00000000">
        <w:rPr>
          <w:rtl w:val="0"/>
        </w:rPr>
        <w:t xml:space="preserve">Tuesday, 12 December – Friday, 15 December</w:t>
      </w:r>
    </w:p>
    <w:p w:rsidR="00000000" w:rsidDel="00000000" w:rsidP="00000000" w:rsidRDefault="00000000" w:rsidRPr="00000000" w14:paraId="00000006">
      <w:pPr>
        <w:spacing w:line="240" w:lineRule="auto"/>
        <w:jc w:val="both"/>
        <w:rPr>
          <w:b w:val="1"/>
        </w:rPr>
      </w:pPr>
      <w:r w:rsidDel="00000000" w:rsidR="00000000" w:rsidRPr="00000000">
        <w:rPr>
          <w:rtl w:val="0"/>
        </w:rPr>
        <w:br w:type="textWrapping"/>
      </w:r>
      <w:r w:rsidDel="00000000" w:rsidR="00000000" w:rsidRPr="00000000">
        <w:rPr>
          <w:b w:val="1"/>
          <w:rtl w:val="0"/>
        </w:rPr>
        <w:t xml:space="preserve">Fast Facts</w:t>
      </w:r>
    </w:p>
    <w:p w:rsidR="00000000" w:rsidDel="00000000" w:rsidP="00000000" w:rsidRDefault="00000000" w:rsidRPr="00000000" w14:paraId="00000007">
      <w:pPr>
        <w:tabs>
          <w:tab w:val="left" w:leader="none" w:pos="7095"/>
        </w:tabs>
        <w:spacing w:line="240" w:lineRule="auto"/>
        <w:jc w:val="both"/>
        <w:rPr/>
      </w:pPr>
      <w:r w:rsidDel="00000000" w:rsidR="00000000" w:rsidRPr="00000000">
        <w:rPr>
          <w:b w:val="1"/>
          <w:rtl w:val="0"/>
        </w:rPr>
        <w:tab/>
      </w:r>
      <w:r w:rsidDel="00000000" w:rsidR="00000000" w:rsidRPr="00000000">
        <w:rPr>
          <w:rtl w:val="0"/>
        </w:rPr>
      </w:r>
    </w:p>
    <w:p w:rsidR="00000000" w:rsidDel="00000000" w:rsidP="00000000" w:rsidRDefault="00000000" w:rsidRPr="00000000" w14:paraId="00000008">
      <w:pPr>
        <w:numPr>
          <w:ilvl w:val="0"/>
          <w:numId w:val="1"/>
        </w:numPr>
        <w:ind w:left="800" w:hanging="400"/>
        <w:jc w:val="both"/>
        <w:rPr/>
      </w:pPr>
      <w:r w:rsidDel="00000000" w:rsidR="00000000" w:rsidRPr="00000000">
        <w:rPr>
          <w:rtl w:val="0"/>
        </w:rPr>
        <w:t xml:space="preserve">The Technical Communications program serves as a hub for sharing ongoing innovative projects. Experts from academia and industry present fresh ideas from diverse fields, including graphics, AI, and more. These communications combine concise written documents with interactive oral presentations, fostering engaging discussions with international experts.</w:t>
      </w:r>
    </w:p>
    <w:p w:rsidR="00000000" w:rsidDel="00000000" w:rsidP="00000000" w:rsidRDefault="00000000" w:rsidRPr="00000000" w14:paraId="00000009">
      <w:pPr>
        <w:spacing w:line="240" w:lineRule="auto"/>
        <w:ind w:left="800" w:firstLine="0"/>
        <w:jc w:val="both"/>
        <w:rPr/>
      </w:pPr>
      <w:r w:rsidDel="00000000" w:rsidR="00000000" w:rsidRPr="00000000">
        <w:rPr>
          <w:rtl w:val="0"/>
        </w:rPr>
      </w:r>
    </w:p>
    <w:p w:rsidR="00000000" w:rsidDel="00000000" w:rsidP="00000000" w:rsidRDefault="00000000" w:rsidRPr="00000000" w14:paraId="0000000A">
      <w:pPr>
        <w:numPr>
          <w:ilvl w:val="0"/>
          <w:numId w:val="1"/>
        </w:numPr>
        <w:ind w:left="800" w:hanging="400"/>
        <w:jc w:val="both"/>
        <w:rPr/>
      </w:pPr>
      <w:r w:rsidDel="00000000" w:rsidR="00000000" w:rsidRPr="00000000">
        <w:rPr>
          <w:rtl w:val="0"/>
        </w:rPr>
        <w:t xml:space="preserve">This year’s program will include 29 Technical Communications, which will be presented in different themed technical sessions alongside related Technical Papers.</w:t>
      </w:r>
    </w:p>
    <w:p w:rsidR="00000000" w:rsidDel="00000000" w:rsidP="00000000" w:rsidRDefault="00000000" w:rsidRPr="00000000" w14:paraId="0000000B">
      <w:pPr>
        <w:ind w:left="0" w:firstLine="0"/>
        <w:rPr/>
      </w:pPr>
      <w:r w:rsidDel="00000000" w:rsidR="00000000" w:rsidRPr="00000000">
        <w:rPr>
          <w:rtl w:val="0"/>
        </w:rPr>
      </w:r>
    </w:p>
    <w:p w:rsidR="00000000" w:rsidDel="00000000" w:rsidP="00000000" w:rsidRDefault="00000000" w:rsidRPr="00000000" w14:paraId="0000000C">
      <w:pPr>
        <w:numPr>
          <w:ilvl w:val="0"/>
          <w:numId w:val="1"/>
        </w:numPr>
        <w:ind w:left="800" w:hanging="400"/>
        <w:jc w:val="both"/>
        <w:rPr/>
      </w:pPr>
      <w:r w:rsidDel="00000000" w:rsidR="00000000" w:rsidRPr="00000000">
        <w:rPr>
          <w:rtl w:val="0"/>
        </w:rPr>
        <w:t xml:space="preserve">There were 60+ valid submissions in total, which received more than 150 reviews from international experts. The selection committee chose 29 for inclusion in this year’s program.</w:t>
      </w:r>
    </w:p>
    <w:p w:rsidR="00000000" w:rsidDel="00000000" w:rsidP="00000000" w:rsidRDefault="00000000" w:rsidRPr="00000000" w14:paraId="0000000D">
      <w:pPr>
        <w:spacing w:line="240" w:lineRule="auto"/>
        <w:jc w:val="both"/>
        <w:rPr>
          <w:b w:val="1"/>
        </w:rPr>
      </w:pPr>
      <w:r w:rsidDel="00000000" w:rsidR="00000000" w:rsidRPr="00000000">
        <w:rPr>
          <w:rtl w:val="0"/>
        </w:rPr>
      </w:r>
    </w:p>
    <w:p w:rsidR="00000000" w:rsidDel="00000000" w:rsidP="00000000" w:rsidRDefault="00000000" w:rsidRPr="00000000" w14:paraId="0000000E">
      <w:pPr>
        <w:spacing w:line="240" w:lineRule="auto"/>
        <w:jc w:val="both"/>
        <w:rPr/>
      </w:pPr>
      <w:r w:rsidDel="00000000" w:rsidR="00000000" w:rsidRPr="00000000">
        <w:rPr>
          <w:b w:val="1"/>
          <w:rtl w:val="0"/>
        </w:rPr>
        <w:t xml:space="preserve">Quote from Rajesh Sharma, Ph.D. Student, ETH Zurich/Disney Research Studios, Switzerland, SIGGRAPH Asia 2023 Technical Communications Chair: </w:t>
      </w:r>
      <w:r w:rsidDel="00000000" w:rsidR="00000000" w:rsidRPr="00000000">
        <w:rPr>
          <w:rtl w:val="0"/>
        </w:rPr>
      </w:r>
    </w:p>
    <w:p w:rsidR="00000000" w:rsidDel="00000000" w:rsidP="00000000" w:rsidRDefault="00000000" w:rsidRPr="00000000" w14:paraId="0000000F">
      <w:pPr>
        <w:spacing w:after="200" w:lineRule="auto"/>
        <w:jc w:val="both"/>
        <w:rPr>
          <w:i w:val="1"/>
        </w:rPr>
      </w:pPr>
      <w:bookmarkStart w:colFirst="0" w:colLast="0" w:name="_heading=h.gjdgxs" w:id="0"/>
      <w:bookmarkEnd w:id="0"/>
      <w:r w:rsidDel="00000000" w:rsidR="00000000" w:rsidRPr="00000000">
        <w:rPr>
          <w:i w:val="1"/>
          <w:rtl w:val="0"/>
        </w:rPr>
        <w:t xml:space="preserve">“This year, we have increased the time that presenters have to talk about their work! The Technical Communications like in 2022, is interleaved with the Technical Papers program. This will make it easier for attendees to experience related content in the same location.”</w:t>
      </w:r>
    </w:p>
    <w:p w:rsidR="00000000" w:rsidDel="00000000" w:rsidP="00000000" w:rsidRDefault="00000000" w:rsidRPr="00000000" w14:paraId="00000010">
      <w:pPr>
        <w:spacing w:after="200" w:lineRule="auto"/>
        <w:rPr>
          <w:b w:val="1"/>
        </w:rPr>
      </w:pPr>
      <w:r w:rsidDel="00000000" w:rsidR="00000000" w:rsidRPr="00000000">
        <w:rPr>
          <w:b w:val="1"/>
          <w:rtl w:val="0"/>
        </w:rPr>
        <w:t xml:space="preserve">SIGGRAPH Asia 2023 Technical Communications Program Highlights</w:t>
      </w:r>
    </w:p>
    <w:p w:rsidR="00000000" w:rsidDel="00000000" w:rsidP="00000000" w:rsidRDefault="00000000" w:rsidRPr="00000000" w14:paraId="00000011">
      <w:pPr>
        <w:numPr>
          <w:ilvl w:val="0"/>
          <w:numId w:val="2"/>
        </w:numPr>
        <w:spacing w:line="240" w:lineRule="auto"/>
        <w:ind w:left="720" w:hanging="360"/>
        <w:rPr>
          <w:u w:val="none"/>
        </w:rPr>
      </w:pPr>
      <w:r w:rsidDel="00000000" w:rsidR="00000000" w:rsidRPr="00000000">
        <w:rPr>
          <w:b w:val="1"/>
          <w:rtl w:val="0"/>
        </w:rPr>
        <w:t xml:space="preserve">Title</w:t>
        <w:tab/>
        <w:tab/>
      </w:r>
      <w:r w:rsidDel="00000000" w:rsidR="00000000" w:rsidRPr="00000000">
        <w:rPr>
          <w:rtl w:val="0"/>
        </w:rPr>
        <w:t xml:space="preserve">:</w:t>
      </w:r>
      <w:r w:rsidDel="00000000" w:rsidR="00000000" w:rsidRPr="00000000">
        <w:rPr>
          <w:b w:val="1"/>
          <w:rtl w:val="0"/>
        </w:rPr>
        <w:tab/>
      </w:r>
      <w:hyperlink r:id="rId7">
        <w:r w:rsidDel="00000000" w:rsidR="00000000" w:rsidRPr="00000000">
          <w:rPr>
            <w:color w:val="1155cc"/>
            <w:u w:val="single"/>
            <w:rtl w:val="0"/>
          </w:rPr>
          <w:t xml:space="preserve">Focus Range: Production Ray Tracing of Depth of Field</w:t>
        </w:r>
      </w:hyperlink>
      <w:r w:rsidDel="00000000" w:rsidR="00000000" w:rsidRPr="00000000">
        <w:rPr>
          <w:b w:val="1"/>
          <w:rtl w:val="0"/>
        </w:rPr>
        <w:br w:type="textWrapping"/>
        <w:br w:type="textWrapping"/>
        <w:t xml:space="preserve">Contributors</w:t>
        <w:tab/>
      </w:r>
      <w:r w:rsidDel="00000000" w:rsidR="00000000" w:rsidRPr="00000000">
        <w:rPr>
          <w:rtl w:val="0"/>
        </w:rPr>
        <w:t xml:space="preserve">:</w:t>
        <w:tab/>
        <w:t xml:space="preserve">Edoardo Alberto Dominici, Emanuel Schrade, Basile Fraboni, </w:t>
      </w:r>
    </w:p>
    <w:p w:rsidR="00000000" w:rsidDel="00000000" w:rsidP="00000000" w:rsidRDefault="00000000" w:rsidRPr="00000000" w14:paraId="00000012">
      <w:pPr>
        <w:spacing w:line="240" w:lineRule="auto"/>
        <w:ind w:left="2160" w:firstLine="720"/>
        <w:rPr/>
      </w:pPr>
      <w:r w:rsidDel="00000000" w:rsidR="00000000" w:rsidRPr="00000000">
        <w:rPr>
          <w:rtl w:val="0"/>
        </w:rPr>
        <w:t xml:space="preserve">Luke Emrose, Curtis Black</w:t>
      </w:r>
    </w:p>
    <w:p w:rsidR="00000000" w:rsidDel="00000000" w:rsidP="00000000" w:rsidRDefault="00000000" w:rsidRPr="00000000" w14:paraId="00000013">
      <w:pPr>
        <w:spacing w:line="240" w:lineRule="auto"/>
        <w:ind w:left="2160" w:firstLine="720"/>
        <w:rPr/>
      </w:pPr>
      <w:r w:rsidDel="00000000" w:rsidR="00000000" w:rsidRPr="00000000">
        <w:rPr>
          <w:rtl w:val="0"/>
        </w:rPr>
      </w:r>
    </w:p>
    <w:p w:rsidR="00000000" w:rsidDel="00000000" w:rsidP="00000000" w:rsidRDefault="00000000" w:rsidRPr="00000000" w14:paraId="00000014">
      <w:pPr>
        <w:spacing w:line="240" w:lineRule="auto"/>
        <w:ind w:left="0" w:firstLine="720"/>
        <w:jc w:val="both"/>
        <w:rPr/>
      </w:pPr>
      <w:r w:rsidDel="00000000" w:rsidR="00000000" w:rsidRPr="00000000">
        <w:rPr>
          <w:b w:val="1"/>
          <w:rtl w:val="0"/>
        </w:rPr>
        <w:t xml:space="preserve">Description</w:t>
        <w:tab/>
      </w:r>
      <w:r w:rsidDel="00000000" w:rsidR="00000000" w:rsidRPr="00000000">
        <w:rPr>
          <w:rtl w:val="0"/>
        </w:rPr>
        <w:t xml:space="preserve">:</w:t>
        <w:tab/>
        <w:t xml:space="preserve">Defocus blur adds realism to computer generated images by </w:t>
      </w:r>
    </w:p>
    <w:p w:rsidR="00000000" w:rsidDel="00000000" w:rsidP="00000000" w:rsidRDefault="00000000" w:rsidRPr="00000000" w14:paraId="00000015">
      <w:pPr>
        <w:spacing w:line="240" w:lineRule="auto"/>
        <w:ind w:left="2160" w:firstLine="720"/>
        <w:jc w:val="both"/>
        <w:rPr/>
      </w:pPr>
      <w:r w:rsidDel="00000000" w:rsidR="00000000" w:rsidRPr="00000000">
        <w:rPr>
          <w:rtl w:val="0"/>
        </w:rPr>
        <w:t xml:space="preserve">modelling the restricted focus range of physical camera lenses. </w:t>
      </w:r>
    </w:p>
    <w:p w:rsidR="00000000" w:rsidDel="00000000" w:rsidP="00000000" w:rsidRDefault="00000000" w:rsidRPr="00000000" w14:paraId="00000016">
      <w:pPr>
        <w:spacing w:line="240" w:lineRule="auto"/>
        <w:ind w:left="2880" w:firstLine="0"/>
        <w:jc w:val="both"/>
        <w:rPr>
          <w:u w:val="none"/>
        </w:rPr>
      </w:pPr>
      <w:r w:rsidDel="00000000" w:rsidR="00000000" w:rsidRPr="00000000">
        <w:rPr>
          <w:rtl w:val="0"/>
        </w:rPr>
        <w:t xml:space="preserve">The Focus Range model, described in this Technical Communication, extends the focus distance to a range. This allows artists to keep characters fully in focus and independently define the out-of-focus blur. </w:t>
      </w:r>
      <w:r w:rsidDel="00000000" w:rsidR="00000000" w:rsidRPr="00000000">
        <w:rPr>
          <w:rtl w:val="0"/>
        </w:rPr>
      </w:r>
    </w:p>
    <w:p w:rsidR="00000000" w:rsidDel="00000000" w:rsidP="00000000" w:rsidRDefault="00000000" w:rsidRPr="00000000" w14:paraId="00000017">
      <w:pPr>
        <w:spacing w:line="240" w:lineRule="auto"/>
        <w:jc w:val="right"/>
        <w:rPr/>
      </w:pPr>
      <w:r w:rsidDel="00000000" w:rsidR="00000000" w:rsidRPr="00000000">
        <w:rPr/>
        <w:drawing>
          <wp:inline distB="114300" distT="114300" distL="114300" distR="114300">
            <wp:extent cx="3910879" cy="2605088"/>
            <wp:effectExtent b="0" l="0" r="0" t="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3910879" cy="2605088"/>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line="240" w:lineRule="auto"/>
        <w:ind w:left="0" w:firstLine="0"/>
        <w:rPr>
          <w:b w:val="1"/>
        </w:rPr>
      </w:pPr>
      <w:r w:rsidDel="00000000" w:rsidR="00000000" w:rsidRPr="00000000">
        <w:rPr>
          <w:rtl w:val="0"/>
        </w:rPr>
      </w:r>
    </w:p>
    <w:p w:rsidR="00000000" w:rsidDel="00000000" w:rsidP="00000000" w:rsidRDefault="00000000" w:rsidRPr="00000000" w14:paraId="00000019">
      <w:pPr>
        <w:numPr>
          <w:ilvl w:val="0"/>
          <w:numId w:val="2"/>
        </w:numPr>
        <w:spacing w:line="240" w:lineRule="auto"/>
        <w:ind w:left="720" w:hanging="360"/>
        <w:jc w:val="both"/>
        <w:rPr>
          <w:u w:val="none"/>
        </w:rPr>
      </w:pPr>
      <w:r w:rsidDel="00000000" w:rsidR="00000000" w:rsidRPr="00000000">
        <w:rPr>
          <w:b w:val="1"/>
          <w:rtl w:val="0"/>
        </w:rPr>
        <w:t xml:space="preserve">Title</w:t>
        <w:tab/>
        <w:tab/>
      </w:r>
      <w:r w:rsidDel="00000000" w:rsidR="00000000" w:rsidRPr="00000000">
        <w:rPr>
          <w:rtl w:val="0"/>
        </w:rPr>
        <w:t xml:space="preserve">:</w:t>
      </w:r>
      <w:r w:rsidDel="00000000" w:rsidR="00000000" w:rsidRPr="00000000">
        <w:rPr>
          <w:b w:val="1"/>
          <w:rtl w:val="0"/>
        </w:rPr>
        <w:tab/>
      </w:r>
      <w:hyperlink r:id="rId9">
        <w:r w:rsidDel="00000000" w:rsidR="00000000" w:rsidRPr="00000000">
          <w:rPr>
            <w:color w:val="1155cc"/>
            <w:u w:val="single"/>
            <w:rtl w:val="0"/>
          </w:rPr>
          <w:t xml:space="preserve">Combining Resampled Importance and Projected Solid </w:t>
        </w:r>
      </w:hyperlink>
      <w:r w:rsidDel="00000000" w:rsidR="00000000" w:rsidRPr="00000000">
        <w:rPr>
          <w:rtl w:val="0"/>
        </w:rPr>
      </w:r>
    </w:p>
    <w:p w:rsidR="00000000" w:rsidDel="00000000" w:rsidP="00000000" w:rsidRDefault="00000000" w:rsidRPr="00000000" w14:paraId="0000001A">
      <w:pPr>
        <w:spacing w:line="240" w:lineRule="auto"/>
        <w:ind w:left="2160" w:firstLine="720"/>
        <w:jc w:val="both"/>
        <w:rPr/>
      </w:pPr>
      <w:hyperlink r:id="rId10">
        <w:r w:rsidDel="00000000" w:rsidR="00000000" w:rsidRPr="00000000">
          <w:rPr>
            <w:color w:val="1155cc"/>
            <w:u w:val="single"/>
            <w:rtl w:val="0"/>
          </w:rPr>
          <w:t xml:space="preserve">Angle Samplings for Many Area Light Rendering</w:t>
        </w:r>
      </w:hyperlink>
      <w:r w:rsidDel="00000000" w:rsidR="00000000" w:rsidRPr="00000000">
        <w:rPr>
          <w:rtl w:val="0"/>
        </w:rPr>
      </w:r>
    </w:p>
    <w:p w:rsidR="00000000" w:rsidDel="00000000" w:rsidP="00000000" w:rsidRDefault="00000000" w:rsidRPr="00000000" w14:paraId="0000001B">
      <w:pPr>
        <w:spacing w:line="240" w:lineRule="auto"/>
        <w:ind w:left="2160" w:firstLine="720"/>
        <w:jc w:val="both"/>
        <w:rPr>
          <w:b w:val="1"/>
        </w:rPr>
      </w:pPr>
      <w:r w:rsidDel="00000000" w:rsidR="00000000" w:rsidRPr="00000000">
        <w:rPr>
          <w:rtl w:val="0"/>
        </w:rPr>
      </w:r>
    </w:p>
    <w:p w:rsidR="00000000" w:rsidDel="00000000" w:rsidP="00000000" w:rsidRDefault="00000000" w:rsidRPr="00000000" w14:paraId="0000001C">
      <w:pPr>
        <w:spacing w:line="240" w:lineRule="auto"/>
        <w:ind w:left="0" w:firstLine="720"/>
        <w:jc w:val="both"/>
        <w:rPr/>
      </w:pPr>
      <w:r w:rsidDel="00000000" w:rsidR="00000000" w:rsidRPr="00000000">
        <w:rPr>
          <w:b w:val="1"/>
          <w:rtl w:val="0"/>
        </w:rPr>
        <w:t xml:space="preserve">Contributors</w:t>
        <w:tab/>
      </w:r>
      <w:r w:rsidDel="00000000" w:rsidR="00000000" w:rsidRPr="00000000">
        <w:rPr>
          <w:rtl w:val="0"/>
        </w:rPr>
        <w:t xml:space="preserve">:</w:t>
        <w:tab/>
        <w:t xml:space="preserve">Ishaan Shah, Aakash K.T, P. J. Narayanan</w:t>
        <w:br w:type="textWrapping"/>
        <w:br w:type="textWrapping"/>
        <w:tab/>
      </w:r>
      <w:r w:rsidDel="00000000" w:rsidR="00000000" w:rsidRPr="00000000">
        <w:rPr>
          <w:b w:val="1"/>
          <w:rtl w:val="0"/>
        </w:rPr>
        <w:t xml:space="preserve">Description</w:t>
        <w:tab/>
      </w:r>
      <w:r w:rsidDel="00000000" w:rsidR="00000000" w:rsidRPr="00000000">
        <w:rPr>
          <w:rtl w:val="0"/>
        </w:rPr>
        <w:t xml:space="preserve">:</w:t>
        <w:tab/>
        <w:t xml:space="preserve">Direct lighting from many area light sources is challenging due </w:t>
      </w:r>
    </w:p>
    <w:p w:rsidR="00000000" w:rsidDel="00000000" w:rsidP="00000000" w:rsidRDefault="00000000" w:rsidRPr="00000000" w14:paraId="0000001D">
      <w:pPr>
        <w:spacing w:line="240" w:lineRule="auto"/>
        <w:ind w:left="2160" w:firstLine="720"/>
        <w:jc w:val="both"/>
        <w:rPr/>
      </w:pPr>
      <w:r w:rsidDel="00000000" w:rsidR="00000000" w:rsidRPr="00000000">
        <w:rPr>
          <w:rtl w:val="0"/>
        </w:rPr>
        <w:t xml:space="preserve">to variance from both choosing an important light and then a </w:t>
      </w:r>
    </w:p>
    <w:p w:rsidR="00000000" w:rsidDel="00000000" w:rsidP="00000000" w:rsidRDefault="00000000" w:rsidRPr="00000000" w14:paraId="0000001E">
      <w:pPr>
        <w:spacing w:line="240" w:lineRule="auto"/>
        <w:ind w:left="2880" w:firstLine="0"/>
        <w:jc w:val="both"/>
        <w:rPr>
          <w:u w:val="none"/>
        </w:rPr>
      </w:pPr>
      <w:r w:rsidDel="00000000" w:rsidR="00000000" w:rsidRPr="00000000">
        <w:rPr>
          <w:rtl w:val="0"/>
        </w:rPr>
        <w:t xml:space="preserve">point on it. Resampled Importance Sampling (RIS) can achieve low variance in such situations, however, it is limited to simple sampling strategies for its candidates. Specifically for area lights, the authors show that convergence can be improved by using their sampling strategy. </w:t>
      </w:r>
      <w:r w:rsidDel="00000000" w:rsidR="00000000" w:rsidRPr="00000000">
        <w:rPr>
          <w:rtl w:val="0"/>
        </w:rPr>
      </w:r>
    </w:p>
    <w:p w:rsidR="00000000" w:rsidDel="00000000" w:rsidP="00000000" w:rsidRDefault="00000000" w:rsidRPr="00000000" w14:paraId="0000001F">
      <w:pPr>
        <w:spacing w:line="240" w:lineRule="auto"/>
        <w:jc w:val="right"/>
        <w:rPr/>
      </w:pPr>
      <w:r w:rsidDel="00000000" w:rsidR="00000000" w:rsidRPr="00000000">
        <w:rPr/>
        <w:drawing>
          <wp:inline distB="114300" distT="114300" distL="114300" distR="114300">
            <wp:extent cx="3910879" cy="2605088"/>
            <wp:effectExtent b="0" l="0" r="0" t="0"/>
            <wp:docPr id="4"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3910879" cy="2605088"/>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line="240" w:lineRule="auto"/>
        <w:rPr/>
      </w:pPr>
      <w:r w:rsidDel="00000000" w:rsidR="00000000" w:rsidRPr="00000000">
        <w:rPr>
          <w:rtl w:val="0"/>
        </w:rPr>
      </w:r>
    </w:p>
    <w:p w:rsidR="00000000" w:rsidDel="00000000" w:rsidP="00000000" w:rsidRDefault="00000000" w:rsidRPr="00000000" w14:paraId="00000021">
      <w:pPr>
        <w:spacing w:line="240" w:lineRule="auto"/>
        <w:rPr/>
      </w:pPr>
      <w:r w:rsidDel="00000000" w:rsidR="00000000" w:rsidRPr="00000000">
        <w:rPr>
          <w:rtl w:val="0"/>
        </w:rPr>
      </w:r>
    </w:p>
    <w:p w:rsidR="00000000" w:rsidDel="00000000" w:rsidP="00000000" w:rsidRDefault="00000000" w:rsidRPr="00000000" w14:paraId="00000022">
      <w:pPr>
        <w:numPr>
          <w:ilvl w:val="0"/>
          <w:numId w:val="2"/>
        </w:numPr>
        <w:spacing w:line="240" w:lineRule="auto"/>
        <w:ind w:left="720" w:hanging="360"/>
        <w:rPr/>
      </w:pPr>
      <w:r w:rsidDel="00000000" w:rsidR="00000000" w:rsidRPr="00000000">
        <w:rPr>
          <w:b w:val="1"/>
          <w:rtl w:val="0"/>
        </w:rPr>
        <w:t xml:space="preserve">Title</w:t>
        <w:tab/>
      </w:r>
      <w:r w:rsidDel="00000000" w:rsidR="00000000" w:rsidRPr="00000000">
        <w:rPr>
          <w:rtl w:val="0"/>
        </w:rPr>
        <w:tab/>
        <w:t xml:space="preserve">:</w:t>
      </w:r>
      <w:r w:rsidDel="00000000" w:rsidR="00000000" w:rsidRPr="00000000">
        <w:rPr>
          <w:b w:val="1"/>
          <w:rtl w:val="0"/>
        </w:rPr>
        <w:tab/>
      </w:r>
      <w:hyperlink r:id="rId12">
        <w:r w:rsidDel="00000000" w:rsidR="00000000" w:rsidRPr="00000000">
          <w:rPr>
            <w:color w:val="1155cc"/>
            <w:u w:val="single"/>
            <w:rtl w:val="0"/>
          </w:rPr>
          <w:t xml:space="preserve">MicroGlam: Microscopic Skin Image Dataset with </w:t>
        </w:r>
      </w:hyperlink>
      <w:r w:rsidDel="00000000" w:rsidR="00000000" w:rsidRPr="00000000">
        <w:rPr>
          <w:rtl w:val="0"/>
        </w:rPr>
      </w:r>
    </w:p>
    <w:p w:rsidR="00000000" w:rsidDel="00000000" w:rsidP="00000000" w:rsidRDefault="00000000" w:rsidRPr="00000000" w14:paraId="00000023">
      <w:pPr>
        <w:spacing w:line="240" w:lineRule="auto"/>
        <w:ind w:left="2160" w:firstLine="720"/>
        <w:rPr/>
      </w:pPr>
      <w:hyperlink r:id="rId13">
        <w:r w:rsidDel="00000000" w:rsidR="00000000" w:rsidRPr="00000000">
          <w:rPr>
            <w:color w:val="1155cc"/>
            <w:u w:val="single"/>
            <w:rtl w:val="0"/>
          </w:rPr>
          <w:t xml:space="preserve">Cosmetics</w:t>
        </w:r>
      </w:hyperlink>
      <w:r w:rsidDel="00000000" w:rsidR="00000000" w:rsidRPr="00000000">
        <w:rPr>
          <w:rtl w:val="0"/>
        </w:rPr>
      </w:r>
    </w:p>
    <w:p w:rsidR="00000000" w:rsidDel="00000000" w:rsidP="00000000" w:rsidRDefault="00000000" w:rsidRPr="00000000" w14:paraId="00000024">
      <w:pPr>
        <w:spacing w:line="240" w:lineRule="auto"/>
        <w:ind w:left="2160" w:firstLine="720"/>
        <w:rPr>
          <w:b w:val="1"/>
        </w:rPr>
      </w:pPr>
      <w:r w:rsidDel="00000000" w:rsidR="00000000" w:rsidRPr="00000000">
        <w:rPr>
          <w:rtl w:val="0"/>
        </w:rPr>
      </w:r>
    </w:p>
    <w:p w:rsidR="00000000" w:rsidDel="00000000" w:rsidP="00000000" w:rsidRDefault="00000000" w:rsidRPr="00000000" w14:paraId="00000025">
      <w:pPr>
        <w:spacing w:line="240" w:lineRule="auto"/>
        <w:ind w:left="0" w:firstLine="720"/>
        <w:jc w:val="both"/>
        <w:rPr/>
      </w:pPr>
      <w:r w:rsidDel="00000000" w:rsidR="00000000" w:rsidRPr="00000000">
        <w:rPr>
          <w:b w:val="1"/>
          <w:rtl w:val="0"/>
        </w:rPr>
        <w:t xml:space="preserve">Contributors</w:t>
        <w:tab/>
      </w:r>
      <w:r w:rsidDel="00000000" w:rsidR="00000000" w:rsidRPr="00000000">
        <w:rPr>
          <w:rtl w:val="0"/>
        </w:rPr>
        <w:t xml:space="preserve">: </w:t>
        <w:tab/>
        <w:t xml:space="preserve">Toby Chong, Alina Chadwick, I-Chao Shen, Haoran Xie, Takeo </w:t>
      </w:r>
    </w:p>
    <w:p w:rsidR="00000000" w:rsidDel="00000000" w:rsidP="00000000" w:rsidRDefault="00000000" w:rsidRPr="00000000" w14:paraId="00000026">
      <w:pPr>
        <w:spacing w:line="240" w:lineRule="auto"/>
        <w:ind w:left="2160" w:firstLine="720"/>
        <w:jc w:val="both"/>
        <w:rPr/>
      </w:pPr>
      <w:r w:rsidDel="00000000" w:rsidR="00000000" w:rsidRPr="00000000">
        <w:rPr>
          <w:rtl w:val="0"/>
        </w:rPr>
        <w:t xml:space="preserve">Igarashi</w:t>
        <w:br w:type="textWrapping"/>
      </w:r>
    </w:p>
    <w:p w:rsidR="00000000" w:rsidDel="00000000" w:rsidP="00000000" w:rsidRDefault="00000000" w:rsidRPr="00000000" w14:paraId="00000027">
      <w:pPr>
        <w:spacing w:line="240" w:lineRule="auto"/>
        <w:ind w:left="0" w:firstLine="720"/>
        <w:jc w:val="both"/>
        <w:rPr/>
      </w:pPr>
      <w:r w:rsidDel="00000000" w:rsidR="00000000" w:rsidRPr="00000000">
        <w:rPr>
          <w:b w:val="1"/>
          <w:rtl w:val="0"/>
        </w:rPr>
        <w:t xml:space="preserve">Description</w:t>
        <w:tab/>
      </w:r>
      <w:r w:rsidDel="00000000" w:rsidR="00000000" w:rsidRPr="00000000">
        <w:rPr>
          <w:rtl w:val="0"/>
        </w:rPr>
        <w:t xml:space="preserve">:</w:t>
        <w:tab/>
        <w:t xml:space="preserve">In this Technical Communication, the authors present a </w:t>
      </w:r>
    </w:p>
    <w:p w:rsidR="00000000" w:rsidDel="00000000" w:rsidP="00000000" w:rsidRDefault="00000000" w:rsidRPr="00000000" w14:paraId="00000028">
      <w:pPr>
        <w:spacing w:line="240" w:lineRule="auto"/>
        <w:ind w:left="2880" w:firstLine="0"/>
        <w:jc w:val="both"/>
        <w:rPr>
          <w:b w:val="1"/>
        </w:rPr>
      </w:pPr>
      <w:r w:rsidDel="00000000" w:rsidR="00000000" w:rsidRPr="00000000">
        <w:rPr>
          <w:rtl w:val="0"/>
        </w:rPr>
        <w:t xml:space="preserve">cosmetic-specific skin image dataset. It consists of skin images from 45 patches (5 skin patches each from 9 participants) of size 8mm*8mm under three cosmetic products (i.e. foundation, blusher, and highlighter). They also described the novel capturing device they designed.</w:t>
      </w:r>
      <w:r w:rsidDel="00000000" w:rsidR="00000000" w:rsidRPr="00000000">
        <w:rPr>
          <w:rtl w:val="0"/>
        </w:rPr>
      </w:r>
    </w:p>
    <w:p w:rsidR="00000000" w:rsidDel="00000000" w:rsidP="00000000" w:rsidRDefault="00000000" w:rsidRPr="00000000" w14:paraId="00000029">
      <w:pPr>
        <w:spacing w:line="240" w:lineRule="auto"/>
        <w:jc w:val="center"/>
        <w:rPr/>
      </w:pPr>
      <w:r w:rsidDel="00000000" w:rsidR="00000000" w:rsidRPr="00000000">
        <w:rPr/>
        <w:drawing>
          <wp:inline distB="114300" distT="114300" distL="114300" distR="114300">
            <wp:extent cx="3409950" cy="2362200"/>
            <wp:effectExtent b="0" l="0" r="0" t="0"/>
            <wp:docPr id="3" name="image4.jpg"/>
            <a:graphic>
              <a:graphicData uri="http://schemas.openxmlformats.org/drawingml/2006/picture">
                <pic:pic>
                  <pic:nvPicPr>
                    <pic:cNvPr id="0" name="image4.jpg"/>
                    <pic:cNvPicPr preferRelativeResize="0"/>
                  </pic:nvPicPr>
                  <pic:blipFill>
                    <a:blip r:embed="rId14"/>
                    <a:srcRect b="0" l="40530" r="0" t="0"/>
                    <a:stretch>
                      <a:fillRect/>
                    </a:stretch>
                  </pic:blipFill>
                  <pic:spPr>
                    <a:xfrm>
                      <a:off x="0" y="0"/>
                      <a:ext cx="340995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ind w:left="720" w:firstLine="0"/>
        <w:rPr>
          <w:b w:val="1"/>
        </w:rPr>
      </w:pPr>
      <w:r w:rsidDel="00000000" w:rsidR="00000000" w:rsidRPr="00000000">
        <w:rPr>
          <w:rtl w:val="0"/>
        </w:rPr>
      </w:r>
    </w:p>
    <w:p w:rsidR="00000000" w:rsidDel="00000000" w:rsidP="00000000" w:rsidRDefault="00000000" w:rsidRPr="00000000" w14:paraId="0000002B">
      <w:pPr>
        <w:rPr/>
      </w:pPr>
      <w:r w:rsidDel="00000000" w:rsidR="00000000" w:rsidRPr="00000000">
        <w:rPr>
          <w:b w:val="1"/>
          <w:rtl w:val="0"/>
        </w:rPr>
        <w:br w:type="textWrapping"/>
      </w:r>
      <w:r w:rsidDel="00000000" w:rsidR="00000000" w:rsidRPr="00000000">
        <w:rPr>
          <w:rtl w:val="0"/>
        </w:rPr>
        <w:t xml:space="preserve">For full information about this year’s Technical Communications program, please visit https://asia.siggraph.org/2023/attend/technical-communications/</w:t>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For the overall SIGGRAPH Asia 2023 program schedule, please visit </w:t>
      </w:r>
      <w:hyperlink r:id="rId15">
        <w:r w:rsidDel="00000000" w:rsidR="00000000" w:rsidRPr="00000000">
          <w:rPr>
            <w:color w:val="1155cc"/>
            <w:u w:val="single"/>
            <w:rtl w:val="0"/>
          </w:rPr>
          <w:t xml:space="preserve">https://asia.siggraph.org/2023/full-program</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sectPr>
      <w:headerReference r:id="rId16" w:type="default"/>
      <w:footerReference r:id="rId1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-962022</wp:posOffset>
          </wp:positionH>
          <wp:positionV relativeFrom="paragraph">
            <wp:posOffset>-457196</wp:posOffset>
          </wp:positionV>
          <wp:extent cx="7753350" cy="1550670"/>
          <wp:effectExtent b="0" l="0" r="0" t="0"/>
          <wp:wrapTopAndBottom distB="0" distT="0"/>
          <wp:docPr descr="Text&#10;&#10;Description automatically generated" id="1" name="image1.png"/>
          <a:graphic>
            <a:graphicData uri="http://schemas.openxmlformats.org/drawingml/2006/picture">
              <pic:pic>
                <pic:nvPicPr>
                  <pic:cNvPr descr="Text&#10;&#10;Description automatically generated" id="0" name="image1.png"/>
                  <pic:cNvPicPr preferRelativeResize="0"/>
                </pic:nvPicPr>
                <pic:blipFill>
                  <a:blip r:embed="rId1"/>
                  <a:srcRect b="0" l="0" r="0" t="0"/>
                  <a:stretch>
                    <a:fillRect/>
                  </a:stretch>
                </pic:blipFill>
                <pic:spPr>
                  <a:xfrm>
                    <a:off x="0" y="0"/>
                    <a:ext cx="7753350" cy="155067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800" w:hanging="400"/>
      </w:pPr>
      <w:rPr>
        <w:rFonts w:ascii="Noto Sans Symbols" w:cs="Noto Sans Symbols" w:eastAsia="Noto Sans Symbols" w:hAnsi="Noto Sans Symbols"/>
      </w:rPr>
    </w:lvl>
    <w:lvl w:ilvl="1">
      <w:start w:val="1"/>
      <w:numFmt w:val="bullet"/>
      <w:lvlText w:val="■"/>
      <w:lvlJc w:val="left"/>
      <w:pPr>
        <w:ind w:left="1200" w:hanging="400"/>
      </w:pPr>
      <w:rPr>
        <w:rFonts w:ascii="Noto Sans Symbols" w:cs="Noto Sans Symbols" w:eastAsia="Noto Sans Symbols" w:hAnsi="Noto Sans Symbols"/>
      </w:rPr>
    </w:lvl>
    <w:lvl w:ilvl="2">
      <w:start w:val="1"/>
      <w:numFmt w:val="bullet"/>
      <w:lvlText w:val="◆"/>
      <w:lvlJc w:val="left"/>
      <w:pPr>
        <w:ind w:left="1600" w:hanging="400"/>
      </w:pPr>
      <w:rPr>
        <w:rFonts w:ascii="Noto Sans Symbols" w:cs="Noto Sans Symbols" w:eastAsia="Noto Sans Symbols" w:hAnsi="Noto Sans Symbols"/>
      </w:rPr>
    </w:lvl>
    <w:lvl w:ilvl="3">
      <w:start w:val="1"/>
      <w:numFmt w:val="bullet"/>
      <w:lvlText w:val="●"/>
      <w:lvlJc w:val="left"/>
      <w:pPr>
        <w:ind w:left="2000" w:hanging="400"/>
      </w:pPr>
      <w:rPr>
        <w:rFonts w:ascii="Noto Sans Symbols" w:cs="Noto Sans Symbols" w:eastAsia="Noto Sans Symbols" w:hAnsi="Noto Sans Symbols"/>
      </w:rPr>
    </w:lvl>
    <w:lvl w:ilvl="4">
      <w:start w:val="1"/>
      <w:numFmt w:val="bullet"/>
      <w:lvlText w:val="■"/>
      <w:lvlJc w:val="left"/>
      <w:pPr>
        <w:ind w:left="2400" w:hanging="400"/>
      </w:pPr>
      <w:rPr>
        <w:rFonts w:ascii="Noto Sans Symbols" w:cs="Noto Sans Symbols" w:eastAsia="Noto Sans Symbols" w:hAnsi="Noto Sans Symbols"/>
      </w:rPr>
    </w:lvl>
    <w:lvl w:ilvl="5">
      <w:start w:val="1"/>
      <w:numFmt w:val="bullet"/>
      <w:lvlText w:val="◆"/>
      <w:lvlJc w:val="left"/>
      <w:pPr>
        <w:ind w:left="2800" w:hanging="400"/>
      </w:pPr>
      <w:rPr>
        <w:rFonts w:ascii="Noto Sans Symbols" w:cs="Noto Sans Symbols" w:eastAsia="Noto Sans Symbols" w:hAnsi="Noto Sans Symbols"/>
      </w:rPr>
    </w:lvl>
    <w:lvl w:ilvl="6">
      <w:start w:val="1"/>
      <w:numFmt w:val="bullet"/>
      <w:lvlText w:val="●"/>
      <w:lvlJc w:val="left"/>
      <w:pPr>
        <w:ind w:left="3200" w:hanging="400"/>
      </w:pPr>
      <w:rPr>
        <w:rFonts w:ascii="Noto Sans Symbols" w:cs="Noto Sans Symbols" w:eastAsia="Noto Sans Symbols" w:hAnsi="Noto Sans Symbols"/>
      </w:rPr>
    </w:lvl>
    <w:lvl w:ilvl="7">
      <w:start w:val="1"/>
      <w:numFmt w:val="bullet"/>
      <w:lvlText w:val="■"/>
      <w:lvlJc w:val="left"/>
      <w:pPr>
        <w:ind w:left="3600" w:hanging="400"/>
      </w:pPr>
      <w:rPr>
        <w:rFonts w:ascii="Noto Sans Symbols" w:cs="Noto Sans Symbols" w:eastAsia="Noto Sans Symbols" w:hAnsi="Noto Sans Symbols"/>
      </w:rPr>
    </w:lvl>
    <w:lvl w:ilvl="8">
      <w:start w:val="1"/>
      <w:numFmt w:val="bullet"/>
      <w:lvlText w:val="◆"/>
      <w:lvlJc w:val="left"/>
      <w:pPr>
        <w:ind w:left="4000" w:hanging="40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hyperlink" Target="https://asia.siggraph.org/2023/presentation/?id=tcom_127&amp;sess=sess122" TargetMode="External"/><Relationship Id="rId13" Type="http://schemas.openxmlformats.org/officeDocument/2006/relationships/hyperlink" Target="https://asia.siggraph.org/2023/presentation/?id=tcom_120&amp;sess=sess133" TargetMode="External"/><Relationship Id="rId12" Type="http://schemas.openxmlformats.org/officeDocument/2006/relationships/hyperlink" Target="https://asia.siggraph.org/2023/presentation/?id=tcom_120&amp;sess=sess13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sia.siggraph.org/2023/presentation/?id=tcom_127&amp;sess=sess122" TargetMode="External"/><Relationship Id="rId15" Type="http://schemas.openxmlformats.org/officeDocument/2006/relationships/hyperlink" Target="https://asia.siggraph.org/2023/full-program" TargetMode="External"/><Relationship Id="rId14" Type="http://schemas.openxmlformats.org/officeDocument/2006/relationships/image" Target="media/image4.jp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asia.siggraph.org/2023/presentation/?id=tcom_109&amp;sess=sess122" TargetMode="Externa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Ui2ANF8zIpPILSmfsrJ6th+pRA==">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