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ANSWER SHEET IELTS RECAP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  <w:u w:val="none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color w:val="ff0000"/>
            <w:sz w:val="44"/>
            <w:szCs w:val="44"/>
            <w:u w:val="single"/>
            <w:rtl w:val="0"/>
          </w:rPr>
          <w:t xml:space="preserve">ĐỀ 1</w:t>
        </w:r>
      </w:hyperlink>
      <w:r w:rsidDel="00000000" w:rsidR="00000000" w:rsidRPr="00000000">
        <w:fldChar w:fldCharType="begin"/>
        <w:instrText xml:space="preserve"> HYPERLINK "https://www.ieltstutor.me/blog/2-de-thi-thu-ielts-reading"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đọc kỹ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color w:val="ff0000"/>
          <w:sz w:val="36"/>
          <w:szCs w:val="36"/>
        </w:rPr>
      </w:pPr>
      <w:bookmarkStart w:colFirst="0" w:colLast="0" w:name="_heading=h.m7hjj36m1wm7" w:id="1"/>
      <w:bookmarkEnd w:id="1"/>
      <w:r w:rsidDel="00000000" w:rsidR="00000000" w:rsidRPr="00000000">
        <w:rPr>
          <w:rFonts w:ascii="Arial" w:cs="Arial" w:eastAsia="Arial" w:hAnsi="Arial"/>
          <w:b w:val="1"/>
          <w:color w:val="ff0000"/>
          <w:sz w:val="36"/>
          <w:szCs w:val="36"/>
          <w:rtl w:val="0"/>
        </w:rPr>
        <w:t xml:space="preserve">1. ĐỀ SỐ 1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color w:val="ff0000"/>
          <w:sz w:val="27"/>
          <w:szCs w:val="27"/>
        </w:rPr>
      </w:pPr>
      <w:bookmarkStart w:colFirst="0" w:colLast="0" w:name="_heading=h.bz8s8flwa3lt" w:id="2"/>
      <w:bookmarkEnd w:id="2"/>
      <w:r w:rsidDel="00000000" w:rsidR="00000000" w:rsidRPr="00000000">
        <w:rPr>
          <w:rFonts w:ascii="Arial" w:cs="Arial" w:eastAsia="Arial" w:hAnsi="Arial"/>
          <w:b w:val="1"/>
          <w:color w:val="ff0000"/>
          <w:sz w:val="27"/>
          <w:szCs w:val="27"/>
          <w:rtl w:val="0"/>
        </w:rPr>
        <w:t xml:space="preserve">1.1 Passage 1</w:t>
      </w:r>
    </w:p>
    <w:tbl>
      <w:tblPr>
        <w:tblStyle w:val="Table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Arial" w:cs="Arial" w:eastAsia="Arial" w:hAnsi="Arial"/>
          <w:sz w:val="27"/>
          <w:szCs w:val="27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bookmarkStart w:colFirst="0" w:colLast="0" w:name="_heading=h.hhccfambqdj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1"/>
          <w:color w:val="ff0000"/>
          <w:sz w:val="27"/>
          <w:szCs w:val="27"/>
        </w:rPr>
      </w:pPr>
      <w:bookmarkStart w:colFirst="0" w:colLast="0" w:name="_heading=h.9rjnpzobuqug" w:id="4"/>
      <w:bookmarkEnd w:id="4"/>
      <w:r w:rsidDel="00000000" w:rsidR="00000000" w:rsidRPr="00000000">
        <w:rPr>
          <w:rFonts w:ascii="Arial" w:cs="Arial" w:eastAsia="Arial" w:hAnsi="Arial"/>
          <w:b w:val="1"/>
          <w:color w:val="ff0000"/>
          <w:sz w:val="27"/>
          <w:szCs w:val="27"/>
          <w:rtl w:val="0"/>
        </w:rPr>
        <w:t xml:space="preserve">1.2 Passage 2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rFonts w:ascii="Arial" w:cs="Arial" w:eastAsia="Arial" w:hAnsi="Arial"/>
          <w:b w:val="1"/>
          <w:color w:val="ff0000"/>
          <w:sz w:val="28"/>
          <w:szCs w:val="28"/>
        </w:rPr>
        <w:sectPr>
          <w:type w:val="nextPage"/>
          <w:pgSz w:h="12240" w:w="15840" w:orient="landscape"/>
          <w:pgMar w:bottom="1440" w:top="1440" w:left="1440" w:right="1440" w:header="720" w:footer="720"/>
        </w:sectPr>
      </w:pPr>
      <w:bookmarkStart w:colFirst="0" w:colLast="0" w:name="_heading=h.rf6iedbm06h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  <w:b w:val="1"/>
          <w:color w:val="ff0000"/>
          <w:sz w:val="27"/>
          <w:szCs w:val="27"/>
        </w:rPr>
      </w:pPr>
      <w:bookmarkStart w:colFirst="0" w:colLast="0" w:name="_heading=h.2nzou1jnzt27" w:id="6"/>
      <w:bookmarkEnd w:id="6"/>
      <w:r w:rsidDel="00000000" w:rsidR="00000000" w:rsidRPr="00000000">
        <w:rPr>
          <w:rFonts w:ascii="Arial" w:cs="Arial" w:eastAsia="Arial" w:hAnsi="Arial"/>
          <w:b w:val="1"/>
          <w:color w:val="ff0000"/>
          <w:sz w:val="27"/>
          <w:szCs w:val="27"/>
          <w:rtl w:val="0"/>
        </w:rPr>
        <w:t xml:space="preserve">1.3 Passage 3</w:t>
      </w:r>
    </w:p>
    <w:tbl>
      <w:tblPr>
        <w:tblStyle w:val="Table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rPr>
          <w:rFonts w:ascii="Arial" w:cs="Arial" w:eastAsia="Arial" w:hAnsi="Arial"/>
          <w:color w:val="000000"/>
          <w:sz w:val="27"/>
          <w:szCs w:val="27"/>
        </w:rPr>
      </w:pPr>
      <w:bookmarkStart w:colFirst="0" w:colLast="0" w:name="_heading=h.gdpvwzvb76bx" w:id="7"/>
      <w:bookmarkEnd w:id="7"/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-114299</wp:posOffset>
              </wp:positionV>
              <wp:extent cx="625475" cy="473075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45963" y="3556163"/>
                        <a:ext cx="600075" cy="4476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-114299</wp:posOffset>
              </wp:positionV>
              <wp:extent cx="625475" cy="473075"/>
              <wp:effectExtent b="0" l="0" r="0" t="0"/>
              <wp:wrapNone/>
              <wp:docPr id="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5475" cy="473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Calibri" w:cs="Calibri" w:eastAsia="Calibri" w:hAnsi="Calibri"/>
        <w:sz w:val="16"/>
        <w:szCs w:val="16"/>
      </w:rPr>
    </w:pP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 https://www.ieltstutor.me/blog/ielts-recap-reading-de-1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3771900</wp:posOffset>
              </wp:positionH>
              <wp:positionV relativeFrom="paragraph">
                <wp:posOffset>-114299</wp:posOffset>
              </wp:positionV>
              <wp:extent cx="625475" cy="473075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45963" y="3556163"/>
                        <a:ext cx="600075" cy="4476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3771900</wp:posOffset>
              </wp:positionH>
              <wp:positionV relativeFrom="paragraph">
                <wp:posOffset>-114299</wp:posOffset>
              </wp:positionV>
              <wp:extent cx="625475" cy="473075"/>
              <wp:effectExtent b="0" l="0" r="0" t="0"/>
              <wp:wrapNone/>
              <wp:docPr id="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5475" cy="473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/>
    </w:pPr>
    <w:r w:rsidDel="00000000" w:rsidR="00000000" w:rsidRPr="00000000">
      <w:rPr>
        <w:color w:val="000000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5">
    <w:pPr>
      <w:tabs>
        <w:tab w:val="center" w:leader="none" w:pos="4680"/>
        <w:tab w:val="right" w:leader="none" w:pos="9360"/>
      </w:tabs>
      <w:spacing w:after="0" w:line="240" w:lineRule="auto"/>
      <w:jc w:val="right"/>
      <w:rPr>
        <w:sz w:val="16"/>
        <w:szCs w:val="16"/>
        <w:highlight w:val="white"/>
      </w:rPr>
    </w:pP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https://www.ieltstutor.me/blog/ielts-recap-reading-de-1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both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IELTS RECAP READING ANSWER SHEET ĐỀ 1</w:t>
      </w:r>
    </w:hyperlink>
    <w:r w:rsidDel="00000000" w:rsidR="00000000" w:rsidRPr="00000000">
      <w:rPr>
        <w:color w:val="ff0000"/>
        <w:rtl w:val="0"/>
      </w:rPr>
      <w:t xml:space="preserve"> - HƯỚNG DẪN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tabs>
        <w:tab w:val="center" w:leader="none" w:pos="4680"/>
        <w:tab w:val="right" w:leader="none" w:pos="9360"/>
      </w:tabs>
      <w:spacing w:after="0" w:line="240" w:lineRule="auto"/>
      <w:jc w:val="both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IELTS RECAP READING ANSWER SHEET ĐỀ 1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0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ielts-recap-reading-de-1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ielts-recap-reading-de-1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ielts-recap-reading-de-1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ielts-recap-reading-de-1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ielts-recap-reading-de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PS+FQET/OqIWTSf2pk+VZuUQOg==">CgMxLjAyCGguZ2pkZ3hzMg5oLm03aGpqMzZtMXdtNzIOaC5iejhzOGZsd2EzbHQyDmguaGhjY2ZhbWJxZGpxMg5oLjlyam5wem9idXF1ZzIOaC5yZjZpZWRibTA2aDcyDmguMm56b3Uxam56dDI3Mg5oLmdkcHZ3enZiNzZieDgAciExenJlWXhaMl9EdHNYUHc0X2o5NHVLaThpM0c4ZzFBOUI=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