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E51485">
      <w:pPr>
        <w:spacing w:before="0" w:after="0" w:line="480" w:lineRule="auto"/>
        <w:ind w:firstLine="720"/>
        <w:jc w:val="center"/>
        <w:rPr>
          <w:rFonts w:ascii="Times New Roman Regular" w:hAnsi="Times New Roman Regular" w:eastAsia="宋体" w:cs="Times New Roman Regular"/>
          <w:color w:val="000000" w:themeColor="text1"/>
          <w:sz w:val="24"/>
          <w:szCs w:val="24"/>
          <w:lang w:val="en-US"/>
          <w14:textFill>
            <w14:solidFill>
              <w14:schemeClr w14:val="tx1"/>
            </w14:solidFill>
          </w14:textFill>
        </w:rPr>
      </w:pPr>
    </w:p>
    <w:p w14:paraId="4CCF362E">
      <w:pPr>
        <w:spacing w:before="0" w:after="0" w:line="480" w:lineRule="auto"/>
        <w:ind w:firstLine="720"/>
        <w:jc w:val="center"/>
        <w:rPr>
          <w:rFonts w:ascii="Times New Roman Regular" w:hAnsi="Times New Roman Regular" w:eastAsia="宋体" w:cs="Times New Roman Regular"/>
          <w:color w:val="000000" w:themeColor="text1"/>
          <w:sz w:val="24"/>
          <w:szCs w:val="24"/>
          <w:lang w:val="en-US"/>
          <w14:textFill>
            <w14:solidFill>
              <w14:schemeClr w14:val="tx1"/>
            </w14:solidFill>
          </w14:textFill>
        </w:rPr>
      </w:pPr>
    </w:p>
    <w:p w14:paraId="13A78D35">
      <w:pPr>
        <w:spacing w:before="0" w:after="0" w:line="480" w:lineRule="auto"/>
        <w:ind w:firstLine="720"/>
        <w:jc w:val="center"/>
        <w:rPr>
          <w:rFonts w:ascii="Times New Roman Regular" w:hAnsi="Times New Roman Regular" w:eastAsia="宋体" w:cs="Times New Roman Regular"/>
          <w:color w:val="000000" w:themeColor="text1"/>
          <w:sz w:val="24"/>
          <w:szCs w:val="24"/>
          <w:lang w:val="en-US"/>
          <w14:textFill>
            <w14:solidFill>
              <w14:schemeClr w14:val="tx1"/>
            </w14:solidFill>
          </w14:textFill>
        </w:rPr>
      </w:pPr>
    </w:p>
    <w:p w14:paraId="4767709C">
      <w:pPr>
        <w:spacing w:before="0" w:after="0" w:line="480" w:lineRule="auto"/>
        <w:ind w:firstLine="720"/>
        <w:jc w:val="center"/>
        <w:rPr>
          <w:rFonts w:ascii="Times New Roman Regular" w:hAnsi="Times New Roman Regular" w:eastAsia="宋体" w:cs="Times New Roman Regular"/>
          <w:color w:val="000000" w:themeColor="text1"/>
          <w:sz w:val="24"/>
          <w:szCs w:val="24"/>
          <w:lang w:val="en-US"/>
          <w14:textFill>
            <w14:solidFill>
              <w14:schemeClr w14:val="tx1"/>
            </w14:solidFill>
          </w14:textFill>
        </w:rPr>
      </w:pPr>
    </w:p>
    <w:p w14:paraId="4A56CCE3">
      <w:pPr>
        <w:spacing w:before="0" w:after="0" w:line="480" w:lineRule="auto"/>
        <w:ind w:firstLine="720"/>
        <w:jc w:val="center"/>
        <w:rPr>
          <w:rFonts w:ascii="Times New Roman Regular" w:hAnsi="Times New Roman Regular" w:eastAsia="宋体" w:cs="Times New Roman Regular"/>
          <w:color w:val="000000" w:themeColor="text1"/>
          <w:sz w:val="24"/>
          <w:szCs w:val="24"/>
          <w:lang w:val="en-US"/>
          <w14:textFill>
            <w14:solidFill>
              <w14:schemeClr w14:val="tx1"/>
            </w14:solidFill>
          </w14:textFill>
        </w:rPr>
      </w:pPr>
    </w:p>
    <w:p w14:paraId="043A1148">
      <w:pPr>
        <w:spacing w:before="0" w:after="0" w:line="480" w:lineRule="auto"/>
        <w:ind w:firstLine="720"/>
        <w:jc w:val="center"/>
        <w:rPr>
          <w:rFonts w:ascii="Times New Roman Regular" w:hAnsi="Times New Roman Regular" w:eastAsia="宋体" w:cs="Times New Roman Regular"/>
          <w:color w:val="000000" w:themeColor="text1"/>
          <w:sz w:val="24"/>
          <w:szCs w:val="24"/>
          <w:lang w:val="en-US"/>
          <w14:textFill>
            <w14:solidFill>
              <w14:schemeClr w14:val="tx1"/>
            </w14:solidFill>
          </w14:textFill>
        </w:rPr>
      </w:pPr>
    </w:p>
    <w:p w14:paraId="1CEB04DD">
      <w:pPr>
        <w:spacing w:before="0" w:after="0" w:line="480" w:lineRule="auto"/>
        <w:ind w:firstLine="720"/>
        <w:jc w:val="center"/>
        <w:rPr>
          <w:rFonts w:ascii="Times New Roman Regular" w:hAnsi="Times New Roman Regular" w:eastAsia="宋体" w:cs="Times New Roman Regular"/>
          <w:color w:val="auto"/>
          <w:sz w:val="24"/>
          <w:szCs w:val="24"/>
          <w:lang w:val="en-US"/>
        </w:rPr>
      </w:pPr>
    </w:p>
    <w:p w14:paraId="79938E1F">
      <w:pPr>
        <w:spacing w:before="0" w:after="0" w:line="480" w:lineRule="auto"/>
        <w:ind w:firstLine="720"/>
        <w:jc w:val="center"/>
        <w:rPr>
          <w:rFonts w:ascii="Times New Roman Regular" w:hAnsi="Times New Roman Regular" w:eastAsia="宋体" w:cs="Times New Roman Regular"/>
          <w:color w:val="auto"/>
          <w:sz w:val="24"/>
          <w:szCs w:val="24"/>
          <w:lang w:val="en-US"/>
        </w:rPr>
      </w:pPr>
      <w:r>
        <w:rPr>
          <w:rFonts w:ascii="Times New Roman Regular" w:hAnsi="Times New Roman Regular" w:eastAsia="宋体" w:cs="Times New Roman Regular"/>
          <w:color w:val="auto"/>
          <w:sz w:val="24"/>
          <w:szCs w:val="24"/>
          <w:lang w:val="en-US"/>
        </w:rPr>
        <w:t>When AI think for us: From cognitive map to autopilot</w:t>
      </w:r>
    </w:p>
    <w:p w14:paraId="523A2843">
      <w:pPr>
        <w:spacing w:before="0" w:after="0" w:line="480" w:lineRule="auto"/>
        <w:ind w:firstLine="720"/>
        <w:jc w:val="center"/>
        <w:rPr>
          <w:rFonts w:ascii="Times New Roman Regular" w:hAnsi="Times New Roman Regular" w:eastAsia="宋体" w:cs="Times New Roman Regular"/>
          <w:color w:val="auto"/>
          <w:sz w:val="24"/>
          <w:szCs w:val="24"/>
          <w:lang w:val="en-US"/>
        </w:rPr>
      </w:pPr>
    </w:p>
    <w:p w14:paraId="385F3D38">
      <w:pPr>
        <w:spacing w:before="0" w:after="0" w:line="480" w:lineRule="auto"/>
        <w:ind w:firstLine="720"/>
        <w:jc w:val="center"/>
        <w:rPr>
          <w:rFonts w:ascii="Times New Roman Regular" w:hAnsi="Times New Roman Regular" w:eastAsia="宋体" w:cs="Times New Roman Regular"/>
          <w:color w:val="auto"/>
          <w:sz w:val="24"/>
          <w:szCs w:val="24"/>
          <w:lang w:val="en-US"/>
        </w:rPr>
      </w:pPr>
      <w:r>
        <w:rPr>
          <w:rFonts w:ascii="Times New Roman Regular" w:hAnsi="Times New Roman Regular" w:eastAsia="宋体" w:cs="Times New Roman Regular"/>
          <w:color w:val="auto"/>
          <w:sz w:val="24"/>
          <w:szCs w:val="24"/>
          <w:lang w:val="en-US"/>
        </w:rPr>
        <w:t>Jiahao Gong</w:t>
      </w:r>
    </w:p>
    <w:p w14:paraId="39287176">
      <w:pPr>
        <w:spacing w:before="0" w:after="0" w:line="480" w:lineRule="auto"/>
        <w:ind w:firstLine="720"/>
        <w:jc w:val="center"/>
        <w:rPr>
          <w:rFonts w:ascii="Times New Roman Regular" w:hAnsi="Times New Roman Regular" w:eastAsia="宋体" w:cs="Times New Roman Regular"/>
          <w:color w:val="auto"/>
          <w:sz w:val="24"/>
          <w:szCs w:val="24"/>
          <w:lang w:val="en-US"/>
        </w:rPr>
      </w:pPr>
    </w:p>
    <w:p w14:paraId="3C43E7D2">
      <w:pPr>
        <w:spacing w:before="0" w:after="0" w:line="480" w:lineRule="auto"/>
        <w:ind w:firstLine="720"/>
        <w:jc w:val="center"/>
        <w:rPr>
          <w:rFonts w:ascii="Times New Roman Regular" w:hAnsi="Times New Roman Regular" w:eastAsia="宋体" w:cs="Times New Roman Regular"/>
          <w:color w:val="auto"/>
          <w:sz w:val="24"/>
          <w:szCs w:val="24"/>
          <w:lang w:val="en-US"/>
        </w:rPr>
      </w:pPr>
      <w:r>
        <w:rPr>
          <w:rFonts w:ascii="Times New Roman Regular" w:hAnsi="Times New Roman Regular" w:eastAsia="宋体" w:cs="Times New Roman Regular"/>
          <w:color w:val="auto"/>
          <w:sz w:val="24"/>
          <w:szCs w:val="24"/>
          <w:lang w:val="en-US"/>
        </w:rPr>
        <w:t>Crimson Global Academy</w:t>
      </w:r>
    </w:p>
    <w:p w14:paraId="07CA3B37">
      <w:pPr>
        <w:spacing w:before="0" w:after="0" w:line="480" w:lineRule="auto"/>
        <w:ind w:firstLine="720"/>
        <w:jc w:val="center"/>
        <w:rPr>
          <w:rFonts w:ascii="Times New Roman Regular" w:hAnsi="Times New Roman Regular" w:eastAsia="宋体" w:cs="Times New Roman Regular"/>
          <w:color w:val="auto"/>
          <w:sz w:val="24"/>
          <w:szCs w:val="24"/>
          <w:lang w:val="en-US"/>
        </w:rPr>
      </w:pPr>
    </w:p>
    <w:p w14:paraId="59C0EE4B">
      <w:pPr>
        <w:spacing w:line="480" w:lineRule="auto"/>
        <w:ind w:firstLine="720"/>
        <w:jc w:val="center"/>
        <w:rPr>
          <w:rFonts w:ascii="Times New Roman Regular" w:hAnsi="Times New Roman Regular" w:eastAsia="宋体" w:cs="Times New Roman Regular"/>
          <w:color w:val="auto"/>
          <w:sz w:val="24"/>
          <w:szCs w:val="24"/>
          <w:lang w:val="en-US"/>
        </w:rPr>
        <w:sectPr>
          <w:pgSz w:w="12240" w:h="15840"/>
          <w:pgMar w:top="1440" w:right="1440" w:bottom="1440" w:left="1440" w:header="720" w:footer="720" w:gutter="0"/>
          <w:pgNumType w:start="1"/>
          <w:cols w:space="720" w:num="1"/>
        </w:sectPr>
      </w:pPr>
      <w:r>
        <w:rPr>
          <w:rFonts w:hint="eastAsia" w:ascii="Times New Roman Regular" w:hAnsi="Times New Roman Regular" w:eastAsia="宋体" w:cs="Times New Roman Regular"/>
          <w:color w:val="auto"/>
          <w:sz w:val="24"/>
          <w:szCs w:val="24"/>
          <w:lang w:val="en-US"/>
        </w:rPr>
        <w:fldChar w:fldCharType="begin"/>
      </w:r>
      <w:r>
        <w:rPr>
          <w:rFonts w:ascii="Times New Roman Regular" w:hAnsi="Times New Roman Regular" w:eastAsia="宋体" w:cs="Times New Roman Regular"/>
          <w:color w:val="auto"/>
          <w:sz w:val="24"/>
          <w:szCs w:val="24"/>
          <w:lang w:val="en-US"/>
        </w:rPr>
        <w:instrText xml:space="preserve"> HYPERLINK "mailto:audreyjiahaogong@outlook.com" </w:instrText>
      </w:r>
      <w:r>
        <w:rPr>
          <w:rFonts w:hint="eastAsia" w:ascii="Times New Roman Regular" w:hAnsi="Times New Roman Regular" w:eastAsia="宋体" w:cs="Times New Roman Regular"/>
          <w:color w:val="auto"/>
          <w:sz w:val="24"/>
          <w:szCs w:val="24"/>
          <w:lang w:val="en-US"/>
        </w:rPr>
        <w:fldChar w:fldCharType="separate"/>
      </w:r>
      <w:r>
        <w:rPr>
          <w:rStyle w:val="5"/>
          <w:rFonts w:ascii="Times New Roman Regular" w:hAnsi="Times New Roman Regular" w:eastAsia="宋体" w:cs="Times New Roman Regular"/>
          <w:color w:val="auto"/>
          <w:sz w:val="24"/>
          <w:szCs w:val="24"/>
          <w:lang w:val="en-US"/>
        </w:rPr>
        <w:t>audreyjiahaogong@outlook.com</w:t>
      </w:r>
      <w:r>
        <w:rPr>
          <w:rFonts w:hint="eastAsia" w:ascii="Times New Roman Regular" w:hAnsi="Times New Roman Regular" w:eastAsia="宋体" w:cs="Times New Roman Regular"/>
          <w:color w:val="auto"/>
          <w:sz w:val="24"/>
          <w:szCs w:val="24"/>
          <w:lang w:val="en-US"/>
        </w:rPr>
        <w:fldChar w:fldCharType="end"/>
      </w:r>
      <w:r>
        <w:rPr>
          <w:rFonts w:ascii="Times New Roman Regular" w:hAnsi="Times New Roman Regular" w:eastAsia="宋体" w:cs="Times New Roman Regular"/>
          <w:color w:val="auto"/>
          <w:sz w:val="24"/>
          <w:szCs w:val="24"/>
          <w:lang w:val="en-US"/>
        </w:rPr>
        <w:t xml:space="preserve"> </w:t>
      </w:r>
    </w:p>
    <w:p w14:paraId="1CB6BBCF">
      <w:pPr>
        <w:spacing w:before="0" w:after="0" w:line="480" w:lineRule="auto"/>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Bold" w:hAnsi="Times New Roman Bold" w:cs="Times New Roman Bold"/>
          <w:b/>
          <w:bCs/>
          <w:color w:val="000000" w:themeColor="text1"/>
          <w:sz w:val="24"/>
          <w:szCs w:val="24"/>
          <w14:textFill>
            <w14:solidFill>
              <w14:schemeClr w14:val="tx1"/>
            </w14:solidFill>
          </w14:textFill>
        </w:rPr>
        <w:t>Abstract</w:t>
      </w:r>
    </w:p>
    <w:p w14:paraId="5EED851C">
      <w:pPr>
        <w:spacing w:before="0" w:after="0" w:line="480" w:lineRule="auto"/>
        <w:ind w:firstLine="720"/>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Generative artificial intelli</w:t>
      </w:r>
      <w:r>
        <w:rPr>
          <w:rFonts w:ascii="Times New Roman Regular" w:hAnsi="Times New Roman Regular" w:cs="Times New Roman Regular"/>
          <w:color w:val="auto"/>
          <w:sz w:val="24"/>
          <w:szCs w:val="24"/>
        </w:rPr>
        <w:t xml:space="preserve">gence changes the relationship between humans and technology by moving beyond storing information </w:t>
      </w:r>
      <w:r>
        <w:rPr>
          <w:rFonts w:ascii="Times New Roman Regular" w:hAnsi="Times New Roman Regular" w:cs="Times New Roman Regular"/>
          <w:color w:val="auto"/>
          <w:sz w:val="24"/>
          <w:szCs w:val="24"/>
          <w:lang w:val="en-US"/>
        </w:rPr>
        <w:t xml:space="preserve">and skipping steps for humans to </w:t>
      </w:r>
      <w:r>
        <w:rPr>
          <w:rFonts w:hint="eastAsia" w:ascii="Times New Roman Regular" w:hAnsi="Times New Roman Regular" w:eastAsia="宋体" w:cs="Times New Roman Regular"/>
          <w:color w:val="auto"/>
          <w:sz w:val="24"/>
          <w:szCs w:val="24"/>
          <w:lang w:val="en-US"/>
        </w:rPr>
        <w:t>participate</w:t>
      </w:r>
      <w:r>
        <w:rPr>
          <w:rFonts w:ascii="Times New Roman Regular" w:hAnsi="Times New Roman Regular" w:eastAsia="宋体" w:cs="Times New Roman Regular"/>
          <w:color w:val="auto"/>
          <w:sz w:val="24"/>
          <w:szCs w:val="24"/>
          <w:lang w:val="en-US"/>
        </w:rPr>
        <w:t xml:space="preserve"> </w:t>
      </w:r>
      <w:r>
        <w:rPr>
          <w:rFonts w:ascii="Times New Roman Regular" w:hAnsi="Times New Roman Regular" w:cs="Times New Roman Regular"/>
          <w:color w:val="auto"/>
          <w:sz w:val="24"/>
          <w:szCs w:val="24"/>
        </w:rPr>
        <w:t xml:space="preserve">in processes such as explanation, synthesis, and idea generation. This essay examines the psychological mechanisms behind student delegation to AI, proposing </w:t>
      </w:r>
      <w:r>
        <w:rPr>
          <w:rFonts w:hint="eastAsia" w:ascii="Times New Roman Regular" w:hAnsi="Times New Roman Regular" w:eastAsia="宋体" w:cs="Times New Roman Regular"/>
          <w:color w:val="auto"/>
          <w:sz w:val="24"/>
          <w:szCs w:val="24"/>
          <w:lang w:val="en-US"/>
        </w:rPr>
        <w:t>a</w:t>
      </w:r>
      <w:r>
        <w:rPr>
          <w:rFonts w:ascii="Times New Roman Regular" w:hAnsi="Times New Roman Regular" w:eastAsia="宋体" w:cs="Times New Roman Regular"/>
          <w:color w:val="auto"/>
          <w:sz w:val="24"/>
          <w:szCs w:val="24"/>
          <w:lang w:val="en-US"/>
        </w:rPr>
        <w:t xml:space="preserve"> </w:t>
      </w:r>
      <w:r>
        <w:rPr>
          <w:rFonts w:ascii="Times New Roman Regular" w:hAnsi="Times New Roman Regular" w:cs="Times New Roman Regular"/>
          <w:color w:val="auto"/>
          <w:sz w:val="24"/>
          <w:szCs w:val="24"/>
          <w:lang w:val="en-US"/>
        </w:rPr>
        <w:t>paradox around c</w:t>
      </w:r>
      <w:r>
        <w:rPr>
          <w:rFonts w:ascii="Times New Roman Regular" w:hAnsi="Times New Roman Regular" w:cs="Times New Roman Regular"/>
          <w:color w:val="auto"/>
          <w:sz w:val="24"/>
          <w:szCs w:val="24"/>
        </w:rPr>
        <w:t xml:space="preserve">ognitive </w:t>
      </w:r>
      <w:r>
        <w:rPr>
          <w:rFonts w:ascii="Times New Roman Regular" w:hAnsi="Times New Roman Regular" w:cs="Times New Roman Regular"/>
          <w:color w:val="auto"/>
          <w:sz w:val="24"/>
          <w:szCs w:val="24"/>
          <w:lang w:val="en-US"/>
        </w:rPr>
        <w:t>a</w:t>
      </w:r>
      <w:r>
        <w:rPr>
          <w:rFonts w:ascii="Times New Roman Regular" w:hAnsi="Times New Roman Regular" w:cs="Times New Roman Regular"/>
          <w:color w:val="auto"/>
          <w:sz w:val="24"/>
          <w:szCs w:val="24"/>
        </w:rPr>
        <w:t xml:space="preserve">gency, </w:t>
      </w:r>
      <w:r>
        <w:rPr>
          <w:rFonts w:ascii="Times New Roman Regular" w:hAnsi="Times New Roman Regular" w:cs="Times New Roman Regular"/>
          <w:color w:val="auto"/>
          <w:sz w:val="24"/>
          <w:szCs w:val="24"/>
          <w:lang w:val="en-US"/>
        </w:rPr>
        <w:t xml:space="preserve">and </w:t>
      </w:r>
      <w:r>
        <w:rPr>
          <w:rFonts w:ascii="Times New Roman Regular" w:hAnsi="Times New Roman Regular" w:cs="Times New Roman Regular"/>
          <w:color w:val="auto"/>
          <w:sz w:val="24"/>
          <w:szCs w:val="24"/>
        </w:rPr>
        <w:t>claim</w:t>
      </w:r>
      <w:r>
        <w:rPr>
          <w:rFonts w:ascii="Times New Roman Regular" w:hAnsi="Times New Roman Regular" w:cs="Times New Roman Regular"/>
          <w:color w:val="auto"/>
          <w:sz w:val="24"/>
          <w:szCs w:val="24"/>
          <w:lang w:val="en-US"/>
        </w:rPr>
        <w:t>s</w:t>
      </w:r>
      <w:r>
        <w:rPr>
          <w:rFonts w:ascii="Times New Roman Regular" w:hAnsi="Times New Roman Regular" w:cs="Times New Roman Regular"/>
          <w:color w:val="auto"/>
          <w:sz w:val="24"/>
          <w:szCs w:val="24"/>
        </w:rPr>
        <w:t xml:space="preserve"> that AI can either function as a cognitive scaffold t</w:t>
      </w:r>
      <w:r>
        <w:rPr>
          <w:rFonts w:ascii="Times New Roman Regular" w:hAnsi="Times New Roman Regular" w:cs="Times New Roman Regular"/>
          <w:color w:val="000000" w:themeColor="text1"/>
          <w:sz w:val="24"/>
          <w:szCs w:val="24"/>
          <w14:textFill>
            <w14:solidFill>
              <w14:schemeClr w14:val="tx1"/>
            </w14:solidFill>
          </w14:textFill>
        </w:rPr>
        <w:t>hat expands human thinking or become a cognitive substitute that bypasses essential learning processes. Drawing upon cognitive load theory, cognitive offloading, desirable difficulties, and metacognitive research, this paper explores how AI influences memory, reasoning, and self</w:t>
      </w:r>
      <w:r>
        <w:rPr>
          <w:rFonts w:ascii="Times New Roman Regular" w:hAnsi="Times New Roman Regular" w:cs="Times New Roman Regular"/>
          <w:color w:val="000000" w:themeColor="text1"/>
          <w:sz w:val="24"/>
          <w:szCs w:val="24"/>
          <w:lang w:val="en-US"/>
          <w14:textFill>
            <w14:solidFill>
              <w14:schemeClr w14:val="tx1"/>
            </w14:solidFill>
          </w14:textFill>
        </w:rPr>
        <w:t>-</w:t>
      </w:r>
      <w:r>
        <w:rPr>
          <w:rFonts w:ascii="Times New Roman Regular" w:hAnsi="Times New Roman Regular" w:cs="Times New Roman Regular"/>
          <w:color w:val="000000" w:themeColor="text1"/>
          <w:sz w:val="24"/>
          <w:szCs w:val="24"/>
          <w14:textFill>
            <w14:solidFill>
              <w14:schemeClr w14:val="tx1"/>
            </w14:solidFill>
          </w14:textFill>
        </w:rPr>
        <w:t xml:space="preserve">awareness during learning. It argues that the impact of AI is not determined by the technology itself, but by whether students maintain ownership over the </w:t>
      </w:r>
      <w:r>
        <w:rPr>
          <w:rFonts w:ascii="Times New Roman Regular" w:hAnsi="Times New Roman Regular" w:cs="Times New Roman Regular"/>
          <w:color w:val="000000" w:themeColor="text1"/>
          <w:sz w:val="24"/>
          <w:szCs w:val="24"/>
          <w:lang w:val="en-US"/>
          <w14:textFill>
            <w14:solidFill>
              <w14:schemeClr w14:val="tx1"/>
            </w14:solidFill>
          </w14:textFill>
        </w:rPr>
        <w:t>cognitive</w:t>
      </w:r>
      <w:r>
        <w:rPr>
          <w:rFonts w:ascii="Times New Roman Regular" w:hAnsi="Times New Roman Regular" w:cs="Times New Roman Regular"/>
          <w:color w:val="000000" w:themeColor="text1"/>
          <w:sz w:val="24"/>
          <w:szCs w:val="24"/>
          <w14:textFill>
            <w14:solidFill>
              <w14:schemeClr w14:val="tx1"/>
            </w14:solidFill>
          </w14:textFill>
        </w:rPr>
        <w:t xml:space="preserve"> processes that </w:t>
      </w:r>
      <w:r>
        <w:rPr>
          <w:rFonts w:ascii="Times New Roman Regular" w:hAnsi="Times New Roman Regular" w:cs="Times New Roman Regular"/>
          <w:color w:val="000000" w:themeColor="text1"/>
          <w:sz w:val="24"/>
          <w:szCs w:val="24"/>
          <w:lang w:val="en-US"/>
          <w14:textFill>
            <w14:solidFill>
              <w14:schemeClr w14:val="tx1"/>
            </w14:solidFill>
          </w14:textFill>
        </w:rPr>
        <w:t>facilitate</w:t>
      </w:r>
      <w:r>
        <w:rPr>
          <w:rFonts w:ascii="Times New Roman Regular" w:hAnsi="Times New Roman Regular" w:cs="Times New Roman Regular"/>
          <w:color w:val="000000" w:themeColor="text1"/>
          <w:sz w:val="24"/>
          <w:szCs w:val="24"/>
          <w14:textFill>
            <w14:solidFill>
              <w14:schemeClr w14:val="tx1"/>
            </w14:solidFill>
          </w14:textFill>
        </w:rPr>
        <w:t xml:space="preserve"> understanding</w:t>
      </w:r>
      <w:r>
        <w:rPr>
          <w:rFonts w:ascii="Times New Roman Regular" w:hAnsi="Times New Roman Regular" w:cs="Times New Roman Regular"/>
          <w:color w:val="000000" w:themeColor="text1"/>
          <w:sz w:val="24"/>
          <w:szCs w:val="24"/>
          <w:lang w:val="en-US"/>
          <w14:textFill>
            <w14:solidFill>
              <w14:schemeClr w14:val="tx1"/>
            </w14:solidFill>
          </w14:textFill>
        </w:rPr>
        <w:t xml:space="preserve"> and thinking</w:t>
      </w:r>
      <w:r>
        <w:rPr>
          <w:rFonts w:ascii="Times New Roman Regular" w:hAnsi="Times New Roman Regular" w:cs="Times New Roman Regular"/>
          <w:color w:val="000000" w:themeColor="text1"/>
          <w:sz w:val="24"/>
          <w:szCs w:val="24"/>
          <w14:textFill>
            <w14:solidFill>
              <w14:schemeClr w14:val="tx1"/>
            </w14:solidFill>
          </w14:textFill>
        </w:rPr>
        <w:t xml:space="preserve">. Finally, education must focus not on restricting AI use, but on developing students’ ability to use AI </w:t>
      </w:r>
      <w:r>
        <w:rPr>
          <w:rFonts w:ascii="Times New Roman Regular" w:hAnsi="Times New Roman Regular" w:cs="Times New Roman Regular"/>
          <w:color w:val="000000" w:themeColor="text1"/>
          <w:sz w:val="24"/>
          <w:szCs w:val="24"/>
          <w:lang w:val="en-US"/>
          <w14:textFill>
            <w14:solidFill>
              <w14:schemeClr w14:val="tx1"/>
            </w14:solidFill>
          </w14:textFill>
        </w:rPr>
        <w:t xml:space="preserve">in ways that </w:t>
      </w:r>
      <w:r>
        <w:rPr>
          <w:rFonts w:ascii="Times New Roman Regular" w:hAnsi="Times New Roman Regular" w:cs="Times New Roman Regular"/>
          <w:color w:val="000000" w:themeColor="text1"/>
          <w:sz w:val="24"/>
          <w:szCs w:val="24"/>
          <w14:textFill>
            <w14:solidFill>
              <w14:schemeClr w14:val="tx1"/>
            </w14:solidFill>
          </w14:textFill>
        </w:rPr>
        <w:t>preserv</w:t>
      </w:r>
      <w:r>
        <w:rPr>
          <w:rFonts w:ascii="Times New Roman Regular" w:hAnsi="Times New Roman Regular" w:cs="Times New Roman Regular"/>
          <w:color w:val="000000" w:themeColor="text1"/>
          <w:sz w:val="24"/>
          <w:szCs w:val="24"/>
          <w:lang w:val="en-US"/>
          <w14:textFill>
            <w14:solidFill>
              <w14:schemeClr w14:val="tx1"/>
            </w14:solidFill>
          </w14:textFill>
        </w:rPr>
        <w:t>e</w:t>
      </w:r>
      <w:r>
        <w:rPr>
          <w:rFonts w:ascii="Times New Roman Regular" w:hAnsi="Times New Roman Regular" w:cs="Times New Roman Regular"/>
          <w:color w:val="000000" w:themeColor="text1"/>
          <w:sz w:val="24"/>
          <w:szCs w:val="24"/>
          <w14:textFill>
            <w14:solidFill>
              <w14:schemeClr w14:val="tx1"/>
            </w14:solidFill>
          </w14:textFill>
        </w:rPr>
        <w:t xml:space="preserve"> cognitive agency. </w:t>
      </w:r>
    </w:p>
    <w:p w14:paraId="7362CAB1">
      <w:pPr>
        <w:spacing w:before="0" w:after="0" w:line="480" w:lineRule="auto"/>
        <w:ind w:firstLine="720"/>
        <w:rPr>
          <w:rFonts w:ascii="Times New Roman Regular" w:hAnsi="Times New Roman Regular" w:cs="Times New Roman Regular"/>
          <w:color w:val="000000" w:themeColor="text1"/>
          <w:sz w:val="24"/>
          <w:szCs w:val="24"/>
          <w14:textFill>
            <w14:solidFill>
              <w14:schemeClr w14:val="tx1"/>
            </w14:solidFill>
          </w14:textFill>
        </w:rPr>
      </w:pPr>
    </w:p>
    <w:p w14:paraId="58DC6805">
      <w:pPr>
        <w:spacing w:before="0" w:after="0" w:line="480" w:lineRule="auto"/>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Bold" w:hAnsi="Times New Roman Bold" w:cs="Times New Roman Bold"/>
          <w:b/>
          <w:bCs/>
          <w:color w:val="000000" w:themeColor="text1"/>
          <w:sz w:val="24"/>
          <w:szCs w:val="24"/>
          <w14:textFill>
            <w14:solidFill>
              <w14:schemeClr w14:val="tx1"/>
            </w14:solidFill>
          </w14:textFill>
        </w:rPr>
        <w:t>Introduction</w:t>
      </w:r>
    </w:p>
    <w:p w14:paraId="43CCFFB1">
      <w:pPr>
        <w:spacing w:before="0" w:after="0" w:line="480" w:lineRule="auto"/>
        <w:ind w:firstLine="720"/>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eastAsia="宋体" w:cs="Times New Roman Regular"/>
          <w:color w:val="000000" w:themeColor="text1"/>
          <w:sz w:val="24"/>
          <w:szCs w:val="24"/>
          <w14:textFill>
            <w14:solidFill>
              <w14:schemeClr w14:val="tx1"/>
            </w14:solidFill>
          </w14:textFill>
        </w:rPr>
        <w:t xml:space="preserve">The cursor blinks beneath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an </w:t>
      </w:r>
      <w:r>
        <w:rPr>
          <w:rFonts w:ascii="Times New Roman Regular" w:hAnsi="Times New Roman Regular" w:eastAsia="宋体" w:cs="Times New Roman Regular"/>
          <w:color w:val="000000" w:themeColor="text1"/>
          <w:sz w:val="24"/>
          <w:szCs w:val="24"/>
          <w14:textFill>
            <w14:solidFill>
              <w14:schemeClr w14:val="tx1"/>
            </w14:solidFill>
          </w14:textFill>
        </w:rPr>
        <w:t xml:space="preserve">unfinished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body </w:t>
      </w:r>
      <w:r>
        <w:rPr>
          <w:rFonts w:ascii="Times New Roman Regular" w:hAnsi="Times New Roman Regular" w:eastAsia="宋体" w:cs="Times New Roman Regular"/>
          <w:color w:val="000000" w:themeColor="text1"/>
          <w:sz w:val="24"/>
          <w:szCs w:val="24"/>
          <w14:textFill>
            <w14:solidFill>
              <w14:schemeClr w14:val="tx1"/>
            </w14:solidFill>
          </w14:textFill>
        </w:rPr>
        <w:t>paragraph</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 </w:t>
      </w:r>
      <w:r>
        <w:rPr>
          <w:rFonts w:ascii="Times New Roman Regular" w:hAnsi="Times New Roman Regular" w:eastAsia="宋体" w:cs="Times New Roman Regular"/>
          <w:color w:val="000000" w:themeColor="text1"/>
          <w:sz w:val="24"/>
          <w:szCs w:val="24"/>
          <w14:textFill>
            <w14:solidFill>
              <w14:schemeClr w14:val="tx1"/>
            </w14:solidFill>
          </w14:textFill>
        </w:rPr>
        <w:t>the student</w:t>
      </w:r>
      <w:r>
        <w:rPr>
          <w:rFonts w:ascii="Times New Roman Regular" w:hAnsi="Times New Roman Regular" w:eastAsia="宋体" w:cs="Times New Roman Regular"/>
          <w:color w:val="000000" w:themeColor="text1"/>
          <w:sz w:val="24"/>
          <w:szCs w:val="24"/>
          <w:lang w:val="en-US"/>
          <w14:textFill>
            <w14:solidFill>
              <w14:schemeClr w14:val="tx1"/>
            </w14:solidFill>
          </w14:textFill>
        </w:rPr>
        <w:t>’s thoughts are still jumbled, as</w:t>
      </w:r>
      <w:r>
        <w:rPr>
          <w:rFonts w:ascii="Times New Roman Regular" w:hAnsi="Times New Roman Regular" w:eastAsia="宋体" w:cs="Times New Roman Regular"/>
          <w:color w:val="000000" w:themeColor="text1"/>
          <w:sz w:val="24"/>
          <w:szCs w:val="24"/>
          <w14:textFill>
            <w14:solidFill>
              <w14:schemeClr w14:val="tx1"/>
            </w14:solidFill>
          </w14:textFill>
        </w:rPr>
        <w:t xml:space="preserve">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too many</w:t>
      </w:r>
      <w:r>
        <w:rPr>
          <w:rFonts w:ascii="Times New Roman Regular" w:hAnsi="Times New Roman Regular" w:eastAsia="宋体" w:cs="Times New Roman Regular"/>
          <w:color w:val="000000" w:themeColor="text1"/>
          <w:sz w:val="24"/>
          <w:szCs w:val="24"/>
          <w14:textFill>
            <w14:solidFill>
              <w14:schemeClr w14:val="tx1"/>
            </w14:solidFill>
          </w14:textFill>
        </w:rPr>
        <w:t xml:space="preserve"> ideas</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 and pieces of evidence have not yet been connected</w:t>
      </w:r>
      <w:r>
        <w:rPr>
          <w:rFonts w:ascii="Times New Roman Regular" w:hAnsi="Times New Roman Regular" w:eastAsia="宋体" w:cs="Times New Roman Regular"/>
          <w:color w:val="000000" w:themeColor="text1"/>
          <w:sz w:val="24"/>
          <w:szCs w:val="24"/>
          <w14:textFill>
            <w14:solidFill>
              <w14:schemeClr w14:val="tx1"/>
            </w14:solidFill>
          </w14:textFill>
        </w:rPr>
        <w:t>. A single prompt</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 </w:t>
      </w:r>
      <w:r>
        <w:rPr>
          <w:rFonts w:ascii="Times New Roman Regular" w:hAnsi="Times New Roman Regular" w:eastAsia="宋体" w:cs="Times New Roman Regular"/>
          <w:color w:val="000000" w:themeColor="text1"/>
          <w:sz w:val="24"/>
          <w:szCs w:val="24"/>
          <w14:textFill>
            <w14:solidFill>
              <w14:schemeClr w14:val="tx1"/>
            </w14:solidFill>
          </w14:textFill>
        </w:rPr>
        <w:t xml:space="preserve">later,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the AI chatbot miraculously produces a paragraph, </w:t>
      </w:r>
      <w:r>
        <w:rPr>
          <w:rFonts w:ascii="Times New Roman Regular" w:hAnsi="Times New Roman Regular" w:eastAsia="宋体" w:cs="Times New Roman Regular"/>
          <w:color w:val="000000" w:themeColor="text1"/>
          <w:sz w:val="24"/>
          <w:szCs w:val="24"/>
          <w14:textFill>
            <w14:solidFill>
              <w14:schemeClr w14:val="tx1"/>
            </w14:solidFill>
          </w14:textFill>
        </w:rPr>
        <w:t>coherent</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 and</w:t>
      </w:r>
      <w:r>
        <w:rPr>
          <w:rFonts w:ascii="Times New Roman Regular" w:hAnsi="Times New Roman Regular" w:eastAsia="宋体" w:cs="Times New Roman Regular"/>
          <w:color w:val="000000" w:themeColor="text1"/>
          <w:sz w:val="24"/>
          <w:szCs w:val="24"/>
          <w14:textFill>
            <w14:solidFill>
              <w14:schemeClr w14:val="tx1"/>
            </w14:solidFill>
          </w14:textFill>
        </w:rPr>
        <w:t xml:space="preserve"> polished</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 </w:t>
      </w:r>
      <w:r>
        <w:rPr>
          <w:rFonts w:ascii="Times New Roman Regular" w:hAnsi="Times New Roman Regular" w:cs="Times New Roman Regular"/>
          <w:color w:val="000000" w:themeColor="text1"/>
          <w:sz w:val="24"/>
          <w:szCs w:val="24"/>
          <w14:textFill>
            <w14:solidFill>
              <w14:schemeClr w14:val="tx1"/>
            </w14:solidFill>
          </w14:textFill>
        </w:rPr>
        <w:t xml:space="preserve">The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output seems to suggest</w:t>
      </w:r>
      <w:r>
        <w:rPr>
          <w:rFonts w:ascii="Times New Roman Regular" w:hAnsi="Times New Roman Regular" w:cs="Times New Roman Regular"/>
          <w:color w:val="000000" w:themeColor="text1"/>
          <w:sz w:val="24"/>
          <w:szCs w:val="24"/>
          <w:lang w:val="en-US"/>
          <w14:textFill>
            <w14:solidFill>
              <w14:schemeClr w14:val="tx1"/>
            </w14:solidFill>
          </w14:textFill>
        </w:rPr>
        <w:t xml:space="preserve"> tremendous progress</w:t>
      </w:r>
      <w:r>
        <w:rPr>
          <w:rFonts w:ascii="Times New Roman Regular" w:hAnsi="Times New Roman Regular" w:cs="Times New Roman Regular"/>
          <w:color w:val="000000" w:themeColor="text1"/>
          <w:sz w:val="24"/>
          <w:szCs w:val="24"/>
          <w14:textFill>
            <w14:solidFill>
              <w14:schemeClr w14:val="tx1"/>
            </w14:solidFill>
          </w14:textFill>
        </w:rPr>
        <w:t xml:space="preserve">, but an important question remains: </w:t>
      </w:r>
      <w:r>
        <w:rPr>
          <w:rFonts w:ascii="Times New Roman Regular" w:hAnsi="Times New Roman Regular" w:cs="Times New Roman Regular"/>
          <w:color w:val="000000" w:themeColor="text1"/>
          <w:sz w:val="24"/>
          <w:szCs w:val="24"/>
          <w:lang w:val="en-US"/>
          <w14:textFill>
            <w14:solidFill>
              <w14:schemeClr w14:val="tx1"/>
            </w14:solidFill>
          </w14:textFill>
        </w:rPr>
        <w:t>has</w:t>
      </w:r>
      <w:r>
        <w:rPr>
          <w:rFonts w:ascii="Times New Roman Regular" w:hAnsi="Times New Roman Regular" w:cs="Times New Roman Regular"/>
          <w:color w:val="000000" w:themeColor="text1"/>
          <w:sz w:val="24"/>
          <w:szCs w:val="24"/>
          <w14:textFill>
            <w14:solidFill>
              <w14:schemeClr w14:val="tx1"/>
            </w14:solidFill>
          </w14:textFill>
        </w:rPr>
        <w:t xml:space="preserve"> the student develop</w:t>
      </w:r>
      <w:r>
        <w:rPr>
          <w:rFonts w:ascii="Times New Roman Regular" w:hAnsi="Times New Roman Regular" w:eastAsia="宋体" w:cs="Times New Roman Regular"/>
          <w:color w:val="000000" w:themeColor="text1"/>
          <w:sz w:val="24"/>
          <w:szCs w:val="24"/>
          <w:lang w:val="en-US"/>
          <w14:textFill>
            <w14:solidFill>
              <w14:schemeClr w14:val="tx1"/>
            </w14:solidFill>
          </w14:textFill>
        </w:rPr>
        <w:t>ed a</w:t>
      </w:r>
      <w:r>
        <w:rPr>
          <w:rFonts w:ascii="Times New Roman Regular" w:hAnsi="Times New Roman Regular" w:cs="Times New Roman Regular"/>
          <w:color w:val="000000" w:themeColor="text1"/>
          <w:sz w:val="24"/>
          <w:szCs w:val="24"/>
          <w14:textFill>
            <w14:solidFill>
              <w14:schemeClr w14:val="tx1"/>
            </w14:solidFill>
          </w14:textFill>
        </w:rPr>
        <w:t xml:space="preserve"> deeper understanding, or </w:t>
      </w:r>
      <w:r>
        <w:rPr>
          <w:rFonts w:ascii="Times New Roman Regular" w:hAnsi="Times New Roman Regular" w:cs="Times New Roman Regular"/>
          <w:color w:val="000000" w:themeColor="text1"/>
          <w:sz w:val="24"/>
          <w:szCs w:val="24"/>
          <w:lang w:val="en-US"/>
          <w14:textFill>
            <w14:solidFill>
              <w14:schemeClr w14:val="tx1"/>
            </w14:solidFill>
          </w14:textFill>
        </w:rPr>
        <w:t>has</w:t>
      </w:r>
      <w:r>
        <w:rPr>
          <w:rFonts w:ascii="Times New Roman Regular" w:hAnsi="Times New Roman Regular" w:cs="Times New Roman Regular"/>
          <w:color w:val="000000" w:themeColor="text1"/>
          <w:sz w:val="24"/>
          <w:szCs w:val="24"/>
          <w14:textFill>
            <w14:solidFill>
              <w14:schemeClr w14:val="tx1"/>
            </w14:solidFill>
          </w14:textFill>
        </w:rPr>
        <w:t xml:space="preserve"> the technology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diluted</w:t>
      </w:r>
      <w:r>
        <w:rPr>
          <w:rFonts w:ascii="Times New Roman Regular" w:hAnsi="Times New Roman Regular" w:cs="Times New Roman Regular"/>
          <w:color w:val="000000" w:themeColor="text1"/>
          <w:sz w:val="24"/>
          <w:szCs w:val="24"/>
          <w14:textFill>
            <w14:solidFill>
              <w14:schemeClr w14:val="tx1"/>
            </w14:solidFill>
          </w14:textFill>
        </w:rPr>
        <w:t xml:space="preserve"> the struggle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and thereby limited the thinking process itself</w:t>
      </w:r>
      <w:r>
        <w:rPr>
          <w:rFonts w:ascii="Times New Roman Regular" w:hAnsi="Times New Roman Regular" w:cs="Times New Roman Regular"/>
          <w:color w:val="000000" w:themeColor="text1"/>
          <w:sz w:val="24"/>
          <w:szCs w:val="24"/>
          <w14:textFill>
            <w14:solidFill>
              <w14:schemeClr w14:val="tx1"/>
            </w14:solidFill>
          </w14:textFill>
        </w:rPr>
        <w:t xml:space="preserve">? </w:t>
      </w:r>
    </w:p>
    <w:p w14:paraId="4E77D8D4">
      <w:pPr>
        <w:spacing w:before="0" w:after="0" w:line="480" w:lineRule="auto"/>
        <w:ind w:firstLine="720"/>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 xml:space="preserve">Humans have always used tools to extend their cognitive abilities, from written notes that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expand memory capacity by storing information externally to calculators that reduce the mental effort required for arithmetic problems. </w:t>
      </w:r>
      <w:r>
        <w:rPr>
          <w:rFonts w:ascii="Times New Roman Regular" w:hAnsi="Times New Roman Regular" w:cs="Times New Roman Regular"/>
          <w:color w:val="000000" w:themeColor="text1"/>
          <w:sz w:val="24"/>
          <w:szCs w:val="24"/>
          <w14:textFill>
            <w14:solidFill>
              <w14:schemeClr w14:val="tx1"/>
            </w14:solidFill>
          </w14:textFill>
        </w:rPr>
        <w:t>However, generative AI introduces a different form of cognitive support</w:t>
      </w:r>
      <w:r>
        <w:rPr>
          <w:rFonts w:ascii="Times New Roman Regular" w:hAnsi="Times New Roman Regular" w:eastAsia="宋体" w:cs="Times New Roman Regular"/>
          <w:color w:val="000000" w:themeColor="text1"/>
          <w:sz w:val="24"/>
          <w:szCs w:val="24"/>
          <w:lang w:val="en-US"/>
          <w14:textFill>
            <w14:solidFill>
              <w14:schemeClr w14:val="tx1"/>
            </w14:solidFill>
          </w14:textFill>
        </w:rPr>
        <w:t>:</w:t>
      </w:r>
      <w:r>
        <w:rPr>
          <w:rFonts w:ascii="Times New Roman Regular" w:hAnsi="Times New Roman Regular" w:cs="Times New Roman Regular"/>
          <w:color w:val="000000" w:themeColor="text1"/>
          <w:sz w:val="24"/>
          <w:szCs w:val="24"/>
          <w14:textFill>
            <w14:solidFill>
              <w14:schemeClr w14:val="tx1"/>
            </w14:solidFill>
          </w14:textFill>
        </w:rPr>
        <w:t xml:space="preserve"> AI can explain concepts, connect ideas, and construct arguments</w:t>
      </w:r>
      <w:r>
        <w:rPr>
          <w:rFonts w:ascii="Times New Roman Regular" w:hAnsi="Times New Roman Regular" w:cs="Times New Roman Regular"/>
          <w:color w:val="000000" w:themeColor="text1"/>
          <w:sz w:val="24"/>
          <w:szCs w:val="24"/>
          <w:lang w:val="en-US"/>
          <w14:textFill>
            <w14:solidFill>
              <w14:schemeClr w14:val="tx1"/>
            </w14:solidFill>
          </w14:textFill>
        </w:rPr>
        <w:t xml:space="preserve"> while continuously improving based on user input and adjusting to information available on  the Internet</w:t>
      </w:r>
      <w:r>
        <w:rPr>
          <w:rFonts w:ascii="Times New Roman Regular" w:hAnsi="Times New Roman Regular" w:cs="Times New Roman Regular"/>
          <w:color w:val="000000" w:themeColor="text1"/>
          <w:sz w:val="24"/>
          <w:szCs w:val="24"/>
          <w14:textFill>
            <w14:solidFill>
              <w14:schemeClr w14:val="tx1"/>
            </w14:solidFill>
          </w14:textFill>
        </w:rPr>
        <w:t xml:space="preserve">. This ability creates a new psychological challenge: students are no longer only deciding </w:t>
      </w:r>
      <w:r>
        <w:rPr>
          <w:rFonts w:ascii="Times New Roman Regular" w:hAnsi="Times New Roman Regular" w:cs="Times New Roman Regular"/>
          <w:color w:val="000000" w:themeColor="text1"/>
          <w:sz w:val="24"/>
          <w:szCs w:val="24"/>
          <w:lang w:val="en-US"/>
          <w14:textFill>
            <w14:solidFill>
              <w14:schemeClr w14:val="tx1"/>
            </w14:solidFill>
          </w14:textFill>
        </w:rPr>
        <w:t xml:space="preserve">which step of their task could be simplified or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assisted</w:t>
      </w:r>
      <w:r>
        <w:rPr>
          <w:rFonts w:ascii="Times New Roman Regular" w:hAnsi="Times New Roman Regular" w:cs="Times New Roman Regular"/>
          <w:color w:val="000000" w:themeColor="text1"/>
          <w:sz w:val="24"/>
          <w:szCs w:val="24"/>
          <w:lang w:val="en-US"/>
          <w14:textFill>
            <w14:solidFill>
              <w14:schemeClr w14:val="tx1"/>
            </w14:solidFill>
          </w14:textFill>
        </w:rPr>
        <w:t xml:space="preserve"> by AI</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they must also figure out how to delegate certain cognitive processes, whether by generating ideas or evaluating evidence in writing, in ways that are still cognitively and intellectually stimulating for themselves.</w:t>
      </w:r>
      <w:r>
        <w:rPr>
          <w:rFonts w:ascii="Times New Roman Regular" w:hAnsi="Times New Roman Regular" w:cs="Times New Roman Regular"/>
          <w:color w:val="000000" w:themeColor="text1"/>
          <w:sz w:val="24"/>
          <w:szCs w:val="24"/>
          <w14:textFill>
            <w14:solidFill>
              <w14:schemeClr w14:val="tx1"/>
            </w14:solidFill>
          </w14:textFill>
        </w:rPr>
        <w:t xml:space="preserve"> This creates a new tension in education: the same technology that can expand human thinking can also replace parts of the thinking process itself. This essay argues that the psychological impact of AI delegation depends on whether students maintain cognitive agency</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 by</w:t>
      </w:r>
      <w:r>
        <w:rPr>
          <w:rFonts w:ascii="Times New Roman Regular" w:hAnsi="Times New Roman Regular" w:cs="Times New Roman Regular"/>
          <w:color w:val="000000" w:themeColor="text1"/>
          <w:sz w:val="24"/>
          <w:szCs w:val="24"/>
          <w14:textFill>
            <w14:solidFill>
              <w14:schemeClr w14:val="tx1"/>
            </w14:solidFill>
          </w14:textFill>
        </w:rPr>
        <w:t xml:space="preserve"> using AI as a scaffold</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 for reflection and inquiry, or rely on it as a substitute for the generative processes through which understanding and thinking develop. </w:t>
      </w:r>
      <w:r>
        <w:rPr>
          <w:rFonts w:ascii="Times New Roman Regular" w:hAnsi="Times New Roman Regular" w:cs="Times New Roman Regular"/>
          <w:color w:val="000000" w:themeColor="text1"/>
          <w:sz w:val="24"/>
          <w:szCs w:val="24"/>
          <w14:textFill>
            <w14:solidFill>
              <w14:schemeClr w14:val="tx1"/>
            </w14:solidFill>
          </w14:textFill>
        </w:rPr>
        <w:t xml:space="preserve">Understanding this distinction is essential for creating an educational environment where AI strengthens rather than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undermines</w:t>
      </w:r>
      <w:r>
        <w:rPr>
          <w:rFonts w:ascii="Times New Roman Regular" w:hAnsi="Times New Roman Regular" w:cs="Times New Roman Regular"/>
          <w:color w:val="000000" w:themeColor="text1"/>
          <w:sz w:val="24"/>
          <w:szCs w:val="24"/>
          <w14:textFill>
            <w14:solidFill>
              <w14:schemeClr w14:val="tx1"/>
            </w14:solidFill>
          </w14:textFill>
        </w:rPr>
        <w:t xml:space="preserve"> human cognition.</w:t>
      </w:r>
    </w:p>
    <w:p w14:paraId="59660650">
      <w:pPr>
        <w:spacing w:before="0" w:after="0" w:line="480" w:lineRule="auto"/>
        <w:ind w:firstLine="720"/>
        <w:rPr>
          <w:rFonts w:ascii="Times New Roman Regular" w:hAnsi="Times New Roman Regular" w:cs="Times New Roman Regular"/>
          <w:color w:val="000000" w:themeColor="text1"/>
          <w:sz w:val="24"/>
          <w:szCs w:val="24"/>
          <w14:textFill>
            <w14:solidFill>
              <w14:schemeClr w14:val="tx1"/>
            </w14:solidFill>
          </w14:textFill>
        </w:rPr>
      </w:pPr>
    </w:p>
    <w:p w14:paraId="4A27C7AF">
      <w:pPr>
        <w:spacing w:before="0" w:after="0" w:line="480" w:lineRule="auto"/>
        <w:rPr>
          <w:rFonts w:ascii="Times New Roman Bold" w:hAnsi="Times New Roman Bold" w:eastAsia="宋体" w:cs="Times New Roman Bold"/>
          <w:b/>
          <w:bCs/>
          <w:color w:val="000000" w:themeColor="text1"/>
          <w:sz w:val="24"/>
          <w:szCs w:val="24"/>
          <w:lang w:val="en-US"/>
          <w14:textFill>
            <w14:solidFill>
              <w14:schemeClr w14:val="tx1"/>
            </w14:solidFill>
          </w14:textFill>
        </w:rPr>
      </w:pPr>
      <w:r>
        <w:rPr>
          <w:rFonts w:ascii="Times New Roman Bold" w:hAnsi="Times New Roman Bold" w:eastAsia="宋体" w:cs="Times New Roman Bold"/>
          <w:b/>
          <w:bCs/>
          <w:color w:val="000000" w:themeColor="text1"/>
          <w:sz w:val="24"/>
          <w:szCs w:val="24"/>
          <w:lang w:val="en-US"/>
          <w14:textFill>
            <w14:solidFill>
              <w14:schemeClr w14:val="tx1"/>
            </w14:solidFill>
          </w14:textFill>
        </w:rPr>
        <w:t>AI as</w:t>
      </w:r>
      <w:r>
        <w:rPr>
          <w:rFonts w:hint="eastAsia" w:ascii="Times New Roman Bold" w:hAnsi="Times New Roman Bold" w:eastAsia="宋体" w:cs="Times New Roman Bold"/>
          <w:b/>
          <w:bCs/>
          <w:color w:val="000000" w:themeColor="text1"/>
          <w:sz w:val="24"/>
          <w:szCs w:val="24"/>
          <w:lang w:val="en-US"/>
          <w14:textFill>
            <w14:solidFill>
              <w14:schemeClr w14:val="tx1"/>
            </w14:solidFill>
          </w14:textFill>
        </w:rPr>
        <w:t xml:space="preserve"> C</w:t>
      </w:r>
      <w:r>
        <w:rPr>
          <w:rFonts w:ascii="Times New Roman Bold" w:hAnsi="Times New Roman Bold" w:eastAsia="宋体" w:cs="Times New Roman Bold"/>
          <w:b/>
          <w:bCs/>
          <w:color w:val="000000" w:themeColor="text1"/>
          <w:sz w:val="24"/>
          <w:szCs w:val="24"/>
          <w:lang w:val="en-US"/>
          <w14:textFill>
            <w14:solidFill>
              <w14:schemeClr w14:val="tx1"/>
            </w14:solidFill>
          </w14:textFill>
        </w:rPr>
        <w:t xml:space="preserve">ognitive </w:t>
      </w:r>
      <w:r>
        <w:rPr>
          <w:rFonts w:hint="eastAsia" w:ascii="Times New Roman Bold" w:hAnsi="Times New Roman Bold" w:eastAsia="宋体" w:cs="Times New Roman Bold"/>
          <w:b/>
          <w:bCs/>
          <w:color w:val="000000" w:themeColor="text1"/>
          <w:sz w:val="24"/>
          <w:szCs w:val="24"/>
          <w:lang w:val="en-US"/>
          <w14:textFill>
            <w14:solidFill>
              <w14:schemeClr w14:val="tx1"/>
            </w14:solidFill>
          </w14:textFill>
        </w:rPr>
        <w:t>E</w:t>
      </w:r>
      <w:r>
        <w:rPr>
          <w:rFonts w:ascii="Times New Roman Bold" w:hAnsi="Times New Roman Bold" w:eastAsia="宋体" w:cs="Times New Roman Bold"/>
          <w:b/>
          <w:bCs/>
          <w:color w:val="000000" w:themeColor="text1"/>
          <w:sz w:val="24"/>
          <w:szCs w:val="24"/>
          <w:lang w:val="en-US"/>
          <w14:textFill>
            <w14:solidFill>
              <w14:schemeClr w14:val="tx1"/>
            </w14:solidFill>
          </w14:textFill>
        </w:rPr>
        <w:t>xtension</w:t>
      </w:r>
    </w:p>
    <w:p w14:paraId="00D237D0">
      <w:pPr>
        <w:spacing w:before="0" w:after="0" w:line="480" w:lineRule="auto"/>
        <w:ind w:firstLine="720"/>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eastAsia="宋体" w:cs="Times New Roman Regular"/>
          <w:color w:val="000000" w:themeColor="text1"/>
          <w:sz w:val="24"/>
          <w:szCs w:val="24"/>
          <w:lang w:val="en-US"/>
          <w14:textFill>
            <w14:solidFill>
              <w14:schemeClr w14:val="tx1"/>
            </w14:solidFill>
          </w14:textFill>
        </w:rPr>
        <w:t>Memory, the process of encoding, storing, and retrieving information, is a key area of focus for students’ developmental years, and their memorized content also provides the basis for more demanding cognitive functions like evaluating and contrasting. Generative AI can certainly support students’ memorization process by reducing their cognitive load. C</w:t>
      </w:r>
      <w:r>
        <w:rPr>
          <w:rFonts w:ascii="Times New Roman Regular" w:hAnsi="Times New Roman Regular" w:cs="Times New Roman Regular"/>
          <w:color w:val="000000" w:themeColor="text1"/>
          <w:sz w:val="24"/>
          <w:szCs w:val="24"/>
          <w14:textFill>
            <w14:solidFill>
              <w14:schemeClr w14:val="tx1"/>
            </w14:solidFill>
          </w14:textFill>
        </w:rPr>
        <w:t>ognitive load theory explains that working memory has limited capacity</w:t>
      </w:r>
      <w:r>
        <w:rPr>
          <w:rFonts w:ascii="Times New Roman Regular" w:hAnsi="Times New Roman Regular" w:cs="Times New Roman Regular"/>
          <w:color w:val="000000" w:themeColor="text1"/>
          <w:sz w:val="24"/>
          <w:szCs w:val="24"/>
          <w:lang w:val="en-US"/>
          <w14:textFill>
            <w14:solidFill>
              <w14:schemeClr w14:val="tx1"/>
            </w14:solidFill>
          </w14:textFill>
        </w:rPr>
        <w:t xml:space="preserve"> while</w:t>
      </w:r>
      <w:r>
        <w:rPr>
          <w:rFonts w:ascii="Times New Roman Regular" w:hAnsi="Times New Roman Regular" w:cs="Times New Roman Regular"/>
          <w:color w:val="000000" w:themeColor="text1"/>
          <w:sz w:val="24"/>
          <w:szCs w:val="24"/>
          <w14:textFill>
            <w14:solidFill>
              <w14:schemeClr w14:val="tx1"/>
            </w14:solidFill>
          </w14:textFill>
        </w:rPr>
        <w:t xml:space="preserve"> unnecessary demands can prevent learners from effectively processing new information (Sweller, 2010). Generative AI has the potential to support learning by reducing these unnecessary burdens. For example, when a student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struggles to draft a paragraph, the difficulties may come from the inability to promptly recall information related to the topic involved</w:t>
      </w:r>
      <w:r>
        <w:rPr>
          <w:rFonts w:hint="eastAsia" w:ascii="Times New Roman Regular" w:hAnsi="Times New Roman Regular" w:eastAsia="宋体" w:cs="Times New Roman Regular"/>
          <w:color w:val="000000" w:themeColor="text1"/>
          <w:sz w:val="24"/>
          <w:szCs w:val="24"/>
          <w:lang w:val="en-US"/>
          <w14:textFill>
            <w14:solidFill>
              <w14:schemeClr w14:val="tx1"/>
            </w14:solidFill>
          </w14:textFill>
        </w:rPr>
        <w:t>—</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in that case, the attempts to find all the information needed could distract the writer from the initial drafting process. AI can reduce cognitive load, allowing students to focus on evaluating arguments while developing their own interpretation. </w:t>
      </w:r>
      <w:r>
        <w:rPr>
          <w:rFonts w:ascii="Times New Roman Regular" w:hAnsi="Times New Roman Regular" w:cs="Times New Roman Regular"/>
          <w:color w:val="000000" w:themeColor="text1"/>
          <w:sz w:val="24"/>
          <w:szCs w:val="24"/>
          <w14:textFill>
            <w14:solidFill>
              <w14:schemeClr w14:val="tx1"/>
            </w14:solidFill>
          </w14:textFill>
        </w:rPr>
        <w:t xml:space="preserve">This process reflects cognitive offloading, where individuals use external resources to overcome limitations in memory and attention (Risko &amp; Gilbert, 2016). </w:t>
      </w:r>
    </w:p>
    <w:p w14:paraId="42255F2F">
      <w:pPr>
        <w:pStyle w:val="2"/>
        <w:spacing w:line="480" w:lineRule="auto"/>
        <w:rPr>
          <w:rFonts w:ascii="Times New Roman Bold" w:hAnsi="Times New Roman Bold" w:eastAsia="宋体" w:cs="Times New Roman Bold"/>
          <w:b/>
          <w:bCs/>
          <w:color w:val="000000" w:themeColor="text1"/>
          <w:sz w:val="24"/>
          <w:szCs w:val="24"/>
          <w:lang w:val="en-US"/>
          <w14:textFill>
            <w14:solidFill>
              <w14:schemeClr w14:val="tx1"/>
            </w14:solidFill>
          </w14:textFill>
        </w:rPr>
      </w:pPr>
    </w:p>
    <w:p w14:paraId="6631D014">
      <w:pPr>
        <w:pStyle w:val="2"/>
        <w:spacing w:line="480" w:lineRule="auto"/>
        <w:rPr>
          <w:rFonts w:ascii="Times New Roman Regular" w:hAnsi="Times New Roman Regular" w:eastAsia="宋体" w:cs="Times New Roman Regular"/>
          <w:color w:val="000000" w:themeColor="text1"/>
          <w:sz w:val="24"/>
          <w:szCs w:val="24"/>
          <w:lang w:val="en-US"/>
          <w14:textFill>
            <w14:solidFill>
              <w14:schemeClr w14:val="tx1"/>
            </w14:solidFill>
          </w14:textFill>
        </w:rPr>
      </w:pPr>
      <w:r>
        <w:rPr>
          <w:rFonts w:ascii="Times New Roman Bold" w:hAnsi="Times New Roman Bold" w:eastAsia="宋体" w:cs="Times New Roman Bold"/>
          <w:b/>
          <w:bCs/>
          <w:color w:val="000000" w:themeColor="text1"/>
          <w:sz w:val="24"/>
          <w:szCs w:val="24"/>
          <w:lang w:val="en-US"/>
          <w14:textFill>
            <w14:solidFill>
              <w14:schemeClr w14:val="tx1"/>
            </w14:solidFill>
          </w14:textFill>
        </w:rPr>
        <w:t xml:space="preserve">AI as Cognition Replacement </w:t>
      </w:r>
    </w:p>
    <w:p w14:paraId="45DCCE34">
      <w:pPr>
        <w:pStyle w:val="2"/>
        <w:spacing w:line="480" w:lineRule="auto"/>
        <w:ind w:firstLine="720"/>
        <w:rPr>
          <w:rFonts w:ascii="Times New Roman Regular" w:hAnsi="Times New Roman Regular" w:cs="Times New Roman Regular"/>
          <w:color w:val="000000" w:themeColor="text1"/>
          <w:sz w:val="24"/>
          <w:szCs w:val="24"/>
          <w:lang w:val="en-US"/>
          <w14:textFill>
            <w14:solidFill>
              <w14:schemeClr w14:val="tx1"/>
            </w14:solidFill>
          </w14:textFill>
        </w:rPr>
      </w:pPr>
      <w:r>
        <w:rPr>
          <w:rFonts w:ascii="Times New Roman Regular" w:hAnsi="Times New Roman Regular" w:eastAsia="宋体" w:cs="Times New Roman Regular"/>
          <w:color w:val="000000" w:themeColor="text1"/>
          <w:sz w:val="24"/>
          <w:szCs w:val="24"/>
          <w:lang w:val="en-US"/>
          <w14:textFill>
            <w14:solidFill>
              <w14:schemeClr w14:val="tx1"/>
            </w14:solidFill>
          </w14:textFill>
        </w:rPr>
        <w:t>The c</w:t>
      </w:r>
      <w:r>
        <w:rPr>
          <w:rFonts w:ascii="Times New Roman Regular" w:hAnsi="Times New Roman Regular" w:cs="Times New Roman Regular"/>
          <w:color w:val="000000" w:themeColor="text1"/>
          <w:sz w:val="24"/>
          <w:szCs w:val="24"/>
          <w14:textFill>
            <w14:solidFill>
              <w14:schemeClr w14:val="tx1"/>
            </w14:solidFill>
          </w14:textFill>
        </w:rPr>
        <w:t>ognitive risk of generative AI is not simply that students depend on external tools, but that they may delegate the mental processes</w:t>
      </w:r>
      <w:r>
        <w:rPr>
          <w:rFonts w:ascii="Times New Roman Regular" w:hAnsi="Times New Roman Regular" w:cs="Times New Roman Regular"/>
          <w:color w:val="000000" w:themeColor="text1"/>
          <w:sz w:val="24"/>
          <w:szCs w:val="24"/>
          <w:lang w:val="en-US"/>
          <w14:textFill>
            <w14:solidFill>
              <w14:schemeClr w14:val="tx1"/>
            </w14:solidFill>
          </w14:textFill>
        </w:rPr>
        <w:t>, such as active recall,</w:t>
      </w:r>
      <w:r>
        <w:rPr>
          <w:rFonts w:ascii="Times New Roman Regular" w:hAnsi="Times New Roman Regular" w:cs="Times New Roman Regular"/>
          <w:color w:val="000000" w:themeColor="text1"/>
          <w:sz w:val="24"/>
          <w:szCs w:val="24"/>
          <w14:textFill>
            <w14:solidFill>
              <w14:schemeClr w14:val="tx1"/>
            </w14:solidFill>
          </w14:textFill>
        </w:rPr>
        <w:t xml:space="preserve"> through which knowledge becomes their own. Learning requires more than receiving</w:t>
      </w:r>
      <w:r>
        <w:rPr>
          <w:rFonts w:ascii="Times New Roman Regular" w:hAnsi="Times New Roman Regular" w:cs="Times New Roman Regular"/>
          <w:color w:val="000000" w:themeColor="text1"/>
          <w:sz w:val="24"/>
          <w:szCs w:val="24"/>
          <w:lang w:val="en-US"/>
          <w14:textFill>
            <w14:solidFill>
              <w14:schemeClr w14:val="tx1"/>
            </w14:solidFill>
          </w14:textFill>
        </w:rPr>
        <w:t xml:space="preserve"> and storing</w:t>
      </w:r>
      <w:r>
        <w:rPr>
          <w:rFonts w:ascii="Times New Roman Regular" w:hAnsi="Times New Roman Regular" w:cs="Times New Roman Regular"/>
          <w:color w:val="000000" w:themeColor="text1"/>
          <w:sz w:val="24"/>
          <w:szCs w:val="24"/>
          <w14:textFill>
            <w14:solidFill>
              <w14:schemeClr w14:val="tx1"/>
            </w14:solidFill>
          </w14:textFill>
        </w:rPr>
        <w:t xml:space="preserve"> accurate information</w:t>
      </w:r>
      <w:r>
        <w:rPr>
          <w:rFonts w:ascii="Times New Roman Regular" w:hAnsi="Times New Roman Regular" w:cs="Times New Roman Regular"/>
          <w:color w:val="000000" w:themeColor="text1"/>
          <w:sz w:val="24"/>
          <w:szCs w:val="24"/>
          <w:lang w:val="en-US"/>
          <w14:textFill>
            <w14:solidFill>
              <w14:schemeClr w14:val="tx1"/>
            </w14:solidFill>
          </w14:textFill>
        </w:rPr>
        <w:t xml:space="preserve"> for exams</w:t>
      </w:r>
      <w:r>
        <w:rPr>
          <w:rFonts w:ascii="Times New Roman Regular" w:hAnsi="Times New Roman Regular" w:cs="Times New Roman Regular"/>
          <w:color w:val="000000" w:themeColor="text1"/>
          <w:sz w:val="24"/>
          <w:szCs w:val="24"/>
          <w14:textFill>
            <w14:solidFill>
              <w14:schemeClr w14:val="tx1"/>
            </w14:solidFill>
          </w14:textFill>
        </w:rPr>
        <w:t xml:space="preserve">; actively retrieving, organizing, and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reconstructing</w:t>
      </w:r>
      <w:r>
        <w:rPr>
          <w:rFonts w:ascii="Times New Roman Regular" w:hAnsi="Times New Roman Regular" w:cs="Times New Roman Regular"/>
          <w:color w:val="000000" w:themeColor="text1"/>
          <w:sz w:val="24"/>
          <w:szCs w:val="24"/>
          <w14:textFill>
            <w14:solidFill>
              <w14:schemeClr w14:val="tx1"/>
            </w14:solidFill>
          </w14:textFill>
        </w:rPr>
        <w:t xml:space="preserve"> knowledge</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 matters more</w:t>
      </w:r>
      <w:r>
        <w:rPr>
          <w:rFonts w:ascii="Times New Roman Regular" w:hAnsi="Times New Roman Regular" w:cs="Times New Roman Regular"/>
          <w:color w:val="000000" w:themeColor="text1"/>
          <w:sz w:val="24"/>
          <w:szCs w:val="24"/>
          <w14:textFill>
            <w14:solidFill>
              <w14:schemeClr w14:val="tx1"/>
            </w14:solidFill>
          </w14:textFill>
        </w:rPr>
        <w:t xml:space="preserve">. Roediger and Karpicke’s (2006) research on the testing effect demonstrated that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actively recalling information strengthens long-term retention more effectively than passive review. Moreover, recalling requires students to reconstruct knowledge. </w:t>
      </w:r>
      <w:r>
        <w:rPr>
          <w:rFonts w:ascii="Times New Roman Regular" w:hAnsi="Times New Roman Regular" w:cs="Times New Roman Regular"/>
          <w:color w:val="000000" w:themeColor="text1"/>
          <w:sz w:val="24"/>
          <w:szCs w:val="24"/>
          <w14:textFill>
            <w14:solidFill>
              <w14:schemeClr w14:val="tx1"/>
            </w14:solidFill>
          </w14:textFill>
        </w:rPr>
        <w:t>When students</w:t>
      </w:r>
      <w:r>
        <w:rPr>
          <w:rFonts w:ascii="Times New Roman Regular" w:hAnsi="Times New Roman Regular" w:cs="Times New Roman Regular"/>
          <w:color w:val="000000" w:themeColor="text1"/>
          <w:sz w:val="24"/>
          <w:szCs w:val="24"/>
          <w:lang w:val="en-US"/>
          <w14:textFill>
            <w14:solidFill>
              <w14:schemeClr w14:val="tx1"/>
            </w14:solidFill>
          </w14:textFill>
        </w:rPr>
        <w:t xml:space="preserve"> skip the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recall process,</w:t>
      </w:r>
      <w:r>
        <w:rPr>
          <w:rFonts w:ascii="Times New Roman Regular" w:hAnsi="Times New Roman Regular" w:cs="Times New Roman Regular"/>
          <w:color w:val="000000" w:themeColor="text1"/>
          <w:sz w:val="24"/>
          <w:szCs w:val="24"/>
          <w14:textFill>
            <w14:solidFill>
              <w14:schemeClr w14:val="tx1"/>
            </w14:solidFill>
          </w14:textFill>
        </w:rPr>
        <w:t xml:space="preserve"> ask AI to generate explanations, organize arguments, or solve problems before attempting these processes independently, they may achieve a stronger immediate result</w:t>
      </w:r>
      <w:r>
        <w:rPr>
          <w:rFonts w:ascii="Times New Roman Regular" w:hAnsi="Times New Roman Regular" w:eastAsia="宋体" w:cs="Times New Roman Regular"/>
          <w:color w:val="000000" w:themeColor="text1"/>
          <w:sz w:val="24"/>
          <w:szCs w:val="24"/>
          <w:lang w:val="en-US"/>
          <w14:textFill>
            <w14:solidFill>
              <w14:schemeClr w14:val="tx1"/>
            </w14:solidFill>
          </w14:textFill>
        </w:rPr>
        <w:t>,</w:t>
      </w:r>
      <w:r>
        <w:rPr>
          <w:rFonts w:ascii="Times New Roman Regular" w:hAnsi="Times New Roman Regular" w:cs="Times New Roman Regular"/>
          <w:color w:val="000000" w:themeColor="text1"/>
          <w:sz w:val="24"/>
          <w:szCs w:val="24"/>
          <w:lang w:val="en-US"/>
          <w14:textFill>
            <w14:solidFill>
              <w14:schemeClr w14:val="tx1"/>
            </w14:solidFill>
          </w14:textFill>
        </w:rPr>
        <w:t xml:space="preserve">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yet</w:t>
      </w:r>
      <w:r>
        <w:rPr>
          <w:rFonts w:ascii="Times New Roman Regular" w:hAnsi="Times New Roman Regular" w:cs="Times New Roman Regular"/>
          <w:color w:val="000000" w:themeColor="text1"/>
          <w:sz w:val="24"/>
          <w:szCs w:val="24"/>
          <w:lang w:val="en-US"/>
          <w14:textFill>
            <w14:solidFill>
              <w14:schemeClr w14:val="tx1"/>
            </w14:solidFill>
          </w14:textFill>
        </w:rPr>
        <w:t xml:space="preserve"> this does not continue to stimulate the mind</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 </w:t>
      </w:r>
    </w:p>
    <w:p w14:paraId="3DE653F6">
      <w:pPr>
        <w:spacing w:before="0" w:after="0" w:line="480" w:lineRule="auto"/>
        <w:ind w:firstLine="720"/>
        <w:rPr>
          <w:rFonts w:ascii="Times New Roman Regular" w:hAnsi="Times New Roman Regular" w:eastAsia="宋体" w:cs="Times New Roman Regular"/>
          <w:color w:val="000000" w:themeColor="text1"/>
          <w:sz w:val="24"/>
          <w:szCs w:val="24"/>
          <w:lang w:val="en-US"/>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 xml:space="preserve">This </w:t>
      </w:r>
      <w:r>
        <w:rPr>
          <w:rFonts w:ascii="Times New Roman Regular" w:hAnsi="Times New Roman Regular" w:cs="Times New Roman Regular"/>
          <w:color w:val="000000" w:themeColor="text1"/>
          <w:sz w:val="24"/>
          <w:szCs w:val="24"/>
          <w:lang w:val="en-US"/>
          <w14:textFill>
            <w14:solidFill>
              <w14:schemeClr w14:val="tx1"/>
            </w14:solidFill>
          </w14:textFill>
        </w:rPr>
        <w:t xml:space="preserve">notion </w:t>
      </w:r>
      <w:r>
        <w:rPr>
          <w:rFonts w:ascii="Times New Roman Regular" w:hAnsi="Times New Roman Regular" w:cs="Times New Roman Regular"/>
          <w:color w:val="000000" w:themeColor="text1"/>
          <w:sz w:val="24"/>
          <w:szCs w:val="24"/>
          <w14:textFill>
            <w14:solidFill>
              <w14:schemeClr w14:val="tx1"/>
            </w14:solidFill>
          </w14:textFill>
        </w:rPr>
        <w:t>reflects Bjork and Bjork’s (2011) concept of desirable difficulties, which</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 argues that certain challenges during learning, such as making mistakes and uncertainty, strengthen long-term learning because they require students to actively process information. </w:t>
      </w:r>
      <w:r>
        <w:rPr>
          <w:rFonts w:ascii="Times New Roman Regular" w:hAnsi="Times New Roman Regular" w:cs="Times New Roman Regular"/>
          <w:color w:val="000000" w:themeColor="text1"/>
          <w:sz w:val="24"/>
          <w:szCs w:val="24"/>
          <w14:textFill>
            <w14:solidFill>
              <w14:schemeClr w14:val="tx1"/>
            </w14:solidFill>
          </w14:textFill>
        </w:rPr>
        <w:t>Generative AI has the ability to remove unnecessary barriers by clarifying complex ideas and providing guidance, but it can also remove the productive challenges that force students to think deeply</w:t>
      </w:r>
      <w:r>
        <w:rPr>
          <w:rFonts w:ascii="Times New Roman Regular" w:hAnsi="Times New Roman Regular" w:cs="Times New Roman Regular"/>
          <w:color w:val="auto"/>
          <w:sz w:val="24"/>
          <w:szCs w:val="24"/>
        </w:rPr>
        <w:t>.</w:t>
      </w:r>
      <w:r>
        <w:rPr>
          <w:rFonts w:ascii="Times New Roman Regular" w:hAnsi="Times New Roman Regular" w:eastAsia="宋体" w:cs="Times New Roman Regular"/>
          <w:color w:val="auto"/>
          <w:sz w:val="24"/>
          <w:szCs w:val="24"/>
          <w:lang w:val="en-US"/>
        </w:rPr>
        <w:t xml:space="preserve"> This way, students lose opportunities to develop </w:t>
      </w:r>
      <w:r>
        <w:rPr>
          <w:rFonts w:ascii="Times New Roman Regular" w:hAnsi="Times New Roman Regular" w:cs="Times New Roman Regular"/>
          <w:color w:val="auto"/>
          <w:sz w:val="24"/>
          <w:szCs w:val="24"/>
        </w:rPr>
        <w:t>me</w:t>
      </w:r>
      <w:r>
        <w:rPr>
          <w:rFonts w:ascii="Times New Roman Regular" w:hAnsi="Times New Roman Regular" w:cs="Times New Roman Regular"/>
          <w:color w:val="000000" w:themeColor="text1"/>
          <w:sz w:val="24"/>
          <w:szCs w:val="24"/>
          <w14:textFill>
            <w14:solidFill>
              <w14:schemeClr w14:val="tx1"/>
            </w14:solidFill>
          </w14:textFill>
        </w:rPr>
        <w:t>t</w:t>
      </w:r>
      <w:r>
        <w:rPr>
          <w:rFonts w:ascii="Times New Roman Regular" w:hAnsi="Times New Roman Regular" w:eastAsia="宋体" w:cs="Times New Roman Regular"/>
          <w:color w:val="000000" w:themeColor="text1"/>
          <w:sz w:val="24"/>
          <w:szCs w:val="24"/>
          <w:lang w:val="en-US"/>
          <w14:textFill>
            <w14:solidFill>
              <w14:schemeClr w14:val="tx1"/>
            </w14:solidFill>
          </w14:textFill>
        </w:rPr>
        <w:t>a-c</w:t>
      </w:r>
      <w:r>
        <w:rPr>
          <w:rFonts w:ascii="Times New Roman Regular" w:hAnsi="Times New Roman Regular" w:cs="Times New Roman Regular"/>
          <w:color w:val="000000" w:themeColor="text1"/>
          <w:sz w:val="24"/>
          <w:szCs w:val="24"/>
          <w14:textFill>
            <w14:solidFill>
              <w14:schemeClr w14:val="tx1"/>
            </w14:solidFill>
          </w14:textFill>
        </w:rPr>
        <w:t>ognition, or the learner</w:t>
      </w:r>
      <w:r>
        <w:rPr>
          <w:rFonts w:ascii="Times New Roman Regular" w:hAnsi="Times New Roman Regular" w:eastAsia="宋体" w:cs="Times New Roman Regular"/>
          <w:color w:val="000000" w:themeColor="text1"/>
          <w:sz w:val="24"/>
          <w:szCs w:val="24"/>
          <w:lang w:val="en-US"/>
          <w14:textFill>
            <w14:solidFill>
              <w14:schemeClr w14:val="tx1"/>
            </w14:solidFill>
          </w14:textFill>
        </w:rPr>
        <w:t>s</w:t>
      </w:r>
      <w:r>
        <w:rPr>
          <w:rFonts w:ascii="Times New Roman Regular" w:hAnsi="Times New Roman Regular" w:cs="Times New Roman Regular"/>
          <w:color w:val="000000" w:themeColor="text1"/>
          <w:sz w:val="24"/>
          <w:szCs w:val="24"/>
          <w14:textFill>
            <w14:solidFill>
              <w14:schemeClr w14:val="tx1"/>
            </w14:solidFill>
          </w14:textFill>
        </w:rPr>
        <w:t>’ ability to evaluate their own understanding</w:t>
      </w:r>
      <w:r>
        <w:rPr>
          <w:rFonts w:ascii="Times New Roman Regular" w:hAnsi="Times New Roman Regular" w:cs="Times New Roman Regular"/>
          <w:color w:val="000000" w:themeColor="text1"/>
          <w:sz w:val="24"/>
          <w:szCs w:val="24"/>
          <w:lang w:val="en-US"/>
          <w14:textFill>
            <w14:solidFill>
              <w14:schemeClr w14:val="tx1"/>
            </w14:solidFill>
          </w14:textFill>
        </w:rPr>
        <w:t xml:space="preserve"> and monitor their own thinking proces</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s (Zimmerman, 2002). </w:t>
      </w:r>
    </w:p>
    <w:p w14:paraId="6CEA14B8">
      <w:pPr>
        <w:spacing w:before="0" w:after="0" w:line="480" w:lineRule="auto"/>
        <w:ind w:firstLine="720"/>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 xml:space="preserve">Because AI produces fluent and confident responses, students may mistake the quality of the output for the quality of their own </w:t>
      </w:r>
      <w:r>
        <w:rPr>
          <w:rFonts w:ascii="Times New Roman Regular" w:hAnsi="Times New Roman Regular" w:cs="Times New Roman Regular"/>
          <w:color w:val="000000" w:themeColor="text1"/>
          <w:sz w:val="24"/>
          <w:szCs w:val="24"/>
          <w:lang w:val="en-US"/>
          <w14:textFill>
            <w14:solidFill>
              <w14:schemeClr w14:val="tx1"/>
            </w14:solidFill>
          </w14:textFill>
        </w:rPr>
        <w:t>understanding</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F</w:t>
      </w:r>
      <w:r>
        <w:rPr>
          <w:rFonts w:ascii="Times New Roman Regular" w:hAnsi="Times New Roman Regular" w:cs="Times New Roman Regular"/>
          <w:color w:val="000000" w:themeColor="text1"/>
          <w:sz w:val="24"/>
          <w:szCs w:val="24"/>
          <w14:textFill>
            <w14:solidFill>
              <w14:schemeClr w14:val="tx1"/>
            </w14:solidFill>
          </w14:textFill>
        </w:rPr>
        <w:t xml:space="preserve">ozenblit and Keil’s (2002) research on the illusion of explanatory depth found that people often believe they understand complex concepts until they are asked to explain them independently.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According to </w:t>
      </w:r>
      <w:r>
        <w:rPr>
          <w:rFonts w:ascii="Times New Roman Regular" w:hAnsi="Times New Roman Regular" w:cs="Times New Roman Regular"/>
          <w:color w:val="000000" w:themeColor="text1"/>
          <w:sz w:val="24"/>
          <w:szCs w:val="24"/>
          <w14:textFill>
            <w14:solidFill>
              <w14:schemeClr w14:val="tx1"/>
            </w14:solidFill>
          </w14:textFill>
        </w:rPr>
        <w:t>Koriat and Bjork (2005)</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however,</w:t>
      </w:r>
      <w:r>
        <w:rPr>
          <w:rFonts w:ascii="Times New Roman Regular" w:hAnsi="Times New Roman Regular" w:cs="Times New Roman Regular"/>
          <w:color w:val="000000" w:themeColor="text1"/>
          <w:sz w:val="24"/>
          <w:szCs w:val="24"/>
          <w14:textFill>
            <w14:solidFill>
              <w14:schemeClr w14:val="tx1"/>
            </w14:solidFill>
          </w14:textFill>
        </w:rPr>
        <w:t xml:space="preserve"> learners can misjudge their own level of mastery. Therefore, the unique danger of AI is</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 </w:t>
      </w:r>
      <w:r>
        <w:rPr>
          <w:rFonts w:ascii="Times New Roman Regular" w:hAnsi="Times New Roman Regular" w:cs="Times New Roman Regular"/>
          <w:color w:val="000000" w:themeColor="text1"/>
          <w:sz w:val="24"/>
          <w:szCs w:val="24"/>
          <w14:textFill>
            <w14:solidFill>
              <w14:schemeClr w14:val="tx1"/>
            </w14:solidFill>
          </w14:textFill>
        </w:rPr>
        <w:t>that it can hide the loss of cognitive effort</w:t>
      </w:r>
      <w:r>
        <w:rPr>
          <w:rFonts w:ascii="Times New Roman Regular" w:hAnsi="Times New Roman Regular" w:cs="Times New Roman Regular"/>
          <w:color w:val="000000" w:themeColor="text1"/>
          <w:sz w:val="24"/>
          <w:szCs w:val="24"/>
          <w:lang w:val="en-US"/>
          <w14:textFill>
            <w14:solidFill>
              <w14:schemeClr w14:val="tx1"/>
            </w14:solidFill>
          </w14:textFill>
        </w:rPr>
        <w:t>, which is crucial for independent thinking and meta</w:t>
      </w:r>
      <w:r>
        <w:rPr>
          <w:rFonts w:ascii="Times New Roman Regular" w:hAnsi="Times New Roman Regular" w:eastAsia="宋体" w:cs="Times New Roman Regular"/>
          <w:color w:val="000000" w:themeColor="text1"/>
          <w:sz w:val="24"/>
          <w:szCs w:val="24"/>
          <w:lang w:val="en-US"/>
          <w14:textFill>
            <w14:solidFill>
              <w14:schemeClr w14:val="tx1"/>
            </w14:solidFill>
          </w14:textFill>
        </w:rPr>
        <w:t>-</w:t>
      </w:r>
      <w:r>
        <w:rPr>
          <w:rFonts w:ascii="Times New Roman Regular" w:hAnsi="Times New Roman Regular" w:cs="Times New Roman Regular"/>
          <w:color w:val="000000" w:themeColor="text1"/>
          <w:sz w:val="24"/>
          <w:szCs w:val="24"/>
          <w:lang w:val="en-US"/>
          <w14:textFill>
            <w14:solidFill>
              <w14:schemeClr w14:val="tx1"/>
            </w14:solidFill>
          </w14:textFill>
        </w:rPr>
        <w:t xml:space="preserve">cognition </w:t>
      </w:r>
      <w:r>
        <w:rPr>
          <w:rFonts w:ascii="Times New Roman Regular" w:hAnsi="Times New Roman Regular" w:cs="Times New Roman Regular"/>
          <w:color w:val="000000" w:themeColor="text1"/>
          <w:sz w:val="24"/>
          <w:szCs w:val="24"/>
          <w14:textFill>
            <w14:solidFill>
              <w14:schemeClr w14:val="tx1"/>
            </w14:solidFill>
          </w14:textFill>
        </w:rPr>
        <w:t>behind the appearance of competence.</w:t>
      </w:r>
    </w:p>
    <w:p w14:paraId="28816344">
      <w:pPr>
        <w:spacing w:before="0" w:after="0" w:line="480" w:lineRule="auto"/>
        <w:rPr>
          <w:rFonts w:ascii="Times New Roman Regular" w:hAnsi="Times New Roman Regular" w:eastAsia="宋体" w:cs="Times New Roman Regular"/>
          <w:color w:val="000000" w:themeColor="text1"/>
          <w:sz w:val="24"/>
          <w:szCs w:val="24"/>
          <w:lang w:val="en-US"/>
          <w14:textFill>
            <w14:solidFill>
              <w14:schemeClr w14:val="tx1"/>
            </w14:solidFill>
          </w14:textFill>
        </w:rPr>
      </w:pPr>
    </w:p>
    <w:p w14:paraId="0C3372BF">
      <w:pPr>
        <w:spacing w:before="0" w:after="0" w:line="480" w:lineRule="auto"/>
        <w:rPr>
          <w:rFonts w:ascii="Times New Roman Bold" w:hAnsi="Times New Roman Bold" w:eastAsia="宋体" w:cs="Times New Roman Bold"/>
          <w:b/>
          <w:bCs/>
          <w:color w:val="000000" w:themeColor="text1"/>
          <w:sz w:val="24"/>
          <w:szCs w:val="24"/>
          <w:lang w:val="en-US"/>
          <w14:textFill>
            <w14:solidFill>
              <w14:schemeClr w14:val="tx1"/>
            </w14:solidFill>
          </w14:textFill>
        </w:rPr>
      </w:pPr>
      <w:r>
        <w:rPr>
          <w:rFonts w:ascii="Times New Roman Bold" w:hAnsi="Times New Roman Bold" w:eastAsia="宋体" w:cs="Times New Roman Bold"/>
          <w:b/>
          <w:bCs/>
          <w:color w:val="000000" w:themeColor="text1"/>
          <w:sz w:val="24"/>
          <w:szCs w:val="24"/>
          <w:lang w:val="en-US"/>
          <w14:textFill>
            <w14:solidFill>
              <w14:schemeClr w14:val="tx1"/>
            </w14:solidFill>
          </w14:textFill>
        </w:rPr>
        <w:t xml:space="preserve">From Offloading to Delegation  </w:t>
      </w:r>
    </w:p>
    <w:p w14:paraId="764E904B">
      <w:pPr>
        <w:spacing w:before="0" w:after="0" w:line="480" w:lineRule="auto"/>
        <w:ind w:firstLine="720"/>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 xml:space="preserve">The difference between traditional cognitive offloading and generative AI delegation lies in what is being transferred. Previous tools mainly externalize information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with limited cognitive scope. Returning to the previous examples:</w:t>
      </w:r>
      <w:r>
        <w:rPr>
          <w:rFonts w:ascii="Times New Roman Regular" w:hAnsi="Times New Roman Regular" w:cs="Times New Roman Regular"/>
          <w:color w:val="000000" w:themeColor="text1"/>
          <w:sz w:val="24"/>
          <w:szCs w:val="24"/>
          <w14:textFill>
            <w14:solidFill>
              <w14:schemeClr w14:val="tx1"/>
            </w14:solidFill>
          </w14:textFill>
        </w:rPr>
        <w:t xml:space="preserve"> a calculator can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produce answers by skipping steps in </w:t>
      </w:r>
      <w:r>
        <w:rPr>
          <w:rFonts w:ascii="Times New Roman Regular" w:hAnsi="Times New Roman Regular" w:cs="Times New Roman Regular"/>
          <w:color w:val="000000" w:themeColor="text1"/>
          <w:sz w:val="24"/>
          <w:szCs w:val="24"/>
          <w14:textFill>
            <w14:solidFill>
              <w14:schemeClr w14:val="tx1"/>
            </w14:solidFill>
          </w14:textFill>
        </w:rPr>
        <w:t>complet</w:t>
      </w:r>
      <w:r>
        <w:rPr>
          <w:rFonts w:ascii="Times New Roman Regular" w:hAnsi="Times New Roman Regular" w:cs="Times New Roman Regular"/>
          <w:color w:val="000000" w:themeColor="text1"/>
          <w:sz w:val="24"/>
          <w:szCs w:val="24"/>
          <w:lang w:val="en-US"/>
          <w14:textFill>
            <w14:solidFill>
              <w14:schemeClr w14:val="tx1"/>
            </w14:solidFill>
          </w14:textFill>
        </w:rPr>
        <w:t>ing</w:t>
      </w:r>
      <w:r>
        <w:rPr>
          <w:rFonts w:ascii="Times New Roman Regular" w:hAnsi="Times New Roman Regular" w:cs="Times New Roman Regular"/>
          <w:color w:val="000000" w:themeColor="text1"/>
          <w:sz w:val="24"/>
          <w:szCs w:val="24"/>
          <w14:textFill>
            <w14:solidFill>
              <w14:schemeClr w14:val="tx1"/>
            </w14:solidFill>
          </w14:textFill>
        </w:rPr>
        <w:t xml:space="preserve"> arithmetic</w:t>
      </w:r>
      <w:r>
        <w:rPr>
          <w:rFonts w:ascii="Times New Roman Regular" w:hAnsi="Times New Roman Regular" w:cs="Times New Roman Regular"/>
          <w:color w:val="000000" w:themeColor="text1"/>
          <w:sz w:val="24"/>
          <w:szCs w:val="24"/>
          <w:lang w:val="en-US"/>
          <w14:textFill>
            <w14:solidFill>
              <w14:schemeClr w14:val="tx1"/>
            </w14:solidFill>
          </w14:textFill>
        </w:rPr>
        <w:t xml:space="preserve"> calculations</w:t>
      </w:r>
      <w:r>
        <w:rPr>
          <w:rFonts w:ascii="Times New Roman Regular" w:hAnsi="Times New Roman Regular" w:cs="Times New Roman Regular"/>
          <w:color w:val="000000" w:themeColor="text1"/>
          <w:sz w:val="24"/>
          <w:szCs w:val="24"/>
          <w14:textFill>
            <w14:solidFill>
              <w14:schemeClr w14:val="tx1"/>
            </w14:solidFill>
          </w14:textFill>
        </w:rPr>
        <w:t>, and a notebook can sustain</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 memorization without taking up the learner’s own long-term memory capacity.</w:t>
      </w:r>
      <w:r>
        <w:rPr>
          <w:rFonts w:ascii="Times New Roman Regular" w:hAnsi="Times New Roman Regular" w:cs="Times New Roman Regular"/>
          <w:color w:val="000000" w:themeColor="text1"/>
          <w:sz w:val="24"/>
          <w:szCs w:val="24"/>
          <w14:textFill>
            <w14:solidFill>
              <w14:schemeClr w14:val="tx1"/>
            </w14:solidFill>
          </w14:textFill>
        </w:rPr>
        <w:t xml:space="preserve">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B</w:t>
      </w:r>
      <w:r>
        <w:rPr>
          <w:rFonts w:ascii="Times New Roman Regular" w:hAnsi="Times New Roman Regular" w:cs="Times New Roman Regular"/>
          <w:color w:val="000000" w:themeColor="text1"/>
          <w:sz w:val="24"/>
          <w:szCs w:val="24"/>
          <w14:textFill>
            <w14:solidFill>
              <w14:schemeClr w14:val="tx1"/>
            </w14:solidFill>
          </w14:textFill>
        </w:rPr>
        <w:t xml:space="preserve">ut the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student</w:t>
      </w:r>
      <w:r>
        <w:rPr>
          <w:rFonts w:ascii="Times New Roman Regular" w:hAnsi="Times New Roman Regular" w:cs="Times New Roman Regular"/>
          <w:color w:val="000000" w:themeColor="text1"/>
          <w:sz w:val="24"/>
          <w:szCs w:val="24"/>
          <w14:textFill>
            <w14:solidFill>
              <w14:schemeClr w14:val="tx1"/>
            </w14:solidFill>
          </w14:textFill>
        </w:rPr>
        <w:t xml:space="preserve"> remains responsible for interpreting information, making decisions, and generating ideas. Generative AI, on the other hand, creates a different relationship. It can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dominate</w:t>
      </w:r>
      <w:r>
        <w:rPr>
          <w:rFonts w:ascii="Times New Roman Regular" w:hAnsi="Times New Roman Regular" w:cs="Times New Roman Regular"/>
          <w:color w:val="000000" w:themeColor="text1"/>
          <w:sz w:val="24"/>
          <w:szCs w:val="24"/>
          <w14:textFill>
            <w14:solidFill>
              <w14:schemeClr w14:val="tx1"/>
            </w14:solidFill>
          </w14:textFill>
        </w:rPr>
        <w:t xml:space="preserve"> the processes of explanation, synthesis, and argument construction</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replacing</w:t>
      </w:r>
      <w:r>
        <w:rPr>
          <w:rFonts w:ascii="Times New Roman Regular" w:hAnsi="Times New Roman Regular" w:eastAsia="宋体" w:cs="Times New Roman Regular"/>
          <w:color w:val="000000" w:themeColor="text1"/>
          <w:sz w:val="24"/>
          <w:szCs w:val="24"/>
          <w14:textFill>
            <w14:solidFill>
              <w14:schemeClr w14:val="tx1"/>
            </w14:solidFill>
          </w14:textFill>
        </w:rPr>
        <w:t xml:space="preserve"> the cognitive process</w:t>
      </w:r>
      <w:r>
        <w:rPr>
          <w:rFonts w:ascii="Times New Roman Regular" w:hAnsi="Times New Roman Regular" w:eastAsia="宋体" w:cs="Times New Roman Regular"/>
          <w:color w:val="000000" w:themeColor="text1"/>
          <w:sz w:val="24"/>
          <w:szCs w:val="24"/>
          <w:lang w:val="en-US"/>
          <w14:textFill>
            <w14:solidFill>
              <w14:schemeClr w14:val="tx1"/>
            </w14:solidFill>
          </w14:textFill>
        </w:rPr>
        <w:t>es</w:t>
      </w:r>
      <w:r>
        <w:rPr>
          <w:rFonts w:ascii="Times New Roman Regular" w:hAnsi="Times New Roman Regular" w:eastAsia="宋体" w:cs="Times New Roman Regular"/>
          <w:color w:val="000000" w:themeColor="text1"/>
          <w:sz w:val="24"/>
          <w:szCs w:val="24"/>
          <w14:textFill>
            <w14:solidFill>
              <w14:schemeClr w14:val="tx1"/>
            </w14:solidFill>
          </w14:textFill>
        </w:rPr>
        <w:t xml:space="preserve"> through which the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answer would otherwise be sought and earned by the student. For example,</w:t>
      </w:r>
      <w:r>
        <w:rPr>
          <w:rFonts w:ascii="Times New Roman Regular" w:hAnsi="Times New Roman Regular" w:eastAsia="宋体" w:cs="Times New Roman Regular"/>
          <w:color w:val="000000" w:themeColor="text1"/>
          <w:sz w:val="24"/>
          <w:szCs w:val="24"/>
          <w14:textFill>
            <w14:solidFill>
              <w14:schemeClr w14:val="tx1"/>
            </w14:solidFill>
          </w14:textFill>
        </w:rPr>
        <w:t xml:space="preserve">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i</w:t>
      </w:r>
      <w:r>
        <w:rPr>
          <w:rFonts w:ascii="Times New Roman Regular" w:hAnsi="Times New Roman Regular" w:eastAsia="宋体" w:cs="Times New Roman Regular"/>
          <w:color w:val="000000" w:themeColor="text1"/>
          <w:sz w:val="24"/>
          <w:szCs w:val="24"/>
          <w14:textFill>
            <w14:solidFill>
              <w14:schemeClr w14:val="tx1"/>
            </w14:solidFill>
          </w14:textFill>
        </w:rPr>
        <w:t>n essay writing</w:t>
      </w:r>
      <w:r>
        <w:rPr>
          <w:rFonts w:ascii="Times New Roman Regular" w:hAnsi="Times New Roman Regular" w:eastAsia="宋体" w:cs="Times New Roman Regular"/>
          <w:color w:val="000000" w:themeColor="text1"/>
          <w:sz w:val="24"/>
          <w:szCs w:val="24"/>
          <w:lang w:val="en-US"/>
          <w14:textFill>
            <w14:solidFill>
              <w14:schemeClr w14:val="tx1"/>
            </w14:solidFill>
          </w14:textFill>
        </w:rPr>
        <w:t>,</w:t>
      </w:r>
      <w:r>
        <w:rPr>
          <w:rFonts w:ascii="Times New Roman Regular" w:hAnsi="Times New Roman Regular" w:eastAsia="宋体" w:cs="Times New Roman Regular"/>
          <w:color w:val="000000" w:themeColor="text1"/>
          <w:sz w:val="24"/>
          <w:szCs w:val="24"/>
          <w14:textFill>
            <w14:solidFill>
              <w14:schemeClr w14:val="tx1"/>
            </w14:solidFill>
          </w14:textFill>
        </w:rPr>
        <w:t xml:space="preserve"> a student may use notes to store evidence and reduce the burden of remembering it, but must still</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 </w:t>
      </w:r>
      <w:r>
        <w:rPr>
          <w:rFonts w:ascii="Times New Roman Regular" w:hAnsi="Times New Roman Regular" w:eastAsia="宋体" w:cs="Times New Roman Regular"/>
          <w:color w:val="000000" w:themeColor="text1"/>
          <w:sz w:val="24"/>
          <w:szCs w:val="24"/>
          <w14:textFill>
            <w14:solidFill>
              <w14:schemeClr w14:val="tx1"/>
            </w14:solidFill>
          </w14:textFill>
        </w:rPr>
        <w:t>interpret</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 and</w:t>
      </w:r>
      <w:r>
        <w:rPr>
          <w:rFonts w:ascii="Times New Roman Regular" w:hAnsi="Times New Roman Regular" w:eastAsia="宋体" w:cs="Times New Roman Regular"/>
          <w:color w:val="000000" w:themeColor="text1"/>
          <w:sz w:val="24"/>
          <w:szCs w:val="24"/>
          <w14:textFill>
            <w14:solidFill>
              <w14:schemeClr w14:val="tx1"/>
            </w14:solidFill>
          </w14:textFill>
        </w:rPr>
        <w:t xml:space="preserve"> organize that evidence into an argument. Generative AI</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 on the other hand, </w:t>
      </w:r>
      <w:r>
        <w:rPr>
          <w:rFonts w:ascii="Times New Roman Regular" w:hAnsi="Times New Roman Regular" w:eastAsia="宋体" w:cs="Times New Roman Regular"/>
          <w:color w:val="000000" w:themeColor="text1"/>
          <w:sz w:val="24"/>
          <w:szCs w:val="24"/>
          <w14:textFill>
            <w14:solidFill>
              <w14:schemeClr w14:val="tx1"/>
            </w14:solidFill>
          </w14:textFill>
        </w:rPr>
        <w:t xml:space="preserve">can perform several of these processes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simultaneously, long before the student has constructed any tentative argument. </w:t>
      </w:r>
      <w:r>
        <w:rPr>
          <w:rFonts w:ascii="Times New Roman Regular" w:hAnsi="Times New Roman Regular" w:cs="Times New Roman Regular"/>
          <w:color w:val="000000" w:themeColor="text1"/>
          <w:sz w:val="24"/>
          <w:szCs w:val="24"/>
          <w14:textFill>
            <w14:solidFill>
              <w14:schemeClr w14:val="tx1"/>
            </w14:solidFill>
          </w14:textFill>
        </w:rPr>
        <w:t xml:space="preserve">This difference can be understood through the metaphor of a map and an autopilot system. A map helps a traveler navigate by providing information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about possible routes, </w:t>
      </w:r>
      <w:r>
        <w:rPr>
          <w:rFonts w:ascii="Times New Roman Regular" w:hAnsi="Times New Roman Regular" w:cs="Times New Roman Regular"/>
          <w:color w:val="000000" w:themeColor="text1"/>
          <w:sz w:val="24"/>
          <w:szCs w:val="24"/>
          <w14:textFill>
            <w14:solidFill>
              <w14:schemeClr w14:val="tx1"/>
            </w14:solidFill>
          </w14:textFill>
        </w:rPr>
        <w:t xml:space="preserve">but the traveler still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decides on</w:t>
      </w:r>
      <w:r>
        <w:rPr>
          <w:rFonts w:ascii="Times New Roman Regular" w:hAnsi="Times New Roman Regular" w:cs="Times New Roman Regular"/>
          <w:color w:val="000000" w:themeColor="text1"/>
          <w:sz w:val="24"/>
          <w:szCs w:val="24"/>
          <w14:textFill>
            <w14:solidFill>
              <w14:schemeClr w14:val="tx1"/>
            </w14:solidFill>
          </w14:textFill>
        </w:rPr>
        <w:t xml:space="preserve"> the</w:t>
      </w:r>
      <w:r>
        <w:rPr>
          <w:rFonts w:ascii="Times New Roman Regular" w:hAnsi="Times New Roman Regular" w:cs="Times New Roman Regular"/>
          <w:color w:val="000000" w:themeColor="text1"/>
          <w:sz w:val="24"/>
          <w:szCs w:val="24"/>
          <w:lang w:val="en-US"/>
          <w14:textFill>
            <w14:solidFill>
              <w14:schemeClr w14:val="tx1"/>
            </w14:solidFill>
          </w14:textFill>
        </w:rPr>
        <w:t xml:space="preserve"> most appropriate</w:t>
      </w:r>
      <w:r>
        <w:rPr>
          <w:rFonts w:ascii="Times New Roman Regular" w:hAnsi="Times New Roman Regular" w:cs="Times New Roman Regular"/>
          <w:color w:val="000000" w:themeColor="text1"/>
          <w:sz w:val="24"/>
          <w:szCs w:val="24"/>
          <w14:textFill>
            <w14:solidFill>
              <w14:schemeClr w14:val="tx1"/>
            </w14:solidFill>
          </w14:textFill>
        </w:rPr>
        <w:t xml:space="preserve"> route and responds to changes in the environment.</w:t>
      </w:r>
      <w:r>
        <w:rPr>
          <w:rFonts w:ascii="Times New Roman Regular" w:hAnsi="Times New Roman Regular" w:cs="Times New Roman Regular"/>
          <w:color w:val="000000" w:themeColor="text1"/>
          <w:sz w:val="24"/>
          <w:szCs w:val="24"/>
          <w:lang w:val="en-US"/>
          <w14:textFill>
            <w14:solidFill>
              <w14:schemeClr w14:val="tx1"/>
            </w14:solidFill>
          </w14:textFill>
        </w:rPr>
        <w:t xml:space="preserve">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Similarly, traditional learning tools provide support while leaving students responsible for constructing meaning. </w:t>
      </w:r>
      <w:r>
        <w:rPr>
          <w:rFonts w:ascii="Times New Roman Regular" w:hAnsi="Times New Roman Regular" w:cs="Times New Roman Regular"/>
          <w:color w:val="000000" w:themeColor="text1"/>
          <w:sz w:val="24"/>
          <w:szCs w:val="24"/>
          <w14:textFill>
            <w14:solidFill>
              <w14:schemeClr w14:val="tx1"/>
            </w14:solidFill>
          </w14:textFill>
        </w:rPr>
        <w:t>AI</w:t>
      </w:r>
      <w:r>
        <w:rPr>
          <w:rFonts w:ascii="Times New Roman Regular" w:hAnsi="Times New Roman Regular" w:cs="Times New Roman Regular"/>
          <w:color w:val="000000" w:themeColor="text1"/>
          <w:sz w:val="24"/>
          <w:szCs w:val="24"/>
          <w:lang w:val="en-US"/>
          <w14:textFill>
            <w14:solidFill>
              <w14:schemeClr w14:val="tx1"/>
            </w14:solidFill>
          </w14:textFill>
        </w:rPr>
        <w:t>, just like a</w:t>
      </w:r>
      <w:r>
        <w:rPr>
          <w:rFonts w:ascii="Times New Roman Regular" w:hAnsi="Times New Roman Regular" w:cs="Times New Roman Regular"/>
          <w:color w:val="000000" w:themeColor="text1"/>
          <w:sz w:val="24"/>
          <w:szCs w:val="24"/>
          <w14:textFill>
            <w14:solidFill>
              <w14:schemeClr w14:val="tx1"/>
            </w14:solidFill>
          </w14:textFill>
        </w:rPr>
        <w:t>n autopilot system</w:t>
      </w:r>
      <w:r>
        <w:rPr>
          <w:rFonts w:ascii="Times New Roman Regular" w:hAnsi="Times New Roman Regular" w:cs="Times New Roman Regular"/>
          <w:color w:val="000000" w:themeColor="text1"/>
          <w:sz w:val="24"/>
          <w:szCs w:val="24"/>
          <w:lang w:val="en-US"/>
          <w14:textFill>
            <w14:solidFill>
              <w14:schemeClr w14:val="tx1"/>
            </w14:solidFill>
          </w14:textFill>
        </w:rPr>
        <w:t xml:space="preserve"> that </w:t>
      </w:r>
      <w:r>
        <w:rPr>
          <w:rFonts w:ascii="Times New Roman Regular" w:hAnsi="Times New Roman Regular" w:cs="Times New Roman Regular"/>
          <w:color w:val="000000" w:themeColor="text1"/>
          <w:sz w:val="24"/>
          <w:szCs w:val="24"/>
          <w14:textFill>
            <w14:solidFill>
              <w14:schemeClr w14:val="tx1"/>
            </w14:solidFill>
          </w14:textFill>
        </w:rPr>
        <w:t xml:space="preserve">can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take over many decisions that would normally require the pilot’s active judgment,</w:t>
      </w:r>
      <w:r>
        <w:rPr>
          <w:rFonts w:ascii="Times New Roman Regular" w:hAnsi="Times New Roman Regular" w:cs="Times New Roman Regular"/>
          <w:color w:val="000000" w:themeColor="text1"/>
          <w:sz w:val="24"/>
          <w:szCs w:val="24"/>
          <w14:textFill>
            <w14:solidFill>
              <w14:schemeClr w14:val="tx1"/>
            </w14:solidFill>
          </w14:textFill>
        </w:rPr>
        <w:t xml:space="preserve"> can either guide students through difficult thinking or quietly replace the thinking itself</w:t>
      </w:r>
      <w:r>
        <w:rPr>
          <w:rFonts w:ascii="Times New Roman Regular" w:hAnsi="Times New Roman Regular" w:cs="Times New Roman Regular"/>
          <w:color w:val="000000" w:themeColor="text1"/>
          <w:sz w:val="24"/>
          <w:szCs w:val="24"/>
          <w:lang w:val="en-US"/>
          <w14:textFill>
            <w14:solidFill>
              <w14:schemeClr w14:val="tx1"/>
            </w14:solidFill>
          </w14:textFill>
        </w:rPr>
        <w:t>, eventually eroding students’ own capability to do so</w:t>
      </w:r>
      <w:r>
        <w:rPr>
          <w:rFonts w:ascii="Times New Roman Regular" w:hAnsi="Times New Roman Regular" w:cs="Times New Roman Regular"/>
          <w:color w:val="000000" w:themeColor="text1"/>
          <w:sz w:val="24"/>
          <w:szCs w:val="24"/>
          <w14:textFill>
            <w14:solidFill>
              <w14:schemeClr w14:val="tx1"/>
            </w14:solidFill>
          </w14:textFill>
        </w:rPr>
        <w:t xml:space="preserve">.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Thus, The key issue is not how much cognitive effort AI has reduced, but whether learners are still undertaking the cognitive work necessary for understanding.</w:t>
      </w:r>
    </w:p>
    <w:p w14:paraId="6658B0B1">
      <w:pPr>
        <w:spacing w:before="0" w:after="0" w:line="480" w:lineRule="auto"/>
        <w:rPr>
          <w:rFonts w:ascii="Times New Roman Regular" w:hAnsi="Times New Roman Regular" w:cs="Times New Roman Regular"/>
          <w:color w:val="000000" w:themeColor="text1"/>
          <w:sz w:val="24"/>
          <w:szCs w:val="24"/>
          <w14:textFill>
            <w14:solidFill>
              <w14:schemeClr w14:val="tx1"/>
            </w14:solidFill>
          </w14:textFill>
        </w:rPr>
      </w:pPr>
    </w:p>
    <w:p w14:paraId="58F9DDAF">
      <w:pPr>
        <w:spacing w:before="0" w:after="0" w:line="480" w:lineRule="auto"/>
        <w:rPr>
          <w:rFonts w:ascii="Times New Roman Bold" w:hAnsi="Times New Roman Bold" w:eastAsia="宋体" w:cs="Times New Roman Bold"/>
          <w:b/>
          <w:bCs/>
          <w:color w:val="000000" w:themeColor="text1"/>
          <w:sz w:val="24"/>
          <w:szCs w:val="24"/>
          <w:lang w:val="en-US"/>
          <w14:textFill>
            <w14:solidFill>
              <w14:schemeClr w14:val="tx1"/>
            </w14:solidFill>
          </w14:textFill>
        </w:rPr>
      </w:pPr>
      <w:r>
        <w:rPr>
          <w:rFonts w:ascii="Times New Roman Bold" w:hAnsi="Times New Roman Bold" w:cs="Times New Roman Bold"/>
          <w:b/>
          <w:bCs/>
          <w:color w:val="000000" w:themeColor="text1"/>
          <w:sz w:val="24"/>
          <w:szCs w:val="24"/>
          <w14:textFill>
            <w14:solidFill>
              <w14:schemeClr w14:val="tx1"/>
            </w14:solidFill>
          </w14:textFill>
        </w:rPr>
        <w:t>Educational Implication</w:t>
      </w:r>
      <w:r>
        <w:rPr>
          <w:rFonts w:ascii="Times New Roman Bold" w:hAnsi="Times New Roman Bold" w:cs="Times New Roman Bold"/>
          <w:b/>
          <w:bCs/>
          <w:color w:val="000000" w:themeColor="text1"/>
          <w:sz w:val="24"/>
          <w:szCs w:val="24"/>
          <w:lang w:val="en-US"/>
          <w14:textFill>
            <w14:solidFill>
              <w14:schemeClr w14:val="tx1"/>
            </w14:solidFill>
          </w14:textFill>
        </w:rPr>
        <w:t>s</w:t>
      </w:r>
    </w:p>
    <w:p w14:paraId="16FCA0C5">
      <w:pPr>
        <w:spacing w:before="0" w:after="0" w:line="480" w:lineRule="auto"/>
        <w:ind w:firstLine="720"/>
        <w:rPr>
          <w:rFonts w:ascii="Times New Roman Regular" w:hAnsi="Times New Roman Regular" w:eastAsia="宋体" w:cs="Times New Roman Regular"/>
          <w:color w:val="000000" w:themeColor="text1"/>
          <w:sz w:val="24"/>
          <w:szCs w:val="24"/>
          <w:lang w:val="en-US"/>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The solution to AI’s cognitive paradox is not preventing students from using AI</w:t>
      </w:r>
      <w:r>
        <w:rPr>
          <w:rFonts w:ascii="Times New Roman Regular" w:hAnsi="Times New Roman Regular" w:cs="Times New Roman Regular"/>
          <w:color w:val="000000" w:themeColor="text1"/>
          <w:sz w:val="24"/>
          <w:szCs w:val="24"/>
          <w:lang w:val="en-US"/>
          <w14:textFill>
            <w14:solidFill>
              <w14:schemeClr w14:val="tx1"/>
            </w14:solidFill>
          </w14:textFill>
        </w:rPr>
        <w:t xml:space="preserve"> (which would be increasingly infeasible)</w:t>
      </w:r>
      <w:r>
        <w:rPr>
          <w:rFonts w:ascii="Times New Roman Regular" w:hAnsi="Times New Roman Regular" w:cs="Times New Roman Regular"/>
          <w:color w:val="000000" w:themeColor="text1"/>
          <w:sz w:val="24"/>
          <w:szCs w:val="24"/>
          <w14:textFill>
            <w14:solidFill>
              <w14:schemeClr w14:val="tx1"/>
            </w14:solidFill>
          </w14:textFill>
        </w:rPr>
        <w:t xml:space="preserve">, but teaching them how to use it </w:t>
      </w:r>
      <w:r>
        <w:rPr>
          <w:rFonts w:ascii="Times New Roman Regular" w:hAnsi="Times New Roman Regular" w:cs="Times New Roman Regular"/>
          <w:color w:val="000000" w:themeColor="text1"/>
          <w:sz w:val="24"/>
          <w:szCs w:val="24"/>
          <w:lang w:val="en-US"/>
          <w14:textFill>
            <w14:solidFill>
              <w14:schemeClr w14:val="tx1"/>
            </w14:solidFill>
          </w14:textFill>
        </w:rPr>
        <w:t>effectively</w:t>
      </w:r>
      <w:r>
        <w:rPr>
          <w:rFonts w:ascii="Times New Roman Regular" w:hAnsi="Times New Roman Regular" w:cs="Times New Roman Regular"/>
          <w:color w:val="000000" w:themeColor="text1"/>
          <w:sz w:val="24"/>
          <w:szCs w:val="24"/>
          <w14:textFill>
            <w14:solidFill>
              <w14:schemeClr w14:val="tx1"/>
            </w14:solidFill>
          </w14:textFill>
        </w:rPr>
        <w:t>. Research on self</w:t>
      </w:r>
      <w:r>
        <w:rPr>
          <w:rFonts w:ascii="Times New Roman Regular" w:hAnsi="Times New Roman Regular" w:cs="Times New Roman Regular"/>
          <w:color w:val="000000" w:themeColor="text1"/>
          <w:sz w:val="24"/>
          <w:szCs w:val="24"/>
          <w:lang w:val="en-US"/>
          <w14:textFill>
            <w14:solidFill>
              <w14:schemeClr w14:val="tx1"/>
            </w14:solidFill>
          </w14:textFill>
        </w:rPr>
        <w:t>-</w:t>
      </w:r>
      <w:r>
        <w:rPr>
          <w:rFonts w:ascii="Times New Roman Regular" w:hAnsi="Times New Roman Regular" w:cs="Times New Roman Regular"/>
          <w:color w:val="000000" w:themeColor="text1"/>
          <w:sz w:val="24"/>
          <w:szCs w:val="24"/>
          <w14:textFill>
            <w14:solidFill>
              <w14:schemeClr w14:val="tx1"/>
            </w14:solidFill>
          </w14:textFill>
        </w:rPr>
        <w:t>regulated learning emphasizes that effective learners actively monitor their goals, strategies, and understanding (Zimmerman, 2002)</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 Meta-cognition helps students recognize when AI is supporting rather than replacing their thinking. A practical approach would be to require an attempt feedback reconstruction process: students first produce their own explanation or argument and then use AI to identify weaknesses or offer alternative perspectives, which students finally use to revise their work independently. This preserves the productive difficulty of the initial attempt while also allowing AI to reduce unnecessary cognitive load during revision. Assessment should reinforce this process, so instead of grading only the final product, teachers could evaluate the student’s initial reasoning and how the final answer changed with AI’s assistance, not dominance, of AI. This makes cognitive agency visible instead of rewarding only the polished output. </w:t>
      </w:r>
    </w:p>
    <w:p w14:paraId="26114F3B">
      <w:pPr>
        <w:spacing w:before="0" w:after="0" w:line="480" w:lineRule="auto"/>
        <w:ind w:firstLine="720"/>
        <w:rPr>
          <w:rFonts w:ascii="Times New Roman Regular" w:hAnsi="Times New Roman Regular" w:eastAsia="Segoe UI" w:cs="Times New Roman Regular"/>
          <w:color w:val="000000" w:themeColor="text1"/>
          <w:sz w:val="24"/>
          <w:szCs w:val="24"/>
          <w:shd w:val="clear" w:color="auto" w:fill="FFFFFF"/>
          <w14:textFill>
            <w14:solidFill>
              <w14:schemeClr w14:val="tx1"/>
            </w14:solidFill>
          </w14:textFill>
        </w:rPr>
      </w:pPr>
      <w:r>
        <w:rPr>
          <w:rFonts w:ascii="Times New Roman Regular" w:hAnsi="Times New Roman Regular" w:eastAsia="宋体" w:cs="Times New Roman Regular"/>
          <w:color w:val="000000" w:themeColor="text1"/>
          <w:sz w:val="24"/>
          <w:szCs w:val="24"/>
          <w:lang w:val="en-US"/>
          <w14:textFill>
            <w14:solidFill>
              <w14:schemeClr w14:val="tx1"/>
            </w14:solidFill>
          </w14:textFill>
        </w:rPr>
        <w:t>Empirically, a 2025 experiment with 68 college students, Xu et al. (2025). found that explicit meta-cognition support improved sel-regulated learning in a generative AI environment. Another 2025 study following 16 students over 16 weeks found that sustained AI use, combined with reflection, helped students develop even stronger meta-cognitive awareness and critical evaluation of AI outputs (</w:t>
      </w:r>
      <w:r>
        <w:rPr>
          <w:rFonts w:ascii="Times New Roman Regular" w:hAnsi="Times New Roman Regular" w:cs="Times New Roman Regular"/>
          <w:color w:val="000000" w:themeColor="text1"/>
          <w:sz w:val="24"/>
          <w:szCs w:val="24"/>
          <w14:textFill>
            <w14:solidFill>
              <w14:schemeClr w14:val="tx1"/>
            </w14:solidFill>
          </w14:textFill>
        </w:rPr>
        <w:t>Kosmyna et al. (2025)</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 </w:t>
      </w:r>
      <w:r>
        <w:rPr>
          <w:rFonts w:ascii="Times New Roman Regular" w:hAnsi="Times New Roman Regular" w:eastAsia="Segoe UI" w:cs="Times New Roman Regular"/>
          <w:color w:val="000000" w:themeColor="text1"/>
          <w:sz w:val="24"/>
          <w:szCs w:val="24"/>
          <w:shd w:val="clear" w:color="auto" w:fill="FFFFFF"/>
          <w14:textFill>
            <w14:solidFill>
              <w14:schemeClr w14:val="tx1"/>
            </w14:solidFill>
          </w14:textFill>
        </w:rPr>
        <w:t>The goal is not to treat AI as a shortcut but to reduce unnecessary effort while preserving the cognitive work that drives learning. Schools must teach students to critically engage with AI and own the process of evaluating,</w:t>
      </w:r>
      <w:r>
        <w:rPr>
          <w:rFonts w:ascii="Times New Roman Regular" w:hAnsi="Times New Roman Regular" w:eastAsia="Segoe UI" w:cs="Times New Roman Regular"/>
          <w:color w:val="000000" w:themeColor="text1"/>
          <w:sz w:val="24"/>
          <w:szCs w:val="24"/>
          <w:shd w:val="clear" w:color="auto" w:fill="FFFFFF"/>
          <w:lang w:val="en-US"/>
          <w14:textFill>
            <w14:solidFill>
              <w14:schemeClr w14:val="tx1"/>
            </w14:solidFill>
          </w14:textFill>
        </w:rPr>
        <w:t xml:space="preserve"> self-monitoring, </w:t>
      </w:r>
      <w:r>
        <w:rPr>
          <w:rFonts w:ascii="Times New Roman Regular" w:hAnsi="Times New Roman Regular" w:eastAsia="Segoe UI" w:cs="Times New Roman Regular"/>
          <w:color w:val="000000" w:themeColor="text1"/>
          <w:sz w:val="24"/>
          <w:szCs w:val="24"/>
          <w:shd w:val="clear" w:color="auto" w:fill="FFFFFF"/>
          <w14:textFill>
            <w14:solidFill>
              <w14:schemeClr w14:val="tx1"/>
            </w14:solidFill>
          </w14:textFill>
        </w:rPr>
        <w:t>and creating</w:t>
      </w:r>
      <w:r>
        <w:rPr>
          <w:rFonts w:ascii="Times New Roman Regular" w:hAnsi="Times New Roman Regular" w:eastAsia="宋体" w:cs="Times New Roman Regular"/>
          <w:color w:val="000000" w:themeColor="text1"/>
          <w:sz w:val="24"/>
          <w:szCs w:val="24"/>
          <w:shd w:val="clear" w:color="auto" w:fill="FFFFFF"/>
          <w:lang w:val="en-US"/>
          <w14:textFill>
            <w14:solidFill>
              <w14:schemeClr w14:val="tx1"/>
            </w14:solidFill>
          </w14:textFill>
        </w:rPr>
        <w:t>.</w:t>
      </w:r>
      <w:r>
        <w:rPr>
          <w:rFonts w:ascii="Times New Roman Regular" w:hAnsi="Times New Roman Regular" w:eastAsia="Segoe UI" w:cs="Times New Roman Regular"/>
          <w:color w:val="000000" w:themeColor="text1"/>
          <w:sz w:val="24"/>
          <w:szCs w:val="24"/>
          <w:shd w:val="clear" w:color="auto" w:fill="FFFFFF"/>
          <w14:textFill>
            <w14:solidFill>
              <w14:schemeClr w14:val="tx1"/>
            </w14:solidFill>
          </w14:textFill>
        </w:rPr>
        <w:t xml:space="preserve"> </w:t>
      </w:r>
    </w:p>
    <w:p w14:paraId="0BC12483">
      <w:pPr>
        <w:spacing w:before="0" w:after="0" w:line="480" w:lineRule="auto"/>
        <w:rPr>
          <w:rFonts w:ascii="Times New Roman Regular" w:hAnsi="Times New Roman Regular" w:cs="Times New Roman Regular"/>
          <w:color w:val="000000" w:themeColor="text1"/>
          <w:sz w:val="24"/>
          <w:szCs w:val="24"/>
          <w14:textFill>
            <w14:solidFill>
              <w14:schemeClr w14:val="tx1"/>
            </w14:solidFill>
          </w14:textFill>
        </w:rPr>
      </w:pPr>
    </w:p>
    <w:p w14:paraId="5E5C8E0D">
      <w:pPr>
        <w:spacing w:before="0" w:after="0" w:line="480" w:lineRule="auto"/>
        <w:rPr>
          <w:rFonts w:ascii="Times New Roman Bold" w:hAnsi="Times New Roman Bold" w:cs="Times New Roman Bold"/>
          <w:b/>
          <w:bCs/>
          <w:color w:val="000000" w:themeColor="text1"/>
          <w:sz w:val="24"/>
          <w:szCs w:val="24"/>
          <w14:textFill>
            <w14:solidFill>
              <w14:schemeClr w14:val="tx1"/>
            </w14:solidFill>
          </w14:textFill>
        </w:rPr>
      </w:pPr>
      <w:r>
        <w:rPr>
          <w:rFonts w:ascii="Times New Roman Bold" w:hAnsi="Times New Roman Bold" w:cs="Times New Roman Bold"/>
          <w:b/>
          <w:bCs/>
          <w:color w:val="000000" w:themeColor="text1"/>
          <w:sz w:val="24"/>
          <w:szCs w:val="24"/>
          <w14:textFill>
            <w14:solidFill>
              <w14:schemeClr w14:val="tx1"/>
            </w14:solidFill>
          </w14:textFill>
        </w:rPr>
        <w:t>Conclusion</w:t>
      </w:r>
    </w:p>
    <w:p w14:paraId="20B7AC53">
      <w:pPr>
        <w:spacing w:before="0" w:after="0" w:line="480" w:lineRule="auto"/>
        <w:ind w:firstLine="720"/>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 xml:space="preserve">Generative AI has transformed cognitive offloading from a question of where information is stored into a question of who performs </w:t>
      </w:r>
      <w:r>
        <w:rPr>
          <w:rFonts w:ascii="Times New Roman Regular" w:hAnsi="Times New Roman Regular" w:cs="Times New Roman Regular"/>
          <w:color w:val="000000" w:themeColor="text1"/>
          <w:sz w:val="24"/>
          <w:szCs w:val="24"/>
          <w:lang w:val="en-US"/>
          <w14:textFill>
            <w14:solidFill>
              <w14:schemeClr w14:val="tx1"/>
            </w14:solidFill>
          </w14:textFill>
        </w:rPr>
        <w:t xml:space="preserve">which parts of </w:t>
      </w:r>
      <w:r>
        <w:rPr>
          <w:rFonts w:ascii="Times New Roman Regular" w:hAnsi="Times New Roman Regular" w:cs="Times New Roman Regular"/>
          <w:color w:val="000000" w:themeColor="text1"/>
          <w:sz w:val="24"/>
          <w:szCs w:val="24"/>
          <w14:textFill>
            <w14:solidFill>
              <w14:schemeClr w14:val="tx1"/>
            </w14:solidFill>
          </w14:textFill>
        </w:rPr>
        <w:t>the thinking</w:t>
      </w:r>
      <w:r>
        <w:rPr>
          <w:rFonts w:ascii="Times New Roman Regular" w:hAnsi="Times New Roman Regular" w:cs="Times New Roman Regular"/>
          <w:color w:val="000000" w:themeColor="text1"/>
          <w:sz w:val="24"/>
          <w:szCs w:val="24"/>
          <w:lang w:val="en-US"/>
          <w14:textFill>
            <w14:solidFill>
              <w14:schemeClr w14:val="tx1"/>
            </w14:solidFill>
          </w14:textFill>
        </w:rPr>
        <w:t xml:space="preserve"> process</w:t>
      </w:r>
      <w:r>
        <w:rPr>
          <w:rFonts w:ascii="Times New Roman Regular" w:hAnsi="Times New Roman Regular" w:cs="Times New Roman Regular"/>
          <w:color w:val="000000" w:themeColor="text1"/>
          <w:sz w:val="24"/>
          <w:szCs w:val="24"/>
          <w14:textFill>
            <w14:solidFill>
              <w14:schemeClr w14:val="tx1"/>
            </w14:solidFill>
          </w14:textFill>
        </w:rPr>
        <w:t xml:space="preserve">. Its impact on learning is therefore not determined by the technology itself, but by the relationship between the learner and the tool. When students use AI to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 xml:space="preserve">organize scattered evidence or identify gaps in an argument they have already developed, AI can reduce the burden of retrieving and organizing information without taking over the reasoning itself. </w:t>
      </w:r>
      <w:r>
        <w:rPr>
          <w:rFonts w:ascii="Times New Roman Regular" w:hAnsi="Times New Roman Regular" w:cs="Times New Roman Regular"/>
          <w:color w:val="000000" w:themeColor="text1"/>
          <w:sz w:val="24"/>
          <w:szCs w:val="24"/>
          <w14:textFill>
            <w14:solidFill>
              <w14:schemeClr w14:val="tx1"/>
            </w14:solidFill>
          </w14:textFill>
        </w:rPr>
        <w:t xml:space="preserve">However, when AI replaces retrieval, struggle, and self-evaluation, it risks weakening the very processes through which </w:t>
      </w:r>
      <w:r>
        <w:rPr>
          <w:rFonts w:ascii="Times New Roman Regular" w:hAnsi="Times New Roman Regular" w:cs="Times New Roman Regular"/>
          <w:color w:val="000000" w:themeColor="text1"/>
          <w:sz w:val="24"/>
          <w:szCs w:val="24"/>
          <w:lang w:val="en-US"/>
          <w14:textFill>
            <w14:solidFill>
              <w14:schemeClr w14:val="tx1"/>
            </w14:solidFill>
          </w14:textFill>
        </w:rPr>
        <w:t xml:space="preserve">the application of </w:t>
      </w:r>
      <w:r>
        <w:rPr>
          <w:rFonts w:ascii="Times New Roman Regular" w:hAnsi="Times New Roman Regular" w:cs="Times New Roman Regular"/>
          <w:color w:val="000000" w:themeColor="text1"/>
          <w:sz w:val="24"/>
          <w:szCs w:val="24"/>
          <w14:textFill>
            <w14:solidFill>
              <w14:schemeClr w14:val="tx1"/>
            </w14:solidFill>
          </w14:textFill>
        </w:rPr>
        <w:t>knowledge</w:t>
      </w:r>
      <w:r>
        <w:rPr>
          <w:rFonts w:ascii="Times New Roman Regular" w:hAnsi="Times New Roman Regular" w:cs="Times New Roman Regular"/>
          <w:color w:val="000000" w:themeColor="text1"/>
          <w:sz w:val="24"/>
          <w:szCs w:val="24"/>
          <w:lang w:val="en-US"/>
          <w14:textFill>
            <w14:solidFill>
              <w14:schemeClr w14:val="tx1"/>
            </w14:solidFill>
          </w14:textFill>
        </w:rPr>
        <w:t xml:space="preserve"> </w:t>
      </w:r>
      <w:r>
        <w:rPr>
          <w:rFonts w:ascii="Times New Roman Regular" w:hAnsi="Times New Roman Regular" w:cs="Times New Roman Regular"/>
          <w:color w:val="000000" w:themeColor="text1"/>
          <w:sz w:val="24"/>
          <w:szCs w:val="24"/>
          <w14:textFill>
            <w14:solidFill>
              <w14:schemeClr w14:val="tx1"/>
            </w14:solidFill>
          </w14:textFill>
        </w:rPr>
        <w:t>develop</w:t>
      </w:r>
      <w:r>
        <w:rPr>
          <w:rFonts w:ascii="Times New Roman Regular" w:hAnsi="Times New Roman Regular" w:cs="Times New Roman Regular"/>
          <w:color w:val="000000" w:themeColor="text1"/>
          <w:sz w:val="24"/>
          <w:szCs w:val="24"/>
          <w:lang w:val="en-US"/>
          <w14:textFill>
            <w14:solidFill>
              <w14:schemeClr w14:val="tx1"/>
            </w14:solidFill>
          </w14:textFill>
        </w:rPr>
        <w:t>s</w:t>
      </w:r>
      <w:r>
        <w:rPr>
          <w:rFonts w:ascii="Times New Roman Regular" w:hAnsi="Times New Roman Regular" w:cs="Times New Roman Regular"/>
          <w:color w:val="000000" w:themeColor="text1"/>
          <w:sz w:val="24"/>
          <w:szCs w:val="24"/>
          <w14:textFill>
            <w14:solidFill>
              <w14:schemeClr w14:val="tx1"/>
            </w14:solidFill>
          </w14:textFill>
        </w:rPr>
        <w:t>.</w:t>
      </w:r>
      <w:r>
        <w:rPr>
          <w:rFonts w:ascii="Times New Roman Regular" w:hAnsi="Times New Roman Regular" w:cs="Times New Roman Regular"/>
          <w:color w:val="000000" w:themeColor="text1"/>
          <w:sz w:val="24"/>
          <w:szCs w:val="24"/>
          <w:lang w:val="en-US"/>
          <w14:textFill>
            <w14:solidFill>
              <w14:schemeClr w14:val="tx1"/>
            </w14:solidFill>
          </w14:textFill>
        </w:rPr>
        <w:t xml:space="preserve"> </w:t>
      </w:r>
      <w:r>
        <w:rPr>
          <w:rFonts w:ascii="Times New Roman Regular" w:hAnsi="Times New Roman Regular" w:eastAsia="宋体" w:cs="Times New Roman Regular"/>
          <w:color w:val="000000" w:themeColor="text1"/>
          <w:sz w:val="24"/>
          <w:szCs w:val="24"/>
          <w:lang w:val="en-US"/>
          <w14:textFill>
            <w14:solidFill>
              <w14:schemeClr w14:val="tx1"/>
            </w14:solidFill>
          </w14:textFill>
        </w:rPr>
        <w:t>As AI becomes increasingly capable of explaining, organizing, as well as reasoning alongside students, t</w:t>
      </w:r>
      <w:r>
        <w:rPr>
          <w:rFonts w:ascii="Times New Roman Regular" w:hAnsi="Times New Roman Regular" w:eastAsia="Segoe UI" w:cs="Times New Roman Regular"/>
          <w:color w:val="000000" w:themeColor="text1"/>
          <w:sz w:val="24"/>
          <w:szCs w:val="24"/>
          <w:shd w:val="clear" w:color="auto" w:fill="FFFFFF"/>
          <w14:textFill>
            <w14:solidFill>
              <w14:schemeClr w14:val="tx1"/>
            </w14:solidFill>
          </w14:textFill>
        </w:rPr>
        <w:t>he future of education depends on how deliberately we protect</w:t>
      </w:r>
      <w:r>
        <w:rPr>
          <w:rFonts w:ascii="Times New Roman Regular" w:hAnsi="Times New Roman Regular" w:eastAsia="Segoe UI" w:cs="Times New Roman Regular"/>
          <w:color w:val="000000" w:themeColor="text1"/>
          <w:sz w:val="24"/>
          <w:szCs w:val="24"/>
          <w:shd w:val="clear" w:color="auto" w:fill="FFFFFF"/>
          <w:lang w:val="en-US"/>
          <w14:textFill>
            <w14:solidFill>
              <w14:schemeClr w14:val="tx1"/>
            </w14:solidFill>
          </w14:textFill>
        </w:rPr>
        <w:t xml:space="preserve"> and cultivate</w:t>
      </w:r>
      <w:r>
        <w:rPr>
          <w:rFonts w:ascii="Times New Roman Regular" w:hAnsi="Times New Roman Regular" w:eastAsia="Segoe UI" w:cs="Times New Roman Regular"/>
          <w:color w:val="000000" w:themeColor="text1"/>
          <w:sz w:val="24"/>
          <w:szCs w:val="24"/>
          <w:shd w:val="clear" w:color="auto" w:fill="FFFFFF"/>
          <w14:textFill>
            <w14:solidFill>
              <w14:schemeClr w14:val="tx1"/>
            </w14:solidFill>
          </w14:textFill>
        </w:rPr>
        <w:t xml:space="preserve"> the cognitive work of students</w:t>
      </w:r>
      <w:r>
        <w:rPr>
          <w:rFonts w:ascii="Times New Roman Regular" w:hAnsi="Times New Roman Regular" w:eastAsia="Segoe UI" w:cs="Times New Roman Regular"/>
          <w:color w:val="000000" w:themeColor="text1"/>
          <w:sz w:val="24"/>
          <w:szCs w:val="24"/>
          <w:shd w:val="clear" w:color="auto" w:fill="FFFFFF"/>
          <w:lang w:val="en-US"/>
          <w14:textFill>
            <w14:solidFill>
              <w14:schemeClr w14:val="tx1"/>
            </w14:solidFill>
          </w14:textFill>
        </w:rPr>
        <w:t>who are</w:t>
      </w:r>
      <w:r>
        <w:rPr>
          <w:rFonts w:ascii="Times New Roman Regular" w:hAnsi="Times New Roman Regular" w:eastAsia="Segoe UI" w:cs="Times New Roman Regular"/>
          <w:color w:val="000000" w:themeColor="text1"/>
          <w:sz w:val="24"/>
          <w:szCs w:val="24"/>
          <w:shd w:val="clear" w:color="auto" w:fill="FFFFFF"/>
          <w14:textFill>
            <w14:solidFill>
              <w14:schemeClr w14:val="tx1"/>
            </w14:solidFill>
          </w14:textFill>
        </w:rPr>
        <w:t xml:space="preserve"> thinking for themselves.</w:t>
      </w:r>
    </w:p>
    <w:p w14:paraId="34C13FC1">
      <w:pPr>
        <w:spacing w:line="480" w:lineRule="auto"/>
        <w:ind w:firstLine="720"/>
        <w:rPr>
          <w:rFonts w:ascii="Times New Roman Regular" w:hAnsi="Times New Roman Regular" w:cs="Times New Roman Regular"/>
          <w:color w:val="000000" w:themeColor="text1"/>
          <w:sz w:val="24"/>
          <w:szCs w:val="24"/>
          <w14:textFill>
            <w14:solidFill>
              <w14:schemeClr w14:val="tx1"/>
            </w14:solidFill>
          </w14:textFill>
        </w:rPr>
      </w:pPr>
    </w:p>
    <w:p w14:paraId="3A218C33">
      <w:pPr>
        <w:spacing w:line="480" w:lineRule="auto"/>
        <w:ind w:firstLine="720"/>
        <w:rPr>
          <w:rFonts w:ascii="Times New Roman Regular" w:hAnsi="Times New Roman Regular" w:cs="Times New Roman Regular"/>
          <w:color w:val="000000" w:themeColor="text1"/>
          <w:sz w:val="24"/>
          <w:szCs w:val="24"/>
          <w14:textFill>
            <w14:solidFill>
              <w14:schemeClr w14:val="tx1"/>
            </w14:solidFill>
          </w14:textFill>
        </w:rPr>
      </w:pPr>
    </w:p>
    <w:p w14:paraId="262D8090">
      <w:pPr>
        <w:spacing w:line="480" w:lineRule="auto"/>
        <w:ind w:left="720" w:hanging="720"/>
        <w:jc w:val="center"/>
        <w:rPr>
          <w:rFonts w:ascii="Times New Roman Regular" w:hAnsi="Times New Roman Regular" w:eastAsia="宋体" w:cs="Times New Roman Regular"/>
          <w:color w:val="000000" w:themeColor="text1"/>
          <w:sz w:val="24"/>
          <w:szCs w:val="24"/>
          <w:lang w:val="en-US"/>
          <w14:textFill>
            <w14:solidFill>
              <w14:schemeClr w14:val="tx1"/>
            </w14:solidFill>
          </w14:textFill>
        </w:rPr>
      </w:pPr>
      <w:r>
        <w:rPr>
          <w:rFonts w:ascii="Times New Roman Regular" w:hAnsi="Times New Roman Regular" w:eastAsia="宋体" w:cs="Times New Roman Regular"/>
          <w:b/>
          <w:bCs/>
          <w:color w:val="000000" w:themeColor="text1"/>
          <w:sz w:val="24"/>
          <w:szCs w:val="24"/>
          <w:lang w:val="en-US"/>
          <w14:textFill>
            <w14:solidFill>
              <w14:schemeClr w14:val="tx1"/>
            </w14:solidFill>
          </w14:textFill>
        </w:rPr>
        <w:t>References</w:t>
      </w:r>
    </w:p>
    <w:p w14:paraId="4DE783F2">
      <w:pPr>
        <w:spacing w:line="480" w:lineRule="auto"/>
        <w:ind w:left="720" w:hanging="720"/>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 xml:space="preserve">Bjork, E. L., &amp; Bjork, R. A. (2011). Making things hard on yourself, but in a good way: Creating desirable difficulties to enhance learning. </w:t>
      </w:r>
      <w:r>
        <w:rPr>
          <w:rFonts w:hint="eastAsia" w:ascii="Times New Roman Regular" w:hAnsi="Times New Roman Regular" w:eastAsia="宋体" w:cs="Times New Roman Regular"/>
          <w:color w:val="000000" w:themeColor="text1"/>
          <w:sz w:val="24"/>
          <w:szCs w:val="24"/>
          <w:lang w:val="en-US"/>
          <w14:textFill>
            <w14:solidFill>
              <w14:schemeClr w14:val="tx1"/>
            </w14:solidFill>
          </w14:textFill>
        </w:rPr>
        <w:t>In M. A. Gernsbacher, R. W. Pew, L. M. H</w:t>
      </w:r>
      <w:r>
        <w:rPr>
          <w:rFonts w:ascii="Times New Roman Regular" w:hAnsi="Times New Roman Regular" w:eastAsia="宋体" w:cs="Times New Roman Regular"/>
          <w:color w:val="000000" w:themeColor="text1"/>
          <w:sz w:val="24"/>
          <w:szCs w:val="24"/>
          <w:lang w:val="en-US"/>
          <w14:textFill>
            <w14:solidFill>
              <w14:schemeClr w14:val="tx1"/>
            </w14:solidFill>
          </w14:textFill>
        </w:rPr>
        <w:t>o</w:t>
      </w:r>
      <w:r>
        <w:rPr>
          <w:rFonts w:hint="eastAsia" w:ascii="Times New Roman Regular" w:hAnsi="Times New Roman Regular" w:eastAsia="宋体" w:cs="Times New Roman Regular"/>
          <w:color w:val="000000" w:themeColor="text1"/>
          <w:sz w:val="24"/>
          <w:szCs w:val="24"/>
          <w:lang w:val="en-US"/>
          <w14:textFill>
            <w14:solidFill>
              <w14:schemeClr w14:val="tx1"/>
            </w14:solidFill>
          </w14:textFill>
        </w:rPr>
        <w:t>ugh, &amp; J. R. Pomerantz (Eds.), Psychology and the real world: Essays illustrating fundamental contributions to society (pp. 56-64). Worth Publishers.</w:t>
      </w:r>
    </w:p>
    <w:p w14:paraId="307BA40D">
      <w:pPr>
        <w:spacing w:line="480" w:lineRule="auto"/>
        <w:ind w:left="720" w:hanging="720"/>
        <w:rPr>
          <w:rFonts w:ascii="Times New Roman Regular" w:hAnsi="Times New Roman Regular" w:cs="Times New Roman Regular"/>
          <w:color w:val="000000" w:themeColor="text1"/>
          <w:sz w:val="24"/>
          <w:szCs w:val="24"/>
          <w14:textFill>
            <w14:solidFill>
              <w14:schemeClr w14:val="tx1"/>
            </w14:solidFill>
          </w14:textFill>
        </w:rPr>
      </w:pPr>
      <w:r>
        <w:rPr>
          <w:rFonts w:hint="eastAsia" w:ascii="Times New Roman Regular" w:hAnsi="Times New Roman Regular" w:cs="Times New Roman Regular"/>
          <w:color w:val="000000" w:themeColor="text1"/>
          <w:sz w:val="24"/>
          <w:szCs w:val="24"/>
          <w14:textFill>
            <w14:solidFill>
              <w14:schemeClr w14:val="tx1"/>
            </w14:solidFill>
          </w14:textFill>
        </w:rPr>
        <w:t xml:space="preserve">Fortino, A. (2025, April 1). </w:t>
      </w:r>
      <w:r>
        <w:rPr>
          <w:rFonts w:ascii="Times New Roman Regular" w:hAnsi="Times New Roman Regular" w:cs="Times New Roman Regular"/>
          <w:i/>
          <w:iCs/>
          <w:color w:val="000000" w:themeColor="text1"/>
          <w:sz w:val="24"/>
          <w:szCs w:val="24"/>
          <w14:textFill>
            <w14:solidFill>
              <w14:schemeClr w14:val="tx1"/>
            </w14:solidFill>
          </w14:textFill>
        </w:rPr>
        <w:t xml:space="preserve">Thinking with AI — Pros and cons: Language, logic, and loops. </w:t>
      </w:r>
      <w:r>
        <w:rPr>
          <w:rFonts w:hint="eastAsia" w:ascii="Times New Roman Regular" w:hAnsi="Times New Roman Regular" w:cs="Times New Roman Regular"/>
          <w:color w:val="000000" w:themeColor="text1"/>
          <w:sz w:val="24"/>
          <w:szCs w:val="24"/>
          <w14:textFill>
            <w14:solidFill>
              <w14:schemeClr w14:val="tx1"/>
            </w14:solidFill>
          </w14:textFill>
        </w:rPr>
        <w:t xml:space="preserve">NYU School of Professional Studies. </w:t>
      </w:r>
      <w:r>
        <w:rPr>
          <w:rStyle w:val="5"/>
          <w:rFonts w:ascii="Times New Roman Regular" w:hAnsi="Times New Roman Regular" w:cs="Times New Roman Regular"/>
          <w:color w:val="000000" w:themeColor="text1"/>
          <w:sz w:val="24"/>
          <w:szCs w:val="24"/>
          <w14:textFill>
            <w14:solidFill>
              <w14:schemeClr w14:val="tx1"/>
            </w14:solidFill>
          </w14:textFill>
        </w:rPr>
        <w:t>https://www.sps.nyu.edu/about/news-and-ideas/articles/etc/2024/thinking-with-ai-pros-and-cons-language-logic-and-loops.html</w:t>
      </w:r>
    </w:p>
    <w:p w14:paraId="46B2D1D8">
      <w:pPr>
        <w:spacing w:line="480" w:lineRule="auto"/>
        <w:ind w:left="720" w:hanging="720"/>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 xml:space="preserve">Kim, B. J., Kim, M. J., &amp; Lee, J. (2025). The dark side of artificial intelligence adoption: linking artificial intelligence adoption to employee depression via psychological safety and ethical leadership. </w:t>
      </w:r>
      <w:r>
        <w:rPr>
          <w:rFonts w:ascii="Times New Roman Italic" w:hAnsi="Times New Roman Italic" w:cs="Times New Roman Italic"/>
          <w:i/>
          <w:iCs/>
          <w:color w:val="000000" w:themeColor="text1"/>
          <w:sz w:val="24"/>
          <w:szCs w:val="24"/>
          <w14:textFill>
            <w14:solidFill>
              <w14:schemeClr w14:val="tx1"/>
            </w14:solidFill>
          </w14:textFill>
        </w:rPr>
        <w:t>Humanities and Social Sciences Communications, 12</w:t>
      </w:r>
      <w:r>
        <w:rPr>
          <w:rFonts w:ascii="Times New Roman Regular" w:hAnsi="Times New Roman Regular" w:cs="Times New Roman Regular"/>
          <w:color w:val="000000" w:themeColor="text1"/>
          <w:sz w:val="24"/>
          <w:szCs w:val="24"/>
          <w14:textFill>
            <w14:solidFill>
              <w14:schemeClr w14:val="tx1"/>
            </w14:solidFill>
          </w14:textFill>
        </w:rPr>
        <w:t>(1), 704.</w:t>
      </w:r>
      <w:r>
        <w:rPr>
          <w:rFonts w:hint="eastAsia" w:ascii="Times New Roman Regular" w:hAnsi="Times New Roman Regular" w:eastAsia="宋体" w:cs="Times New Roman Regular"/>
          <w:color w:val="000000" w:themeColor="text1"/>
          <w:sz w:val="24"/>
          <w:szCs w:val="24"/>
          <w:lang w:val="en-US"/>
          <w14:textFill>
            <w14:solidFill>
              <w14:schemeClr w14:val="tx1"/>
            </w14:solidFill>
          </w14:textFill>
        </w:rPr>
        <w:t xml:space="preserve"> https://doi.org/10.1057/s41599-025-05040-2</w:t>
      </w:r>
    </w:p>
    <w:p w14:paraId="75BA3774">
      <w:pPr>
        <w:spacing w:line="480" w:lineRule="auto"/>
        <w:ind w:left="720" w:hanging="720"/>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Koriat, A., &amp; Bjork, R. A. (2005). Illusions of competence during study can be remedied by testing.</w:t>
      </w:r>
      <w:r>
        <w:rPr>
          <w:rFonts w:ascii="Times New Roman Italic" w:hAnsi="Times New Roman Italic" w:cs="Times New Roman Italic"/>
          <w:i/>
          <w:iCs/>
          <w:color w:val="000000" w:themeColor="text1"/>
          <w:sz w:val="24"/>
          <w:szCs w:val="24"/>
          <w14:textFill>
            <w14:solidFill>
              <w14:schemeClr w14:val="tx1"/>
            </w14:solidFill>
          </w14:textFill>
        </w:rPr>
        <w:t xml:space="preserve"> Journal of Experimental Psychology: Learning, Memory, and Cognition, 31</w:t>
      </w:r>
      <w:r>
        <w:rPr>
          <w:rFonts w:ascii="Times New Roman Regular" w:hAnsi="Times New Roman Regular" w:cs="Times New Roman Regular"/>
          <w:color w:val="000000" w:themeColor="text1"/>
          <w:sz w:val="24"/>
          <w:szCs w:val="24"/>
          <w14:textFill>
            <w14:solidFill>
              <w14:schemeClr w14:val="tx1"/>
            </w14:solidFill>
          </w14:textFill>
        </w:rPr>
        <w:t>(2), 187–199.</w:t>
      </w:r>
      <w:r>
        <w:rPr>
          <w:rFonts w:hint="eastAsia" w:ascii="Times New Roman Regular" w:hAnsi="Times New Roman Regular" w:eastAsia="宋体" w:cs="Times New Roman Regular"/>
          <w:color w:val="000000" w:themeColor="text1"/>
          <w:sz w:val="24"/>
          <w:szCs w:val="24"/>
          <w:lang w:val="en-US"/>
          <w14:textFill>
            <w14:solidFill>
              <w14:schemeClr w14:val="tx1"/>
            </w14:solidFill>
          </w14:textFill>
        </w:rPr>
        <w:t xml:space="preserve"> https://doi.org/10.1037/0278-7393.31.2.187</w:t>
      </w:r>
    </w:p>
    <w:p w14:paraId="04CA8619">
      <w:pPr>
        <w:spacing w:line="480" w:lineRule="auto"/>
        <w:ind w:left="720" w:hanging="720"/>
        <w:rPr>
          <w:rFonts w:ascii="Times New Roman Regular" w:hAnsi="Times New Roman Regular" w:cs="Times New Roman Regular"/>
          <w:color w:val="000000" w:themeColor="text1"/>
          <w:sz w:val="24"/>
          <w:szCs w:val="24"/>
          <w14:textFill>
            <w14:solidFill>
              <w14:schemeClr w14:val="tx1"/>
            </w14:solidFill>
          </w14:textFill>
        </w:rPr>
      </w:pPr>
      <w:r>
        <w:rPr>
          <w:rFonts w:hint="eastAsia" w:ascii="Times New Roman Regular" w:hAnsi="Times New Roman Regular" w:cs="Times New Roman Regular"/>
          <w:color w:val="000000" w:themeColor="text1"/>
          <w:sz w:val="24"/>
          <w:szCs w:val="24"/>
          <w14:textFill>
            <w14:solidFill>
              <w14:schemeClr w14:val="tx1"/>
            </w14:solidFill>
          </w14:textFill>
        </w:rPr>
        <w:t>Kosmyna, N., Hauptmann, E., Yuan, Y. T., Situ, J., Liao, X. H., Beresnitzky, A. V., Braunstein, I., &amp; Maes, P. (2025).</w:t>
      </w:r>
      <w:r>
        <w:rPr>
          <w:rFonts w:ascii="Times New Roman Italic" w:hAnsi="Times New Roman Italic" w:cs="Times New Roman Italic"/>
          <w:i/>
          <w:iCs/>
          <w:color w:val="000000" w:themeColor="text1"/>
          <w:sz w:val="24"/>
          <w:szCs w:val="24"/>
          <w14:textFill>
            <w14:solidFill>
              <w14:schemeClr w14:val="tx1"/>
            </w14:solidFill>
          </w14:textFill>
        </w:rPr>
        <w:t xml:space="preserve"> Your brain on ChatGPT: Accumulation of cognitive debt when using an AI assistant for essay writing task </w:t>
      </w:r>
      <w:r>
        <w:rPr>
          <w:rFonts w:hint="eastAsia" w:ascii="Times New Roman Regular" w:hAnsi="Times New Roman Regular" w:cs="Times New Roman Regular"/>
          <w:color w:val="000000" w:themeColor="text1"/>
          <w:sz w:val="24"/>
          <w:szCs w:val="24"/>
          <w14:textFill>
            <w14:solidFill>
              <w14:schemeClr w14:val="tx1"/>
            </w14:solidFill>
          </w14:textFill>
        </w:rPr>
        <w:t xml:space="preserve">(arXiv:2506.08872). arXiv. </w:t>
      </w:r>
      <w:r>
        <w:rPr>
          <w:rStyle w:val="5"/>
          <w:rFonts w:ascii="Times New Roman Regular" w:hAnsi="Times New Roman Regular" w:cs="Times New Roman Regular"/>
          <w:color w:val="000000" w:themeColor="text1"/>
          <w:sz w:val="24"/>
          <w:szCs w:val="24"/>
          <w14:textFill>
            <w14:solidFill>
              <w14:schemeClr w14:val="tx1"/>
            </w14:solidFill>
          </w14:textFill>
        </w:rPr>
        <w:t>https://doi.org/10.48550/arXiv.2506.08872</w:t>
      </w:r>
    </w:p>
    <w:p w14:paraId="19ADB064">
      <w:pPr>
        <w:spacing w:line="480" w:lineRule="auto"/>
        <w:ind w:left="720" w:hanging="720"/>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 xml:space="preserve">Lajoie, S. P. (2000). Computers as Cognitive Tools: </w:t>
      </w:r>
      <w:r>
        <w:rPr>
          <w:rFonts w:ascii="Times New Roman Italic" w:hAnsi="Times New Roman Italic" w:cs="Times New Roman Italic"/>
          <w:i/>
          <w:iCs/>
          <w:color w:val="000000" w:themeColor="text1"/>
          <w:sz w:val="24"/>
          <w:szCs w:val="24"/>
          <w14:textFill>
            <w14:solidFill>
              <w14:schemeClr w14:val="tx1"/>
            </w14:solidFill>
          </w14:textFill>
        </w:rPr>
        <w:t>Vol</w:t>
      </w:r>
      <w:r>
        <w:rPr>
          <w:rFonts w:ascii="Times New Roman Italic" w:hAnsi="Times New Roman Italic" w:eastAsia="宋体" w:cs="Times New Roman Italic"/>
          <w:i/>
          <w:iCs/>
          <w:color w:val="000000" w:themeColor="text1"/>
          <w:sz w:val="24"/>
          <w:szCs w:val="24"/>
          <w:lang w:val="en-US"/>
          <w14:textFill>
            <w14:solidFill>
              <w14:schemeClr w14:val="tx1"/>
            </w14:solidFill>
          </w14:textFill>
        </w:rPr>
        <w:t>.</w:t>
      </w:r>
      <w:r>
        <w:rPr>
          <w:rFonts w:ascii="Times New Roman Italic" w:hAnsi="Times New Roman Italic" w:cs="Times New Roman Italic"/>
          <w:i/>
          <w:iCs/>
          <w:color w:val="000000" w:themeColor="text1"/>
          <w:sz w:val="24"/>
          <w:szCs w:val="24"/>
          <w14:textFill>
            <w14:solidFill>
              <w14:schemeClr w14:val="tx1"/>
            </w14:solidFill>
          </w14:textFill>
        </w:rPr>
        <w:t xml:space="preserve"> 2</w:t>
      </w:r>
      <w:r>
        <w:rPr>
          <w:rFonts w:ascii="Times New Roman Italic" w:hAnsi="Times New Roman Italic" w:eastAsia="宋体" w:cs="Times New Roman Italic"/>
          <w:i/>
          <w:iCs/>
          <w:color w:val="000000" w:themeColor="text1"/>
          <w:sz w:val="24"/>
          <w:szCs w:val="24"/>
          <w:lang w:val="en-US"/>
          <w14:textFill>
            <w14:solidFill>
              <w14:schemeClr w14:val="tx1"/>
            </w14:solidFill>
          </w14:textFill>
        </w:rPr>
        <w:t>.</w:t>
      </w:r>
      <w:r>
        <w:rPr>
          <w:rFonts w:ascii="Times New Roman Italic" w:hAnsi="Times New Roman Italic" w:cs="Times New Roman Italic"/>
          <w:i/>
          <w:iCs/>
          <w:color w:val="000000" w:themeColor="text1"/>
          <w:sz w:val="24"/>
          <w:szCs w:val="24"/>
          <w14:textFill>
            <w14:solidFill>
              <w14:schemeClr w14:val="tx1"/>
            </w14:solidFill>
          </w14:textFill>
        </w:rPr>
        <w:t xml:space="preserve"> No More Walls</w:t>
      </w:r>
      <w:r>
        <w:rPr>
          <w:rFonts w:hint="eastAsia" w:ascii="Times New Roman Italic" w:hAnsi="Times New Roman Italic" w:eastAsia="宋体" w:cs="Times New Roman Italic"/>
          <w:i/>
          <w:iCs/>
          <w:color w:val="000000" w:themeColor="text1"/>
          <w:sz w:val="24"/>
          <w:szCs w:val="24"/>
          <w:lang w:val="en-US"/>
          <w14:textFill>
            <w14:solidFill>
              <w14:schemeClr w14:val="tx1"/>
            </w14:solidFill>
          </w14:textFill>
        </w:rPr>
        <w:t xml:space="preserve">. </w:t>
      </w:r>
      <w:r>
        <w:rPr>
          <w:rFonts w:hint="eastAsia" w:ascii="Times New Roman Regular" w:hAnsi="Times New Roman Regular" w:cs="Times New Roman Regular"/>
          <w:color w:val="000000" w:themeColor="text1"/>
          <w:sz w:val="24"/>
          <w:szCs w:val="24"/>
          <w14:textFill>
            <w14:solidFill>
              <w14:schemeClr w14:val="tx1"/>
            </w14:solidFill>
          </w14:textFill>
        </w:rPr>
        <w:t>Lawrence Erlbaum Associates</w:t>
      </w:r>
      <w:r>
        <w:rPr>
          <w:rFonts w:hint="eastAsia" w:ascii="Times New Roman Regular" w:hAnsi="Times New Roman Regular" w:eastAsia="宋体" w:cs="Times New Roman Regular"/>
          <w:color w:val="000000" w:themeColor="text1"/>
          <w:sz w:val="24"/>
          <w:szCs w:val="24"/>
          <w:lang w:val="en-US"/>
          <w14:textFill>
            <w14:solidFill>
              <w14:schemeClr w14:val="tx1"/>
            </w14:solidFill>
          </w14:textFill>
        </w:rPr>
        <w:t>.</w:t>
      </w:r>
    </w:p>
    <w:p w14:paraId="7CD407CC">
      <w:pPr>
        <w:spacing w:line="480" w:lineRule="auto"/>
        <w:ind w:left="720" w:hanging="720"/>
        <w:rPr>
          <w:rFonts w:ascii="Times New Roman Regular" w:hAnsi="Times New Roman Regular" w:eastAsia="宋体" w:cs="Times New Roman Regular"/>
          <w:color w:val="000000" w:themeColor="text1"/>
          <w:sz w:val="24"/>
          <w:szCs w:val="24"/>
          <w14:textFill>
            <w14:solidFill>
              <w14:schemeClr w14:val="tx1"/>
            </w14:solidFill>
          </w14:textFill>
        </w:rPr>
      </w:pPr>
      <w:r>
        <w:rPr>
          <w:rFonts w:ascii="Times New Roman Regular" w:hAnsi="Times New Roman Regular" w:eastAsia="宋体" w:cs="Times New Roman Regular"/>
          <w:color w:val="000000" w:themeColor="text1"/>
          <w:sz w:val="24"/>
          <w:szCs w:val="24"/>
          <w14:textFill>
            <w14:solidFill>
              <w14:schemeClr w14:val="tx1"/>
            </w14:solidFill>
          </w14:textFill>
        </w:rPr>
        <w:t xml:space="preserve">Luckin, R. (2017). </w:t>
      </w:r>
      <w:r>
        <w:rPr>
          <w:rFonts w:ascii="Times New Roman Regular" w:hAnsi="Times New Roman Regular" w:eastAsia="宋体" w:cs="Times New Roman Regular"/>
          <w:i/>
          <w:iCs/>
          <w:color w:val="000000" w:themeColor="text1"/>
          <w:sz w:val="24"/>
          <w:szCs w:val="24"/>
          <w14:textFill>
            <w14:solidFill>
              <w14:schemeClr w14:val="tx1"/>
            </w14:solidFill>
          </w14:textFill>
        </w:rPr>
        <w:t>Towards artificial intelligence in education: How the Cloud, Big Data and AI will improve teaching and learning</w:t>
      </w:r>
      <w:r>
        <w:rPr>
          <w:rFonts w:ascii="Times New Roman Regular" w:hAnsi="Times New Roman Regular" w:eastAsia="宋体" w:cs="Times New Roman Regular"/>
          <w:color w:val="000000" w:themeColor="text1"/>
          <w:sz w:val="24"/>
          <w:szCs w:val="24"/>
          <w14:textFill>
            <w14:solidFill>
              <w14:schemeClr w14:val="tx1"/>
            </w14:solidFill>
          </w14:textFill>
        </w:rPr>
        <w:t>. Pearson.</w:t>
      </w:r>
    </w:p>
    <w:p w14:paraId="3D1B3270">
      <w:pPr>
        <w:spacing w:line="480" w:lineRule="auto"/>
        <w:ind w:left="720" w:hanging="720"/>
        <w:rPr>
          <w:rFonts w:ascii="Times New Roman Regular" w:hAnsi="Times New Roman Regular" w:cs="Times New Roman Regular"/>
          <w:color w:val="000000" w:themeColor="text1"/>
          <w:sz w:val="24"/>
          <w:szCs w:val="24"/>
          <w14:textFill>
            <w14:solidFill>
              <w14:schemeClr w14:val="tx1"/>
            </w14:solidFill>
          </w14:textFill>
        </w:rPr>
      </w:pPr>
      <w:r>
        <w:rPr>
          <w:rFonts w:hint="eastAsia" w:ascii="Times New Roman Regular" w:hAnsi="Times New Roman Regular" w:cs="Times New Roman Regular"/>
          <w:color w:val="000000" w:themeColor="text1"/>
          <w:sz w:val="24"/>
          <w:szCs w:val="24"/>
          <w14:textFill>
            <w14:solidFill>
              <w14:schemeClr w14:val="tx1"/>
            </w14:solidFill>
          </w14:textFill>
        </w:rPr>
        <w:t xml:space="preserve">Mineo, L. (2025, November 13). Is AI dulling our minds? </w:t>
      </w:r>
      <w:r>
        <w:rPr>
          <w:rFonts w:ascii="Times New Roman Italic" w:hAnsi="Times New Roman Italic" w:cs="Times New Roman Italic"/>
          <w:i/>
          <w:iCs/>
          <w:color w:val="000000" w:themeColor="text1"/>
          <w:sz w:val="24"/>
          <w:szCs w:val="24"/>
          <w14:textFill>
            <w14:solidFill>
              <w14:schemeClr w14:val="tx1"/>
            </w14:solidFill>
          </w14:textFill>
        </w:rPr>
        <w:t xml:space="preserve">The Harvard Gazette. </w:t>
      </w:r>
      <w:r>
        <w:rPr>
          <w:rFonts w:hint="eastAsia" w:ascii="Times New Roman Regular" w:hAnsi="Times New Roman Regular" w:cs="Times New Roman Regular"/>
          <w:color w:val="000000" w:themeColor="text1"/>
          <w:sz w:val="24"/>
          <w:szCs w:val="24"/>
          <w14:textFill>
            <w14:solidFill>
              <w14:schemeClr w14:val="tx1"/>
            </w14:solidFill>
          </w14:textFill>
        </w:rPr>
        <w:t>https://news.harvard.edu/gazette/story/2025/11/is-ai-dulling-our-minds/</w:t>
      </w:r>
    </w:p>
    <w:p w14:paraId="194CCF4B">
      <w:pPr>
        <w:spacing w:line="480" w:lineRule="auto"/>
        <w:ind w:left="720" w:hanging="720"/>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Risko, E. F., &amp; Gilbert, S. J. (2016). Cognitive offloading.</w:t>
      </w:r>
      <w:r>
        <w:rPr>
          <w:rFonts w:ascii="Times New Roman Italic" w:hAnsi="Times New Roman Italic" w:cs="Times New Roman Italic"/>
          <w:i/>
          <w:iCs/>
          <w:color w:val="000000" w:themeColor="text1"/>
          <w:sz w:val="24"/>
          <w:szCs w:val="24"/>
          <w14:textFill>
            <w14:solidFill>
              <w14:schemeClr w14:val="tx1"/>
            </w14:solidFill>
          </w14:textFill>
        </w:rPr>
        <w:t xml:space="preserve"> Trends in Cognitive Sciences, 20</w:t>
      </w:r>
      <w:r>
        <w:rPr>
          <w:rFonts w:ascii="Times New Roman Regular" w:hAnsi="Times New Roman Regular" w:cs="Times New Roman Regular"/>
          <w:color w:val="000000" w:themeColor="text1"/>
          <w:sz w:val="24"/>
          <w:szCs w:val="24"/>
          <w14:textFill>
            <w14:solidFill>
              <w14:schemeClr w14:val="tx1"/>
            </w14:solidFill>
          </w14:textFill>
        </w:rPr>
        <w:t>(9), 676–688</w:t>
      </w:r>
      <w:r>
        <w:rPr>
          <w:rFonts w:hint="eastAsia" w:ascii="Times New Roman Regular" w:hAnsi="Times New Roman Regular" w:eastAsia="宋体" w:cs="Times New Roman Regular"/>
          <w:color w:val="000000" w:themeColor="text1"/>
          <w:sz w:val="24"/>
          <w:szCs w:val="24"/>
          <w:lang w:val="en-US"/>
          <w14:textFill>
            <w14:solidFill>
              <w14:schemeClr w14:val="tx1"/>
            </w14:solidFill>
          </w14:textFill>
        </w:rPr>
        <w:t>. https://doi.org/10.1016/j.tics.2016.07.002</w:t>
      </w:r>
    </w:p>
    <w:p w14:paraId="53439D5A">
      <w:pPr>
        <w:spacing w:line="480" w:lineRule="auto"/>
        <w:ind w:left="720" w:hanging="720"/>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Roediger, H. L., &amp; Karpicke, J. D. (2006). Test-enhanced learning: Taking memory tests improves long-term retention.</w:t>
      </w:r>
      <w:r>
        <w:rPr>
          <w:rFonts w:ascii="Times New Roman Italic" w:hAnsi="Times New Roman Italic" w:cs="Times New Roman Italic"/>
          <w:i/>
          <w:iCs/>
          <w:color w:val="000000" w:themeColor="text1"/>
          <w:sz w:val="24"/>
          <w:szCs w:val="24"/>
          <w14:textFill>
            <w14:solidFill>
              <w14:schemeClr w14:val="tx1"/>
            </w14:solidFill>
          </w14:textFill>
        </w:rPr>
        <w:t xml:space="preserve"> Psychological Science, 17</w:t>
      </w:r>
      <w:r>
        <w:rPr>
          <w:rFonts w:ascii="Times New Roman Regular" w:hAnsi="Times New Roman Regular" w:cs="Times New Roman Regular"/>
          <w:color w:val="000000" w:themeColor="text1"/>
          <w:sz w:val="24"/>
          <w:szCs w:val="24"/>
          <w14:textFill>
            <w14:solidFill>
              <w14:schemeClr w14:val="tx1"/>
            </w14:solidFill>
          </w14:textFill>
        </w:rPr>
        <w:t>(3), 249–255</w:t>
      </w:r>
      <w:r>
        <w:rPr>
          <w:rFonts w:hint="eastAsia" w:ascii="Times New Roman Regular" w:hAnsi="Times New Roman Regular" w:eastAsia="宋体" w:cs="Times New Roman Regular"/>
          <w:color w:val="000000" w:themeColor="text1"/>
          <w:sz w:val="24"/>
          <w:szCs w:val="24"/>
          <w:lang w:val="en-US"/>
          <w14:textFill>
            <w14:solidFill>
              <w14:schemeClr w14:val="tx1"/>
            </w14:solidFill>
          </w14:textFill>
        </w:rPr>
        <w:t>. https://doi.org/10.1111/j.1467-9280.2006.01693.x</w:t>
      </w:r>
    </w:p>
    <w:p w14:paraId="1A86F8D7">
      <w:pPr>
        <w:spacing w:line="480" w:lineRule="auto"/>
        <w:ind w:left="720" w:hanging="720"/>
        <w:rPr>
          <w:rFonts w:ascii="Times New Roman Regular" w:hAnsi="Times New Roman Regular" w:eastAsia="宋体" w:cs="Times New Roman Regular"/>
          <w:color w:val="000000" w:themeColor="text1"/>
          <w:sz w:val="24"/>
          <w:szCs w:val="24"/>
          <w:lang w:val="en-US"/>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 xml:space="preserve">Rozenblit, L., &amp; Keil, F. (2002). The misunderstood limits of folk science: An illusion of explanatory depth. </w:t>
      </w:r>
      <w:r>
        <w:rPr>
          <w:rFonts w:ascii="Times New Roman Italic" w:hAnsi="Times New Roman Italic" w:cs="Times New Roman Italic"/>
          <w:i/>
          <w:iCs/>
          <w:color w:val="000000" w:themeColor="text1"/>
          <w:sz w:val="24"/>
          <w:szCs w:val="24"/>
          <w14:textFill>
            <w14:solidFill>
              <w14:schemeClr w14:val="tx1"/>
            </w14:solidFill>
          </w14:textFill>
        </w:rPr>
        <w:t>Cognitive Science, 26</w:t>
      </w:r>
      <w:r>
        <w:rPr>
          <w:rFonts w:ascii="Times New Roman Regular" w:hAnsi="Times New Roman Regular" w:cs="Times New Roman Regular"/>
          <w:color w:val="000000" w:themeColor="text1"/>
          <w:sz w:val="24"/>
          <w:szCs w:val="24"/>
          <w14:textFill>
            <w14:solidFill>
              <w14:schemeClr w14:val="tx1"/>
            </w14:solidFill>
          </w14:textFill>
        </w:rPr>
        <w:t>(5), 521–562.</w:t>
      </w:r>
      <w:r>
        <w:rPr>
          <w:rFonts w:hint="eastAsia" w:ascii="Times New Roman Regular" w:hAnsi="Times New Roman Regular" w:eastAsia="宋体" w:cs="Times New Roman Regular"/>
          <w:color w:val="000000" w:themeColor="text1"/>
          <w:sz w:val="24"/>
          <w:szCs w:val="24"/>
          <w:lang w:val="en-US"/>
          <w14:textFill>
            <w14:solidFill>
              <w14:schemeClr w14:val="tx1"/>
            </w14:solidFill>
          </w14:textFill>
        </w:rPr>
        <w:t xml:space="preserve"> https://doi.org/10.1207/s15516709cog2605_1</w:t>
      </w:r>
    </w:p>
    <w:p w14:paraId="52B749F2">
      <w:pPr>
        <w:spacing w:line="480" w:lineRule="auto"/>
        <w:ind w:left="720" w:hanging="720"/>
        <w:rPr>
          <w:rFonts w:ascii="Times New Roman Regular" w:hAnsi="Times New Roman Regular" w:eastAsia="宋体" w:cs="Times New Roman Regular"/>
          <w:color w:val="000000" w:themeColor="text1"/>
          <w:sz w:val="24"/>
          <w:szCs w:val="24"/>
          <w:lang w:val="en-US"/>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 xml:space="preserve">Sweller, J. (2010). Element interactivity and intrinsic, extraneous, and germane cognitive load. </w:t>
      </w:r>
      <w:r>
        <w:rPr>
          <w:rFonts w:ascii="Times New Roman Italic" w:hAnsi="Times New Roman Italic" w:cs="Times New Roman Italic"/>
          <w:i/>
          <w:iCs/>
          <w:color w:val="000000" w:themeColor="text1"/>
          <w:sz w:val="24"/>
          <w:szCs w:val="24"/>
          <w14:textFill>
            <w14:solidFill>
              <w14:schemeClr w14:val="tx1"/>
            </w14:solidFill>
          </w14:textFill>
        </w:rPr>
        <w:t>Educational Psychology Review, 22</w:t>
      </w:r>
      <w:r>
        <w:rPr>
          <w:rFonts w:ascii="Times New Roman Regular" w:hAnsi="Times New Roman Regular" w:cs="Times New Roman Regular"/>
          <w:color w:val="000000" w:themeColor="text1"/>
          <w:sz w:val="24"/>
          <w:szCs w:val="24"/>
          <w14:textFill>
            <w14:solidFill>
              <w14:schemeClr w14:val="tx1"/>
            </w14:solidFill>
          </w14:textFill>
        </w:rPr>
        <w:t>(2), 123–138.</w:t>
      </w:r>
      <w:r>
        <w:rPr>
          <w:rFonts w:hint="eastAsia" w:ascii="Times New Roman Regular" w:hAnsi="Times New Roman Regular" w:eastAsia="宋体" w:cs="Times New Roman Regular"/>
          <w:color w:val="000000" w:themeColor="text1"/>
          <w:sz w:val="24"/>
          <w:szCs w:val="24"/>
          <w:lang w:val="en-US"/>
          <w14:textFill>
            <w14:solidFill>
              <w14:schemeClr w14:val="tx1"/>
            </w14:solidFill>
          </w14:textFill>
        </w:rPr>
        <w:t xml:space="preserve"> https://doi.org/10.1007/s10648-010-9128-5</w:t>
      </w:r>
    </w:p>
    <w:p w14:paraId="6B0F4120">
      <w:pPr>
        <w:spacing w:line="480" w:lineRule="auto"/>
        <w:ind w:left="720" w:hanging="720"/>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 xml:space="preserve">Vygotsky, L. S. (1978). </w:t>
      </w:r>
      <w:r>
        <w:rPr>
          <w:rFonts w:ascii="Times New Roman Italic" w:hAnsi="Times New Roman Italic" w:cs="Times New Roman Italic"/>
          <w:i/>
          <w:iCs/>
          <w:color w:val="000000" w:themeColor="text1"/>
          <w:sz w:val="24"/>
          <w:szCs w:val="24"/>
          <w14:textFill>
            <w14:solidFill>
              <w14:schemeClr w14:val="tx1"/>
            </w14:solidFill>
          </w14:textFill>
        </w:rPr>
        <w:t xml:space="preserve">Mind in Society: The Development of Higher Psychological Processes. </w:t>
      </w:r>
      <w:r>
        <w:rPr>
          <w:rFonts w:ascii="Times New Roman Regular" w:hAnsi="Times New Roman Regular" w:cs="Times New Roman Regular"/>
          <w:color w:val="000000" w:themeColor="text1"/>
          <w:sz w:val="24"/>
          <w:szCs w:val="24"/>
          <w14:textFill>
            <w14:solidFill>
              <w14:schemeClr w14:val="tx1"/>
            </w14:solidFill>
          </w14:textFill>
        </w:rPr>
        <w:t>Harvard University Press.</w:t>
      </w:r>
    </w:p>
    <w:p w14:paraId="0DF20DAC">
      <w:pPr>
        <w:spacing w:line="480" w:lineRule="auto"/>
        <w:ind w:left="720" w:hanging="720"/>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 xml:space="preserve">Xu, X., Qiao, L., Cheng, N., Liu, H., &amp; Zhao, W. (2025). Enhancing self‐regulated learning and learning experience in generative AI environments: The critical role of metacognitive support. </w:t>
      </w:r>
      <w:r>
        <w:rPr>
          <w:rFonts w:ascii="Times New Roman Regular" w:hAnsi="Times New Roman Regular" w:cs="Times New Roman Regular"/>
          <w:i/>
          <w:iCs/>
          <w:color w:val="000000" w:themeColor="text1"/>
          <w:sz w:val="24"/>
          <w:szCs w:val="24"/>
          <w14:textFill>
            <w14:solidFill>
              <w14:schemeClr w14:val="tx1"/>
            </w14:solidFill>
          </w14:textFill>
        </w:rPr>
        <w:t>British Journal of Educational Technology</w:t>
      </w:r>
      <w:r>
        <w:rPr>
          <w:rFonts w:ascii="Times New Roman Regular" w:hAnsi="Times New Roman Regular" w:cs="Times New Roman Regular"/>
          <w:color w:val="000000" w:themeColor="text1"/>
          <w:sz w:val="24"/>
          <w:szCs w:val="24"/>
          <w14:textFill>
            <w14:solidFill>
              <w14:schemeClr w14:val="tx1"/>
            </w14:solidFill>
          </w14:textFill>
        </w:rPr>
        <w:t xml:space="preserve">, </w:t>
      </w:r>
      <w:r>
        <w:rPr>
          <w:rFonts w:ascii="Times New Roman Regular" w:hAnsi="Times New Roman Regular" w:cs="Times New Roman Regular"/>
          <w:i/>
          <w:iCs/>
          <w:color w:val="000000" w:themeColor="text1"/>
          <w:sz w:val="24"/>
          <w:szCs w:val="24"/>
          <w14:textFill>
            <w14:solidFill>
              <w14:schemeClr w14:val="tx1"/>
            </w14:solidFill>
          </w14:textFill>
        </w:rPr>
        <w:t>56</w:t>
      </w:r>
      <w:r>
        <w:rPr>
          <w:rFonts w:ascii="Times New Roman Regular" w:hAnsi="Times New Roman Regular" w:cs="Times New Roman Regular"/>
          <w:color w:val="000000" w:themeColor="text1"/>
          <w:sz w:val="24"/>
          <w:szCs w:val="24"/>
          <w14:textFill>
            <w14:solidFill>
              <w14:schemeClr w14:val="tx1"/>
            </w14:solidFill>
          </w14:textFill>
        </w:rPr>
        <w:t>(5), 1842–1863.</w:t>
      </w:r>
      <w:r>
        <w:rPr>
          <w:rFonts w:hint="eastAsia" w:ascii="Times New Roman Regular" w:hAnsi="Times New Roman Regular" w:eastAsia="宋体" w:cs="Times New Roman Regular"/>
          <w:color w:val="000000" w:themeColor="text1"/>
          <w:sz w:val="24"/>
          <w:szCs w:val="24"/>
          <w:lang w:val="en-US"/>
          <w14:textFill>
            <w14:solidFill>
              <w14:schemeClr w14:val="tx1"/>
            </w14:solidFill>
          </w14:textFill>
        </w:rPr>
        <w:t xml:space="preserve"> https://doi.org/10.1111/bjet.13599</w:t>
      </w:r>
    </w:p>
    <w:p w14:paraId="72B79824">
      <w:pPr>
        <w:spacing w:line="480" w:lineRule="auto"/>
        <w:ind w:left="720" w:hanging="720"/>
        <w:rPr>
          <w:rFonts w:ascii="Times New Roman Regular" w:hAnsi="Times New Roman Regular" w:cs="Times New Roman Regular"/>
          <w:color w:val="000000" w:themeColor="text1"/>
          <w:sz w:val="24"/>
          <w:szCs w:val="24"/>
          <w14:textFill>
            <w14:solidFill>
              <w14:schemeClr w14:val="tx1"/>
            </w14:solidFill>
          </w14:textFill>
        </w:rPr>
      </w:pPr>
      <w:r>
        <w:rPr>
          <w:rFonts w:ascii="Times New Roman Regular" w:hAnsi="Times New Roman Regular" w:cs="Times New Roman Regular"/>
          <w:color w:val="000000" w:themeColor="text1"/>
          <w:sz w:val="24"/>
          <w:szCs w:val="24"/>
          <w14:textFill>
            <w14:solidFill>
              <w14:schemeClr w14:val="tx1"/>
            </w14:solidFill>
          </w14:textFill>
        </w:rPr>
        <w:t xml:space="preserve">Zimmerman, B. J. (2002). Becoming a self-regulated learner: An overview. </w:t>
      </w:r>
      <w:r>
        <w:rPr>
          <w:rFonts w:ascii="Times New Roman Italic" w:hAnsi="Times New Roman Italic" w:cs="Times New Roman Italic"/>
          <w:i/>
          <w:iCs/>
          <w:color w:val="000000" w:themeColor="text1"/>
          <w:sz w:val="24"/>
          <w:szCs w:val="24"/>
          <w14:textFill>
            <w14:solidFill>
              <w14:schemeClr w14:val="tx1"/>
            </w14:solidFill>
          </w14:textFill>
        </w:rPr>
        <w:t>Theory Into Practice, 41</w:t>
      </w:r>
      <w:r>
        <w:rPr>
          <w:rFonts w:ascii="Times New Roman Regular" w:hAnsi="Times New Roman Regular" w:cs="Times New Roman Regular"/>
          <w:color w:val="000000" w:themeColor="text1"/>
          <w:sz w:val="24"/>
          <w:szCs w:val="24"/>
          <w14:textFill>
            <w14:solidFill>
              <w14:schemeClr w14:val="tx1"/>
            </w14:solidFill>
          </w14:textFill>
        </w:rPr>
        <w:t>(2), 64–70.</w:t>
      </w:r>
      <w:r>
        <w:rPr>
          <w:rFonts w:hint="eastAsia" w:ascii="Times New Roman Regular" w:hAnsi="Times New Roman Regular" w:eastAsia="宋体" w:cs="Times New Roman Regular"/>
          <w:color w:val="000000" w:themeColor="text1"/>
          <w:sz w:val="24"/>
          <w:szCs w:val="24"/>
          <w:lang w:val="en-US"/>
          <w14:textFill>
            <w14:solidFill>
              <w14:schemeClr w14:val="tx1"/>
            </w14:solidFill>
          </w14:textFill>
        </w:rPr>
        <w:t xml:space="preserve"> https://doi.org/10.1207/s15430421tip4102_2</w:t>
      </w:r>
    </w:p>
    <w:p w14:paraId="5A30E07D">
      <w:bookmarkStart w:id="0" w:name="_GoBack"/>
      <w:bookmarkEnd w:id="0"/>
    </w:p>
    <w:sectPr>
      <w:pgSz w:w="12240" w:h="15840"/>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Regular">
    <w:altName w:val="Times New Roman"/>
    <w:panose1 w:val="020B0604020202020204"/>
    <w:charset w:val="00"/>
    <w:family w:val="auto"/>
    <w:pitch w:val="default"/>
    <w:sig w:usb0="00000000" w:usb1="00000000" w:usb2="00000001" w:usb3="00000000" w:csb0="400001BF" w:csb1="DFF70000"/>
  </w:font>
  <w:font w:name="Times New Roman Bold">
    <w:altName w:val="Times New Roman"/>
    <w:panose1 w:val="020B0604020202020204"/>
    <w:charset w:val="00"/>
    <w:family w:val="auto"/>
    <w:pitch w:val="default"/>
    <w:sig w:usb0="00000000" w:usb1="00000000" w:usb2="00000001" w:usb3="00000000" w:csb0="400001BF" w:csb1="DFF70000"/>
  </w:font>
  <w:font w:name="Segoe UI">
    <w:panose1 w:val="020B0502040204020203"/>
    <w:charset w:val="00"/>
    <w:family w:val="swiss"/>
    <w:pitch w:val="default"/>
    <w:sig w:usb0="E4002EFF" w:usb1="C000E47F" w:usb2="00000009" w:usb3="00000000" w:csb0="200001FF" w:csb1="00000000"/>
  </w:font>
  <w:font w:name="Times New Roman Italic">
    <w:altName w:val="Times New Roman"/>
    <w:panose1 w:val="020B0604020202020204"/>
    <w:charset w:val="00"/>
    <w:family w:val="auto"/>
    <w:pitch w:val="default"/>
    <w:sig w:usb0="00000000" w:usb1="00000000" w:usb2="00000001" w:usb3="00000000" w:csb0="400001BF" w:csb1="DFF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E04BEB"/>
    <w:rsid w:val="77E04B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line="276" w:lineRule="auto"/>
    </w:pPr>
    <w:rPr>
      <w:rFonts w:ascii="Arial" w:hAnsi="Arial" w:eastAsia="Arial" w:cs="Arial"/>
      <w:sz w:val="22"/>
      <w:szCs w:val="22"/>
      <w:lang w:val="en"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annotation text"/>
    <w:basedOn w:val="1"/>
    <w:qFormat/>
    <w:uiPriority w:val="0"/>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2026-09-01T12:35:00Z</dcterms:created>
  <dc:creator>LEO 巩民刚</dc:creator>
  <cp:lastModifiedBy>LEO 巩民刚</cp:lastModifiedBy>
  <dcterms:modified xsi:type="dcterms:W3CDTF">2026-09-01T12:36:21Z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6199F64019834DC6B82D51C89EF082CB_11</vt:lpwstr>
  </property>
  <property fmtid="{D5CDD505-2E9C-101B-9397-08002B2CF9AE}" pid="4" name="KSOTemplateDocerSaveRecord">
    <vt:lpwstr>eyJoZGlkIjoiZTQ4ODQwNThiYTg4YTBlNDhkZDRmNGNiNWM5NWE1YzAiLCJ1c2VySWQiOiI3NTU3OTYxNDgifQ==</vt:lpwstr>
  </property>
</Properties>
</file>