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F0810" w14:textId="5372D96C" w:rsidR="00A51D32" w:rsidRPr="00540A32" w:rsidRDefault="009C547F" w:rsidP="00A51D32">
      <w:pPr>
        <w:jc w:val="center"/>
        <w:rPr>
          <w:rFonts w:ascii="Calibri" w:eastAsia="Calibri" w:hAnsi="Calibri" w:cs="Times New Roman"/>
          <w:b/>
          <w:sz w:val="24"/>
          <w:szCs w:val="24"/>
          <w:lang w:val="es-DO"/>
        </w:rPr>
      </w:pPr>
      <w:r>
        <w:rPr>
          <w:rFonts w:ascii="Calibri" w:eastAsia="Calibri" w:hAnsi="Calibri" w:cs="Times New Roman"/>
          <w:b/>
          <w:sz w:val="24"/>
          <w:szCs w:val="24"/>
          <w:lang w:val="es-DO"/>
        </w:rPr>
        <w:t xml:space="preserve">     </w:t>
      </w:r>
      <w:r w:rsidR="00A51D32" w:rsidRPr="00540A32">
        <w:rPr>
          <w:rFonts w:ascii="Calibri" w:eastAsia="Calibri" w:hAnsi="Calibri" w:cs="Times New Roman"/>
          <w:b/>
          <w:sz w:val="24"/>
          <w:szCs w:val="24"/>
          <w:lang w:val="es-DO"/>
        </w:rPr>
        <w:t xml:space="preserve">International </w:t>
      </w:r>
      <w:proofErr w:type="spellStart"/>
      <w:r w:rsidR="00A51D32" w:rsidRPr="00540A32">
        <w:rPr>
          <w:rFonts w:ascii="Calibri" w:eastAsia="Calibri" w:hAnsi="Calibri" w:cs="Times New Roman"/>
          <w:b/>
          <w:sz w:val="24"/>
          <w:szCs w:val="24"/>
          <w:lang w:val="es-DO"/>
        </w:rPr>
        <w:t>Executive</w:t>
      </w:r>
      <w:proofErr w:type="spellEnd"/>
      <w:r w:rsidR="00A51D32" w:rsidRPr="00540A32">
        <w:rPr>
          <w:rFonts w:ascii="Calibri" w:eastAsia="Calibri" w:hAnsi="Calibri" w:cs="Times New Roman"/>
          <w:b/>
          <w:sz w:val="24"/>
          <w:szCs w:val="24"/>
          <w:lang w:val="es-DO"/>
        </w:rPr>
        <w:t xml:space="preserve"> </w:t>
      </w:r>
      <w:proofErr w:type="spellStart"/>
      <w:r w:rsidR="00A51D32" w:rsidRPr="00540A32">
        <w:rPr>
          <w:rFonts w:ascii="Calibri" w:eastAsia="Calibri" w:hAnsi="Calibri" w:cs="Times New Roman"/>
          <w:b/>
          <w:sz w:val="24"/>
          <w:szCs w:val="24"/>
          <w:lang w:val="es-DO"/>
        </w:rPr>
        <w:t>Service</w:t>
      </w:r>
      <w:proofErr w:type="spellEnd"/>
      <w:r w:rsidR="00A51D32" w:rsidRPr="00540A32">
        <w:rPr>
          <w:rFonts w:ascii="Calibri" w:eastAsia="Calibri" w:hAnsi="Calibri" w:cs="Times New Roman"/>
          <w:b/>
          <w:sz w:val="24"/>
          <w:szCs w:val="24"/>
          <w:lang w:val="es-DO"/>
        </w:rPr>
        <w:t xml:space="preserve"> Corps (IESC), República Dominicana</w:t>
      </w:r>
    </w:p>
    <w:p w14:paraId="49753C7B" w14:textId="77777777" w:rsidR="00A51D32" w:rsidRPr="00540A32" w:rsidRDefault="00A51D32" w:rsidP="00A51D32">
      <w:pPr>
        <w:jc w:val="center"/>
        <w:rPr>
          <w:rFonts w:ascii="Calibri" w:eastAsia="Calibri" w:hAnsi="Calibri" w:cs="Times New Roman"/>
          <w:sz w:val="24"/>
          <w:szCs w:val="24"/>
          <w:lang w:val="es-DO"/>
        </w:rPr>
      </w:pPr>
      <w:r w:rsidRPr="00540A32">
        <w:rPr>
          <w:rFonts w:ascii="Calibri" w:eastAsia="Calibri" w:hAnsi="Calibri" w:cs="Times New Roman"/>
          <w:sz w:val="24"/>
          <w:szCs w:val="24"/>
          <w:lang w:val="es-DO"/>
        </w:rPr>
        <w:t>Programa Exporta Calidad (</w:t>
      </w:r>
      <w:r>
        <w:rPr>
          <w:rFonts w:ascii="Calibri" w:eastAsia="Calibri" w:hAnsi="Calibri" w:cs="Times New Roman"/>
          <w:sz w:val="24"/>
          <w:szCs w:val="24"/>
          <w:lang w:val="es-DO"/>
        </w:rPr>
        <w:t>PE</w:t>
      </w:r>
      <w:r w:rsidRPr="00540A32">
        <w:rPr>
          <w:rFonts w:ascii="Calibri" w:eastAsia="Calibri" w:hAnsi="Calibri" w:cs="Times New Roman"/>
          <w:sz w:val="24"/>
          <w:szCs w:val="24"/>
          <w:lang w:val="es-DO"/>
        </w:rPr>
        <w:t>C)</w:t>
      </w:r>
    </w:p>
    <w:p w14:paraId="319E1F63" w14:textId="77777777" w:rsidR="00A51D32" w:rsidRPr="00540A32" w:rsidRDefault="00A51D32" w:rsidP="00A51D32">
      <w:pPr>
        <w:jc w:val="center"/>
        <w:rPr>
          <w:rFonts w:ascii="Calibri" w:eastAsia="Calibri" w:hAnsi="Calibri" w:cs="Times New Roman"/>
          <w:b/>
          <w:sz w:val="24"/>
          <w:szCs w:val="24"/>
          <w:lang w:val="es-DO"/>
        </w:rPr>
      </w:pPr>
    </w:p>
    <w:p w14:paraId="1A26F79A" w14:textId="77777777" w:rsidR="00A51D32" w:rsidRPr="00540A32" w:rsidRDefault="00A51D32" w:rsidP="00A51D32">
      <w:pPr>
        <w:jc w:val="center"/>
        <w:rPr>
          <w:rFonts w:ascii="Calibri" w:eastAsia="Calibri" w:hAnsi="Calibri" w:cs="Times New Roman"/>
          <w:b/>
          <w:sz w:val="24"/>
          <w:szCs w:val="24"/>
          <w:lang w:val="es-DO"/>
        </w:rPr>
      </w:pPr>
      <w:r>
        <w:rPr>
          <w:rFonts w:ascii="Calibri" w:eastAsia="Calibri" w:hAnsi="Calibri" w:cs="Times New Roman"/>
          <w:b/>
          <w:sz w:val="24"/>
          <w:szCs w:val="24"/>
          <w:lang w:val="es-DO"/>
        </w:rPr>
        <w:t>Convocatoria</w:t>
      </w:r>
      <w:r w:rsidRPr="00540A32">
        <w:rPr>
          <w:rFonts w:ascii="Calibri" w:eastAsia="Calibri" w:hAnsi="Calibri" w:cs="Times New Roman"/>
          <w:b/>
          <w:sz w:val="24"/>
          <w:szCs w:val="24"/>
          <w:lang w:val="es-DO"/>
        </w:rPr>
        <w:t xml:space="preserve"> </w:t>
      </w:r>
    </w:p>
    <w:p w14:paraId="5EF7BF9E" w14:textId="25DB5DD0" w:rsidR="00A51D32" w:rsidRDefault="00A51D32" w:rsidP="00B531B9">
      <w:pPr>
        <w:jc w:val="center"/>
        <w:rPr>
          <w:rFonts w:ascii="Calibri" w:eastAsia="Calibri" w:hAnsi="Calibri" w:cs="Times New Roman"/>
          <w:b/>
          <w:sz w:val="24"/>
          <w:szCs w:val="24"/>
          <w:lang w:val="es-DO"/>
        </w:rPr>
      </w:pPr>
      <w:r>
        <w:rPr>
          <w:rFonts w:ascii="Calibri" w:eastAsia="Calibri" w:hAnsi="Calibri" w:cs="Times New Roman"/>
          <w:b/>
          <w:sz w:val="24"/>
          <w:szCs w:val="24"/>
          <w:lang w:val="es-DO"/>
        </w:rPr>
        <w:t xml:space="preserve">Pequeñas Donaciones para Sistemas Integrados </w:t>
      </w:r>
      <w:r w:rsidR="00B531B9">
        <w:rPr>
          <w:rFonts w:ascii="Calibri" w:eastAsia="Calibri" w:hAnsi="Calibri" w:cs="Times New Roman"/>
          <w:b/>
          <w:sz w:val="24"/>
          <w:szCs w:val="24"/>
          <w:lang w:val="es-DO"/>
        </w:rPr>
        <w:t>de</w:t>
      </w:r>
      <w:r>
        <w:rPr>
          <w:rFonts w:ascii="Calibri" w:eastAsia="Calibri" w:hAnsi="Calibri" w:cs="Times New Roman"/>
          <w:b/>
          <w:sz w:val="24"/>
          <w:szCs w:val="24"/>
          <w:lang w:val="es-DO"/>
        </w:rPr>
        <w:t xml:space="preserve"> </w:t>
      </w:r>
      <w:r w:rsidR="00501BB1">
        <w:rPr>
          <w:rFonts w:ascii="Calibri" w:eastAsia="Calibri" w:hAnsi="Calibri" w:cs="Times New Roman"/>
          <w:b/>
          <w:sz w:val="24"/>
          <w:szCs w:val="24"/>
          <w:lang w:val="es-DO"/>
        </w:rPr>
        <w:t>Trazabilidad</w:t>
      </w:r>
      <w:r>
        <w:rPr>
          <w:rFonts w:ascii="Calibri" w:eastAsia="Calibri" w:hAnsi="Calibri" w:cs="Times New Roman"/>
          <w:b/>
          <w:sz w:val="24"/>
          <w:szCs w:val="24"/>
          <w:lang w:val="es-DO"/>
        </w:rPr>
        <w:t xml:space="preserve"> </w:t>
      </w:r>
      <w:r w:rsidR="00B531B9">
        <w:rPr>
          <w:rFonts w:ascii="Calibri" w:eastAsia="Calibri" w:hAnsi="Calibri" w:cs="Times New Roman"/>
          <w:b/>
          <w:sz w:val="24"/>
          <w:szCs w:val="24"/>
          <w:lang w:val="es-DO"/>
        </w:rPr>
        <w:t>para Frutas y Vegetales</w:t>
      </w:r>
    </w:p>
    <w:p w14:paraId="617EF699" w14:textId="77777777" w:rsidR="00A51D32" w:rsidRDefault="00A51D32" w:rsidP="00A51D32">
      <w:pPr>
        <w:rPr>
          <w:rFonts w:ascii="Calibri" w:eastAsia="Calibri" w:hAnsi="Calibri" w:cs="Times New Roman"/>
          <w:b/>
          <w:sz w:val="24"/>
          <w:szCs w:val="24"/>
          <w:lang w:val="es-DO"/>
        </w:rPr>
      </w:pPr>
    </w:p>
    <w:p w14:paraId="5EC7427E" w14:textId="77777777" w:rsidR="00A51D32" w:rsidRDefault="00A51D32" w:rsidP="00A51D32">
      <w:pPr>
        <w:rPr>
          <w:rFonts w:ascii="Calibri" w:eastAsia="Calibri" w:hAnsi="Calibri" w:cs="Times New Roman"/>
          <w:b/>
          <w:sz w:val="24"/>
          <w:szCs w:val="24"/>
          <w:lang w:val="es-DO"/>
        </w:rPr>
      </w:pPr>
    </w:p>
    <w:p w14:paraId="1D4EBFBB" w14:textId="53EA4B5A" w:rsidR="00A51D32" w:rsidRDefault="00A51D32" w:rsidP="00A51D32">
      <w:pPr>
        <w:rPr>
          <w:rFonts w:ascii="Calibri" w:eastAsia="Calibri" w:hAnsi="Calibri" w:cs="Times New Roman"/>
          <w:sz w:val="24"/>
          <w:szCs w:val="24"/>
          <w:lang w:val="es-DO"/>
        </w:rPr>
      </w:pPr>
      <w:r>
        <w:rPr>
          <w:rFonts w:ascii="Calibri" w:eastAsia="Calibri" w:hAnsi="Calibri" w:cs="Times New Roman"/>
          <w:sz w:val="24"/>
          <w:szCs w:val="24"/>
          <w:lang w:val="es-DO"/>
        </w:rPr>
        <w:t>Fecha de emisión:</w:t>
      </w:r>
      <w:r>
        <w:rPr>
          <w:rFonts w:ascii="Calibri" w:eastAsia="Calibri" w:hAnsi="Calibri" w:cs="Times New Roman"/>
          <w:sz w:val="24"/>
          <w:szCs w:val="24"/>
          <w:lang w:val="es-DO"/>
        </w:rPr>
        <w:tab/>
      </w:r>
      <w:r>
        <w:rPr>
          <w:rFonts w:ascii="Calibri" w:eastAsia="Calibri" w:hAnsi="Calibri" w:cs="Times New Roman"/>
          <w:sz w:val="24"/>
          <w:szCs w:val="24"/>
          <w:lang w:val="es-DO"/>
        </w:rPr>
        <w:tab/>
      </w:r>
      <w:r>
        <w:rPr>
          <w:rFonts w:ascii="Calibri" w:eastAsia="Calibri" w:hAnsi="Calibri" w:cs="Times New Roman"/>
          <w:sz w:val="24"/>
          <w:szCs w:val="24"/>
          <w:lang w:val="es-DO"/>
        </w:rPr>
        <w:tab/>
      </w:r>
      <w:r>
        <w:rPr>
          <w:rFonts w:ascii="Calibri" w:eastAsia="Calibri" w:hAnsi="Calibri" w:cs="Times New Roman"/>
          <w:sz w:val="24"/>
          <w:szCs w:val="24"/>
          <w:lang w:val="es-DO"/>
        </w:rPr>
        <w:tab/>
      </w:r>
      <w:r w:rsidR="00795D58">
        <w:rPr>
          <w:rFonts w:ascii="Calibri" w:eastAsia="Calibri" w:hAnsi="Calibri" w:cs="Times New Roman"/>
          <w:sz w:val="24"/>
          <w:szCs w:val="24"/>
          <w:lang w:val="es-DO"/>
        </w:rPr>
        <w:t>10</w:t>
      </w:r>
      <w:r>
        <w:rPr>
          <w:rFonts w:ascii="Calibri" w:eastAsia="Calibri" w:hAnsi="Calibri" w:cs="Times New Roman"/>
          <w:sz w:val="24"/>
          <w:szCs w:val="24"/>
          <w:lang w:val="es-DO"/>
        </w:rPr>
        <w:t xml:space="preserve"> de </w:t>
      </w:r>
      <w:r w:rsidR="00795D58">
        <w:rPr>
          <w:rFonts w:ascii="Calibri" w:eastAsia="Calibri" w:hAnsi="Calibri" w:cs="Times New Roman"/>
          <w:sz w:val="24"/>
          <w:szCs w:val="24"/>
          <w:lang w:val="es-DO"/>
        </w:rPr>
        <w:t>septiembre, 2018</w:t>
      </w:r>
    </w:p>
    <w:p w14:paraId="711E283F" w14:textId="5C9C7E4F" w:rsidR="00A51D32" w:rsidRDefault="00A51D32" w:rsidP="00A51D32">
      <w:pPr>
        <w:rPr>
          <w:rFonts w:ascii="Calibri" w:eastAsia="Calibri" w:hAnsi="Calibri" w:cs="Times New Roman"/>
          <w:sz w:val="24"/>
          <w:szCs w:val="24"/>
          <w:lang w:val="es-DO"/>
        </w:rPr>
      </w:pPr>
      <w:r>
        <w:rPr>
          <w:rFonts w:ascii="Calibri" w:eastAsia="Calibri" w:hAnsi="Calibri" w:cs="Times New Roman"/>
          <w:sz w:val="24"/>
          <w:szCs w:val="24"/>
          <w:lang w:val="es-DO"/>
        </w:rPr>
        <w:t>Cierre/Fecha de presentación:</w:t>
      </w:r>
      <w:r>
        <w:rPr>
          <w:rFonts w:ascii="Calibri" w:eastAsia="Calibri" w:hAnsi="Calibri" w:cs="Times New Roman"/>
          <w:sz w:val="24"/>
          <w:szCs w:val="24"/>
          <w:lang w:val="es-DO"/>
        </w:rPr>
        <w:tab/>
      </w:r>
      <w:r>
        <w:rPr>
          <w:rFonts w:ascii="Calibri" w:eastAsia="Calibri" w:hAnsi="Calibri" w:cs="Times New Roman"/>
          <w:sz w:val="24"/>
          <w:szCs w:val="24"/>
          <w:lang w:val="es-DO"/>
        </w:rPr>
        <w:tab/>
      </w:r>
      <w:r w:rsidR="00795D58">
        <w:rPr>
          <w:rFonts w:ascii="Calibri" w:eastAsia="Calibri" w:hAnsi="Calibri" w:cs="Times New Roman"/>
          <w:sz w:val="24"/>
          <w:szCs w:val="24"/>
          <w:lang w:val="es-DO"/>
        </w:rPr>
        <w:t>31</w:t>
      </w:r>
      <w:r w:rsidR="00E00116">
        <w:rPr>
          <w:rFonts w:ascii="Calibri" w:eastAsia="Calibri" w:hAnsi="Calibri" w:cs="Times New Roman"/>
          <w:sz w:val="24"/>
          <w:szCs w:val="24"/>
          <w:lang w:val="es-DO"/>
        </w:rPr>
        <w:t xml:space="preserve"> de</w:t>
      </w:r>
      <w:r w:rsidR="00795D58">
        <w:rPr>
          <w:rFonts w:ascii="Calibri" w:eastAsia="Calibri" w:hAnsi="Calibri" w:cs="Times New Roman"/>
          <w:sz w:val="24"/>
          <w:szCs w:val="24"/>
          <w:lang w:val="es-DO"/>
        </w:rPr>
        <w:t xml:space="preserve"> octubre</w:t>
      </w:r>
      <w:r>
        <w:rPr>
          <w:rFonts w:ascii="Calibri" w:eastAsia="Calibri" w:hAnsi="Calibri" w:cs="Times New Roman"/>
          <w:sz w:val="24"/>
          <w:szCs w:val="24"/>
          <w:lang w:val="es-DO"/>
        </w:rPr>
        <w:t>, 2018</w:t>
      </w:r>
    </w:p>
    <w:p w14:paraId="2CFAE562" w14:textId="3E39C85A" w:rsidR="00A51D32" w:rsidRPr="00C44898" w:rsidRDefault="00A51D32" w:rsidP="00A51D32">
      <w:pPr>
        <w:rPr>
          <w:rFonts w:ascii="Calibri" w:eastAsia="Calibri" w:hAnsi="Calibri" w:cs="Times New Roman"/>
          <w:sz w:val="24"/>
          <w:szCs w:val="24"/>
          <w:lang w:val="es-DO"/>
        </w:rPr>
      </w:pPr>
      <w:r>
        <w:rPr>
          <w:rFonts w:ascii="Calibri" w:eastAsia="Calibri" w:hAnsi="Calibri" w:cs="Times New Roman"/>
          <w:sz w:val="24"/>
          <w:szCs w:val="24"/>
          <w:lang w:val="es-DO"/>
        </w:rPr>
        <w:t>Número de solicitud:</w:t>
      </w:r>
      <w:r>
        <w:rPr>
          <w:rFonts w:ascii="Calibri" w:eastAsia="Calibri" w:hAnsi="Calibri" w:cs="Times New Roman"/>
          <w:sz w:val="24"/>
          <w:szCs w:val="24"/>
          <w:lang w:val="es-DO"/>
        </w:rPr>
        <w:tab/>
      </w:r>
      <w:r>
        <w:rPr>
          <w:rFonts w:ascii="Calibri" w:eastAsia="Calibri" w:hAnsi="Calibri" w:cs="Times New Roman"/>
          <w:sz w:val="24"/>
          <w:szCs w:val="24"/>
          <w:lang w:val="es-DO"/>
        </w:rPr>
        <w:tab/>
      </w:r>
      <w:r>
        <w:rPr>
          <w:rFonts w:ascii="Calibri" w:eastAsia="Calibri" w:hAnsi="Calibri" w:cs="Times New Roman"/>
          <w:sz w:val="24"/>
          <w:szCs w:val="24"/>
          <w:lang w:val="es-DO"/>
        </w:rPr>
        <w:tab/>
      </w:r>
      <w:r>
        <w:rPr>
          <w:rFonts w:ascii="Calibri" w:eastAsia="Calibri" w:hAnsi="Calibri" w:cs="Times New Roman"/>
          <w:sz w:val="24"/>
          <w:szCs w:val="24"/>
          <w:lang w:val="es-DO"/>
        </w:rPr>
        <w:tab/>
      </w:r>
      <w:r w:rsidR="00795D58">
        <w:rPr>
          <w:rFonts w:ascii="Calibri" w:eastAsia="Calibri" w:hAnsi="Calibri" w:cs="Times New Roman"/>
          <w:sz w:val="24"/>
          <w:szCs w:val="24"/>
          <w:lang w:val="es-DO"/>
        </w:rPr>
        <w:t>RFA 18</w:t>
      </w:r>
      <w:r w:rsidR="00000FBB">
        <w:rPr>
          <w:rFonts w:ascii="Calibri" w:eastAsia="Calibri" w:hAnsi="Calibri" w:cs="Times New Roman"/>
          <w:sz w:val="24"/>
          <w:szCs w:val="24"/>
          <w:lang w:val="es-DO"/>
        </w:rPr>
        <w:t>-0</w:t>
      </w:r>
      <w:r w:rsidR="00795D58">
        <w:rPr>
          <w:rFonts w:ascii="Calibri" w:eastAsia="Calibri" w:hAnsi="Calibri" w:cs="Times New Roman"/>
          <w:sz w:val="24"/>
          <w:szCs w:val="24"/>
          <w:lang w:val="es-DO"/>
        </w:rPr>
        <w:t>7</w:t>
      </w:r>
    </w:p>
    <w:p w14:paraId="303EBB0B" w14:textId="77777777" w:rsidR="00A51D32" w:rsidRDefault="00A51D32" w:rsidP="00A51D32">
      <w:pPr>
        <w:rPr>
          <w:rFonts w:ascii="Calibri" w:eastAsia="Calibri" w:hAnsi="Calibri" w:cs="Times New Roman"/>
          <w:sz w:val="24"/>
          <w:szCs w:val="24"/>
          <w:lang w:val="es-DO"/>
        </w:rPr>
      </w:pPr>
    </w:p>
    <w:p w14:paraId="719A51AF" w14:textId="55FE4766" w:rsidR="00A51D32" w:rsidRDefault="00A51D32" w:rsidP="00A51D32">
      <w:pPr>
        <w:jc w:val="both"/>
        <w:rPr>
          <w:rFonts w:ascii="Calibri" w:eastAsia="Calibri" w:hAnsi="Calibri" w:cs="Times New Roman"/>
          <w:sz w:val="24"/>
          <w:szCs w:val="24"/>
          <w:lang w:val="es-DO"/>
        </w:rPr>
      </w:pPr>
      <w:r w:rsidRPr="00916522">
        <w:rPr>
          <w:rFonts w:ascii="Calibri" w:eastAsia="Calibri" w:hAnsi="Calibri" w:cs="Times New Roman"/>
          <w:b/>
          <w:sz w:val="24"/>
          <w:szCs w:val="24"/>
          <w:lang w:val="es-DO"/>
        </w:rPr>
        <w:t>ASUNTO:</w:t>
      </w:r>
      <w:r>
        <w:rPr>
          <w:rFonts w:ascii="Calibri" w:eastAsia="Calibri" w:hAnsi="Calibri" w:cs="Times New Roman"/>
          <w:sz w:val="24"/>
          <w:szCs w:val="24"/>
          <w:lang w:val="es-DO"/>
        </w:rPr>
        <w:t xml:space="preserve"> Pequeñas Donaciones para adquirir, instalar y utilizar sistemas </w:t>
      </w:r>
      <w:r w:rsidR="00B531B9">
        <w:rPr>
          <w:rFonts w:ascii="Calibri" w:eastAsia="Calibri" w:hAnsi="Calibri" w:cs="Times New Roman"/>
          <w:sz w:val="24"/>
          <w:szCs w:val="24"/>
          <w:lang w:val="es-DO"/>
        </w:rPr>
        <w:t xml:space="preserve">integrados </w:t>
      </w:r>
      <w:r>
        <w:rPr>
          <w:rFonts w:ascii="Calibri" w:eastAsia="Calibri" w:hAnsi="Calibri" w:cs="Times New Roman"/>
          <w:sz w:val="24"/>
          <w:szCs w:val="24"/>
          <w:lang w:val="es-DO"/>
        </w:rPr>
        <w:t xml:space="preserve">de </w:t>
      </w:r>
      <w:r w:rsidR="00501BB1">
        <w:rPr>
          <w:rFonts w:ascii="Calibri" w:eastAsia="Calibri" w:hAnsi="Calibri" w:cs="Times New Roman"/>
          <w:sz w:val="24"/>
          <w:szCs w:val="24"/>
          <w:lang w:val="es-DO"/>
        </w:rPr>
        <w:t>trazabilidad</w:t>
      </w:r>
      <w:r w:rsidR="00C44898" w:rsidRPr="00C44898">
        <w:rPr>
          <w:rFonts w:ascii="Calibri" w:eastAsia="Calibri" w:hAnsi="Calibri" w:cs="Times New Roman"/>
          <w:sz w:val="24"/>
          <w:szCs w:val="24"/>
          <w:lang w:val="es-DO"/>
        </w:rPr>
        <w:t>, la cual es una herramienta que permite el seguimiento de productos</w:t>
      </w:r>
      <w:r w:rsidR="00B531B9">
        <w:rPr>
          <w:rFonts w:ascii="Calibri" w:eastAsia="Calibri" w:hAnsi="Calibri" w:cs="Times New Roman"/>
          <w:sz w:val="24"/>
          <w:szCs w:val="24"/>
          <w:lang w:val="es-DO"/>
        </w:rPr>
        <w:t xml:space="preserve"> hacia</w:t>
      </w:r>
      <w:r w:rsidR="00C44898" w:rsidRPr="00C44898">
        <w:rPr>
          <w:rFonts w:ascii="Calibri" w:eastAsia="Calibri" w:hAnsi="Calibri" w:cs="Times New Roman"/>
          <w:sz w:val="24"/>
          <w:szCs w:val="24"/>
          <w:lang w:val="es-DO"/>
        </w:rPr>
        <w:t xml:space="preserve"> adelante </w:t>
      </w:r>
      <w:r w:rsidR="00B531B9">
        <w:rPr>
          <w:rFonts w:ascii="Calibri" w:eastAsia="Calibri" w:hAnsi="Calibri" w:cs="Times New Roman"/>
          <w:sz w:val="24"/>
          <w:szCs w:val="24"/>
          <w:lang w:val="es-DO"/>
        </w:rPr>
        <w:t xml:space="preserve">y </w:t>
      </w:r>
      <w:r w:rsidR="00C44898" w:rsidRPr="00C44898">
        <w:rPr>
          <w:rFonts w:ascii="Calibri" w:eastAsia="Calibri" w:hAnsi="Calibri" w:cs="Times New Roman"/>
          <w:sz w:val="24"/>
          <w:szCs w:val="24"/>
          <w:lang w:val="es-DO"/>
        </w:rPr>
        <w:t>hacia atrás</w:t>
      </w:r>
      <w:r w:rsidR="00B531B9">
        <w:rPr>
          <w:rFonts w:ascii="Calibri" w:eastAsia="Calibri" w:hAnsi="Calibri" w:cs="Times New Roman"/>
          <w:sz w:val="24"/>
          <w:szCs w:val="24"/>
          <w:lang w:val="es-DO"/>
        </w:rPr>
        <w:t>,</w:t>
      </w:r>
      <w:r w:rsidR="00C44898" w:rsidRPr="00C44898">
        <w:rPr>
          <w:rFonts w:ascii="Calibri" w:eastAsia="Calibri" w:hAnsi="Calibri" w:cs="Times New Roman"/>
          <w:sz w:val="24"/>
          <w:szCs w:val="24"/>
          <w:lang w:val="es-DO"/>
        </w:rPr>
        <w:t xml:space="preserve"> y </w:t>
      </w:r>
      <w:r w:rsidR="00B531B9">
        <w:rPr>
          <w:rFonts w:ascii="Calibri" w:eastAsia="Calibri" w:hAnsi="Calibri" w:cs="Times New Roman"/>
          <w:sz w:val="24"/>
          <w:szCs w:val="24"/>
          <w:lang w:val="es-DO"/>
        </w:rPr>
        <w:t>viceversa</w:t>
      </w:r>
      <w:r w:rsidR="00C44898" w:rsidRPr="00C44898">
        <w:rPr>
          <w:rFonts w:ascii="Calibri" w:eastAsia="Calibri" w:hAnsi="Calibri" w:cs="Times New Roman"/>
          <w:sz w:val="24"/>
          <w:szCs w:val="24"/>
          <w:lang w:val="es-DO"/>
        </w:rPr>
        <w:t>, a través del cumplimiento de una serie de parámetros internacionales que facilitan el retiro de productos en caso de alguna contingencia</w:t>
      </w:r>
      <w:r w:rsidR="00C44898">
        <w:rPr>
          <w:rFonts w:ascii="Calibri" w:eastAsia="Calibri" w:hAnsi="Calibri" w:cs="Times New Roman"/>
          <w:sz w:val="24"/>
          <w:szCs w:val="24"/>
          <w:lang w:val="es-DO"/>
        </w:rPr>
        <w:t xml:space="preserve">. </w:t>
      </w:r>
      <w:r>
        <w:rPr>
          <w:rFonts w:ascii="Calibri" w:eastAsia="Calibri" w:hAnsi="Calibri" w:cs="Times New Roman"/>
          <w:sz w:val="24"/>
          <w:szCs w:val="24"/>
          <w:lang w:val="es-DO"/>
        </w:rPr>
        <w:t>Estos sistemas deberán tener la capacid</w:t>
      </w:r>
      <w:r w:rsidR="009A6081">
        <w:rPr>
          <w:rFonts w:ascii="Calibri" w:eastAsia="Calibri" w:hAnsi="Calibri" w:cs="Times New Roman"/>
          <w:sz w:val="24"/>
          <w:szCs w:val="24"/>
          <w:lang w:val="es-DO"/>
        </w:rPr>
        <w:t xml:space="preserve">ad de llevar registros </w:t>
      </w:r>
      <w:r w:rsidR="00C5402D">
        <w:rPr>
          <w:rFonts w:ascii="Calibri" w:eastAsia="Calibri" w:hAnsi="Calibri" w:cs="Times New Roman"/>
          <w:sz w:val="24"/>
          <w:szCs w:val="24"/>
          <w:lang w:val="es-DO"/>
        </w:rPr>
        <w:t xml:space="preserve">de fincas, </w:t>
      </w:r>
      <w:r w:rsidR="009A6081">
        <w:rPr>
          <w:rFonts w:ascii="Calibri" w:eastAsia="Calibri" w:hAnsi="Calibri" w:cs="Times New Roman"/>
          <w:sz w:val="24"/>
          <w:szCs w:val="24"/>
          <w:lang w:val="es-DO"/>
        </w:rPr>
        <w:t>manejo post-cosecha</w:t>
      </w:r>
      <w:r w:rsidR="00C5402D">
        <w:rPr>
          <w:rFonts w:ascii="Calibri" w:eastAsia="Calibri" w:hAnsi="Calibri" w:cs="Times New Roman"/>
          <w:sz w:val="24"/>
          <w:szCs w:val="24"/>
          <w:lang w:val="es-DO"/>
        </w:rPr>
        <w:t xml:space="preserve"> y </w:t>
      </w:r>
      <w:r w:rsidR="00C44898">
        <w:rPr>
          <w:rFonts w:ascii="Calibri" w:eastAsia="Calibri" w:hAnsi="Calibri" w:cs="Times New Roman"/>
          <w:sz w:val="24"/>
          <w:szCs w:val="24"/>
          <w:lang w:val="es-DO"/>
        </w:rPr>
        <w:t>exportación</w:t>
      </w:r>
      <w:r>
        <w:rPr>
          <w:rFonts w:ascii="Calibri" w:eastAsia="Calibri" w:hAnsi="Calibri" w:cs="Times New Roman"/>
          <w:sz w:val="24"/>
          <w:szCs w:val="24"/>
          <w:lang w:val="es-DO"/>
        </w:rPr>
        <w:t xml:space="preserve">, </w:t>
      </w:r>
      <w:r w:rsidR="00843230" w:rsidRPr="00843230">
        <w:rPr>
          <w:rFonts w:ascii="Calibri" w:eastAsia="Calibri" w:hAnsi="Calibri" w:cs="Times New Roman"/>
          <w:sz w:val="24"/>
          <w:szCs w:val="24"/>
          <w:lang w:val="es-DO"/>
        </w:rPr>
        <w:t xml:space="preserve">emitir </w:t>
      </w:r>
      <w:r w:rsidR="00B531B9">
        <w:rPr>
          <w:rFonts w:ascii="Calibri" w:eastAsia="Calibri" w:hAnsi="Calibri" w:cs="Times New Roman"/>
          <w:sz w:val="24"/>
          <w:szCs w:val="24"/>
          <w:lang w:val="es-DO"/>
        </w:rPr>
        <w:t xml:space="preserve">e imprimir </w:t>
      </w:r>
      <w:r w:rsidR="00843230" w:rsidRPr="00843230">
        <w:rPr>
          <w:rFonts w:ascii="Calibri" w:eastAsia="Calibri" w:hAnsi="Calibri" w:cs="Times New Roman"/>
          <w:sz w:val="24"/>
          <w:szCs w:val="24"/>
          <w:lang w:val="es-DO"/>
        </w:rPr>
        <w:t>etiqueta</w:t>
      </w:r>
      <w:r w:rsidR="00B531B9">
        <w:rPr>
          <w:rFonts w:ascii="Calibri" w:eastAsia="Calibri" w:hAnsi="Calibri" w:cs="Times New Roman"/>
          <w:sz w:val="24"/>
          <w:szCs w:val="24"/>
          <w:lang w:val="es-DO"/>
        </w:rPr>
        <w:t xml:space="preserve">s con códigos de barras </w:t>
      </w:r>
      <w:r w:rsidR="00843230" w:rsidRPr="00843230">
        <w:rPr>
          <w:rFonts w:ascii="Calibri" w:eastAsia="Calibri" w:hAnsi="Calibri" w:cs="Times New Roman"/>
          <w:sz w:val="24"/>
          <w:szCs w:val="24"/>
          <w:lang w:val="es-DO"/>
        </w:rPr>
        <w:t xml:space="preserve">bajo </w:t>
      </w:r>
      <w:r w:rsidR="00B531B9">
        <w:rPr>
          <w:rFonts w:ascii="Calibri" w:eastAsia="Calibri" w:hAnsi="Calibri" w:cs="Times New Roman"/>
          <w:sz w:val="24"/>
          <w:szCs w:val="24"/>
          <w:lang w:val="es-DO"/>
        </w:rPr>
        <w:t>el estándar GS1</w:t>
      </w:r>
      <w:r w:rsidR="00B531B9" w:rsidRPr="00843230">
        <w:rPr>
          <w:rFonts w:ascii="Calibri" w:eastAsia="Calibri" w:hAnsi="Calibri" w:cs="Times New Roman"/>
          <w:sz w:val="24"/>
          <w:szCs w:val="24"/>
          <w:lang w:val="es-DO"/>
        </w:rPr>
        <w:t xml:space="preserve"> </w:t>
      </w:r>
      <w:r w:rsidR="00B531B9">
        <w:rPr>
          <w:rFonts w:ascii="Calibri" w:eastAsia="Calibri" w:hAnsi="Calibri" w:cs="Times New Roman"/>
          <w:sz w:val="24"/>
          <w:szCs w:val="24"/>
          <w:lang w:val="es-DO"/>
        </w:rPr>
        <w:t>y seguir las mejores prácticas del Produce Traceability Initiative (</w:t>
      </w:r>
      <w:r w:rsidR="00843230" w:rsidRPr="00843230">
        <w:rPr>
          <w:rFonts w:ascii="Calibri" w:eastAsia="Calibri" w:hAnsi="Calibri" w:cs="Times New Roman"/>
          <w:sz w:val="24"/>
          <w:szCs w:val="24"/>
          <w:lang w:val="es-DO"/>
        </w:rPr>
        <w:t>PTI</w:t>
      </w:r>
      <w:r w:rsidR="00B531B9">
        <w:rPr>
          <w:rFonts w:ascii="Calibri" w:eastAsia="Calibri" w:hAnsi="Calibri" w:cs="Times New Roman"/>
          <w:sz w:val="24"/>
          <w:szCs w:val="24"/>
          <w:lang w:val="es-DO"/>
        </w:rPr>
        <w:t>).</w:t>
      </w:r>
    </w:p>
    <w:p w14:paraId="483CABB9" w14:textId="1705F158" w:rsidR="00A51D32" w:rsidRDefault="00A51D32" w:rsidP="00A51D32">
      <w:pPr>
        <w:jc w:val="both"/>
        <w:rPr>
          <w:rFonts w:ascii="Calibri" w:eastAsia="Calibri" w:hAnsi="Calibri" w:cs="Times New Roman"/>
          <w:sz w:val="24"/>
          <w:szCs w:val="24"/>
          <w:lang w:val="es-DO"/>
        </w:rPr>
      </w:pPr>
      <w:r w:rsidRPr="00A7000D">
        <w:rPr>
          <w:rFonts w:ascii="Calibri" w:eastAsia="Calibri" w:hAnsi="Calibri" w:cs="Times New Roman"/>
          <w:b/>
          <w:sz w:val="24"/>
          <w:szCs w:val="24"/>
          <w:lang w:val="es-DO"/>
        </w:rPr>
        <w:t>PROPÓSITO</w:t>
      </w:r>
      <w:r>
        <w:rPr>
          <w:rFonts w:ascii="Calibri" w:eastAsia="Calibri" w:hAnsi="Calibri" w:cs="Times New Roman"/>
          <w:sz w:val="24"/>
          <w:szCs w:val="24"/>
          <w:lang w:val="es-DO"/>
        </w:rPr>
        <w:t xml:space="preserve">: apoyar la capacidad y habilidad de los </w:t>
      </w:r>
      <w:r w:rsidR="00B531B9">
        <w:rPr>
          <w:rFonts w:ascii="Calibri" w:eastAsia="Calibri" w:hAnsi="Calibri" w:cs="Times New Roman"/>
          <w:sz w:val="24"/>
          <w:szCs w:val="24"/>
          <w:lang w:val="es-DO"/>
        </w:rPr>
        <w:t>exportadores</w:t>
      </w:r>
      <w:r w:rsidR="00A01A97">
        <w:rPr>
          <w:rFonts w:ascii="Calibri" w:eastAsia="Calibri" w:hAnsi="Calibri" w:cs="Times New Roman"/>
          <w:sz w:val="24"/>
          <w:szCs w:val="24"/>
          <w:lang w:val="es-DO"/>
        </w:rPr>
        <w:t xml:space="preserve"> para </w:t>
      </w:r>
      <w:r w:rsidR="00A01A97" w:rsidRPr="00A01A97">
        <w:rPr>
          <w:rFonts w:ascii="Calibri" w:eastAsia="Calibri" w:hAnsi="Calibri" w:cs="Times New Roman"/>
          <w:sz w:val="24"/>
          <w:szCs w:val="24"/>
          <w:lang w:val="es-DO"/>
        </w:rPr>
        <w:t>el manejo post-cosecha, el cumplimiento de los requerimientos de calidad e inocuidad y</w:t>
      </w:r>
      <w:r w:rsidR="00A01A97">
        <w:rPr>
          <w:rFonts w:ascii="Calibri" w:eastAsia="Calibri" w:hAnsi="Calibri" w:cs="Times New Roman"/>
          <w:sz w:val="24"/>
          <w:szCs w:val="24"/>
          <w:lang w:val="es-DO"/>
        </w:rPr>
        <w:t xml:space="preserve"> </w:t>
      </w:r>
      <w:r>
        <w:rPr>
          <w:rFonts w:ascii="Calibri" w:eastAsia="Calibri" w:hAnsi="Calibri" w:cs="Times New Roman"/>
          <w:sz w:val="24"/>
          <w:szCs w:val="24"/>
          <w:lang w:val="es-DO"/>
        </w:rPr>
        <w:t>garantizar la disponibilidad de in</w:t>
      </w:r>
      <w:r w:rsidR="00843230">
        <w:rPr>
          <w:rFonts w:ascii="Calibri" w:eastAsia="Calibri" w:hAnsi="Calibri" w:cs="Times New Roman"/>
          <w:sz w:val="24"/>
          <w:szCs w:val="24"/>
          <w:lang w:val="es-DO"/>
        </w:rPr>
        <w:t xml:space="preserve">formaciones sobre </w:t>
      </w:r>
      <w:r w:rsidR="00501BB1">
        <w:rPr>
          <w:rFonts w:ascii="Calibri" w:eastAsia="Calibri" w:hAnsi="Calibri" w:cs="Times New Roman"/>
          <w:sz w:val="24"/>
          <w:szCs w:val="24"/>
          <w:lang w:val="es-DO"/>
        </w:rPr>
        <w:t>trazabilidad</w:t>
      </w:r>
      <w:r w:rsidR="00843230">
        <w:rPr>
          <w:rFonts w:ascii="Calibri" w:eastAsia="Calibri" w:hAnsi="Calibri" w:cs="Times New Roman"/>
          <w:sz w:val="24"/>
          <w:szCs w:val="24"/>
          <w:lang w:val="es-DO"/>
        </w:rPr>
        <w:t>,</w:t>
      </w:r>
      <w:r>
        <w:rPr>
          <w:rFonts w:ascii="Calibri" w:eastAsia="Calibri" w:hAnsi="Calibri" w:cs="Times New Roman"/>
          <w:sz w:val="24"/>
          <w:szCs w:val="24"/>
          <w:lang w:val="es-DO"/>
        </w:rPr>
        <w:t xml:space="preserve"> Buenas Prácticas Agrícolas (GAP)</w:t>
      </w:r>
      <w:r w:rsidR="00843230">
        <w:rPr>
          <w:rFonts w:ascii="Calibri" w:eastAsia="Calibri" w:hAnsi="Calibri" w:cs="Times New Roman"/>
          <w:sz w:val="24"/>
          <w:szCs w:val="24"/>
          <w:lang w:val="es-DO"/>
        </w:rPr>
        <w:t xml:space="preserve"> y Buenas Prácticas de Manufactura (GMP)</w:t>
      </w:r>
      <w:r>
        <w:rPr>
          <w:rFonts w:ascii="Calibri" w:eastAsia="Calibri" w:hAnsi="Calibri" w:cs="Times New Roman"/>
          <w:sz w:val="24"/>
          <w:szCs w:val="24"/>
          <w:lang w:val="es-DO"/>
        </w:rPr>
        <w:t xml:space="preserve"> en las cadenas de valor de frutas y vegetales que el Programa Exporta Calidad patrocina.</w:t>
      </w:r>
    </w:p>
    <w:p w14:paraId="5A94A981" w14:textId="77777777" w:rsidR="00A51D32" w:rsidRDefault="00A51D32" w:rsidP="00A51D32">
      <w:pPr>
        <w:spacing w:after="0"/>
        <w:jc w:val="both"/>
        <w:rPr>
          <w:rFonts w:ascii="Calibri" w:eastAsia="Calibri" w:hAnsi="Calibri" w:cs="Times New Roman"/>
          <w:sz w:val="24"/>
          <w:szCs w:val="24"/>
          <w:lang w:val="es-DO"/>
        </w:rPr>
      </w:pPr>
      <w:r>
        <w:rPr>
          <w:rFonts w:ascii="Calibri" w:eastAsia="Calibri" w:hAnsi="Calibri" w:cs="Times New Roman"/>
          <w:b/>
          <w:sz w:val="24"/>
          <w:szCs w:val="24"/>
          <w:lang w:val="es-DO"/>
        </w:rPr>
        <w:t>ORGANIZACIONES E</w:t>
      </w:r>
      <w:r w:rsidRPr="00337747">
        <w:rPr>
          <w:rFonts w:ascii="Calibri" w:eastAsia="Calibri" w:hAnsi="Calibri" w:cs="Times New Roman"/>
          <w:b/>
          <w:sz w:val="24"/>
          <w:szCs w:val="24"/>
          <w:lang w:val="es-DO"/>
        </w:rPr>
        <w:t>LEGIBLES:</w:t>
      </w:r>
      <w:r>
        <w:rPr>
          <w:rFonts w:ascii="Calibri" w:eastAsia="Calibri" w:hAnsi="Calibri" w:cs="Times New Roman"/>
          <w:sz w:val="24"/>
          <w:szCs w:val="24"/>
          <w:lang w:val="es-DO"/>
        </w:rPr>
        <w:t xml:space="preserve"> empacadoras, procesadoras, exportadores y asociaciones de productores de piña, vegetales orientales, vegetales de invernaderos y aguacate.</w:t>
      </w:r>
    </w:p>
    <w:p w14:paraId="143796C7" w14:textId="77777777" w:rsidR="00A51D32" w:rsidRDefault="00A51D32" w:rsidP="00A51D32">
      <w:pPr>
        <w:jc w:val="both"/>
        <w:rPr>
          <w:rFonts w:ascii="Calibri" w:eastAsia="Calibri" w:hAnsi="Calibri" w:cs="Times New Roman"/>
          <w:sz w:val="24"/>
          <w:szCs w:val="24"/>
          <w:lang w:val="es-DO"/>
        </w:rPr>
      </w:pPr>
    </w:p>
    <w:p w14:paraId="33A00CC3" w14:textId="77777777" w:rsidR="00A51D32" w:rsidRPr="00540A32" w:rsidRDefault="00A51D32" w:rsidP="00A51D32">
      <w:pPr>
        <w:numPr>
          <w:ilvl w:val="0"/>
          <w:numId w:val="1"/>
        </w:numPr>
        <w:contextualSpacing/>
        <w:jc w:val="both"/>
        <w:rPr>
          <w:rFonts w:ascii="Calibri" w:eastAsia="Calibri" w:hAnsi="Calibri" w:cs="Times New Roman"/>
          <w:b/>
          <w:sz w:val="24"/>
          <w:szCs w:val="24"/>
          <w:lang w:val="es-DO"/>
        </w:rPr>
      </w:pPr>
      <w:r>
        <w:rPr>
          <w:rFonts w:ascii="Calibri" w:eastAsia="Calibri" w:hAnsi="Calibri" w:cs="Times New Roman"/>
          <w:b/>
          <w:sz w:val="24"/>
          <w:szCs w:val="24"/>
          <w:lang w:val="es-DO"/>
        </w:rPr>
        <w:t>Antecedentes</w:t>
      </w:r>
      <w:r w:rsidRPr="00540A32">
        <w:rPr>
          <w:rFonts w:ascii="Calibri" w:eastAsia="Calibri" w:hAnsi="Calibri" w:cs="Times New Roman"/>
          <w:b/>
          <w:sz w:val="24"/>
          <w:szCs w:val="24"/>
          <w:lang w:val="es-DO"/>
        </w:rPr>
        <w:t xml:space="preserve"> </w:t>
      </w:r>
    </w:p>
    <w:p w14:paraId="1E165EB9" w14:textId="77777777" w:rsidR="00A51D32" w:rsidRPr="00540A32" w:rsidRDefault="00A51D32" w:rsidP="00A51D32">
      <w:pPr>
        <w:jc w:val="both"/>
        <w:rPr>
          <w:rFonts w:ascii="Calibri" w:eastAsia="Calibri" w:hAnsi="Calibri" w:cs="Times New Roman"/>
          <w:sz w:val="24"/>
          <w:szCs w:val="24"/>
          <w:lang w:val="es-DO"/>
        </w:rPr>
      </w:pPr>
      <w:r>
        <w:rPr>
          <w:rFonts w:ascii="Calibri" w:eastAsia="Calibri" w:hAnsi="Calibri" w:cs="Times New Roman"/>
          <w:sz w:val="24"/>
          <w:szCs w:val="24"/>
          <w:lang w:val="es-DO"/>
        </w:rPr>
        <w:t>El PEC</w:t>
      </w:r>
      <w:r w:rsidRPr="009A1D97">
        <w:rPr>
          <w:rFonts w:ascii="Calibri" w:eastAsia="Calibri" w:hAnsi="Calibri" w:cs="Times New Roman"/>
          <w:sz w:val="24"/>
          <w:szCs w:val="24"/>
          <w:lang w:val="es-DO"/>
        </w:rPr>
        <w:t>, ejecutado</w:t>
      </w:r>
      <w:r w:rsidRPr="00540A32">
        <w:rPr>
          <w:rFonts w:ascii="Calibri" w:eastAsia="Calibri" w:hAnsi="Calibri" w:cs="Times New Roman"/>
          <w:sz w:val="24"/>
          <w:szCs w:val="24"/>
          <w:lang w:val="es-DO"/>
        </w:rPr>
        <w:t xml:space="preserve"> en la República Dominicana, es un programa de cuatro años financiado por el Departamento de Agricultura de los Estados Unidos (USDA).  El programa incrementará la prod</w:t>
      </w:r>
      <w:r>
        <w:rPr>
          <w:rFonts w:ascii="Calibri" w:eastAsia="Calibri" w:hAnsi="Calibri" w:cs="Times New Roman"/>
          <w:sz w:val="24"/>
          <w:szCs w:val="24"/>
          <w:lang w:val="es-DO"/>
        </w:rPr>
        <w:t xml:space="preserve">uctividad, las </w:t>
      </w:r>
      <w:r w:rsidRPr="009933DD">
        <w:rPr>
          <w:rFonts w:ascii="Calibri" w:eastAsia="Calibri" w:hAnsi="Calibri" w:cs="Times New Roman"/>
          <w:sz w:val="24"/>
          <w:szCs w:val="24"/>
          <w:lang w:val="es-DO"/>
        </w:rPr>
        <w:t>ventas locales</w:t>
      </w:r>
      <w:r w:rsidRPr="00540A32">
        <w:rPr>
          <w:rFonts w:ascii="Calibri" w:eastAsia="Calibri" w:hAnsi="Calibri" w:cs="Times New Roman"/>
          <w:sz w:val="24"/>
          <w:szCs w:val="24"/>
          <w:lang w:val="es-DO"/>
        </w:rPr>
        <w:t xml:space="preserve"> y la exportación a mercados de frutas y vegetales </w:t>
      </w:r>
      <w:r>
        <w:rPr>
          <w:rFonts w:ascii="Calibri" w:eastAsia="Calibri" w:hAnsi="Calibri" w:cs="Times New Roman"/>
          <w:sz w:val="24"/>
          <w:szCs w:val="24"/>
          <w:lang w:val="es-DO"/>
        </w:rPr>
        <w:t xml:space="preserve">de alto valor </w:t>
      </w:r>
      <w:r w:rsidRPr="00540A32">
        <w:rPr>
          <w:rFonts w:ascii="Calibri" w:eastAsia="Calibri" w:hAnsi="Calibri" w:cs="Times New Roman"/>
          <w:sz w:val="24"/>
          <w:szCs w:val="24"/>
          <w:lang w:val="es-DO"/>
        </w:rPr>
        <w:t xml:space="preserve">de las cadenas de: aguacate, cacao, piña, y vegetales orientales y de invernadero. </w:t>
      </w:r>
    </w:p>
    <w:p w14:paraId="5B3C966E" w14:textId="77777777" w:rsidR="00A51D32" w:rsidRDefault="00A51D32" w:rsidP="00A51D32">
      <w:pPr>
        <w:jc w:val="both"/>
        <w:rPr>
          <w:rFonts w:ascii="Calibri" w:eastAsia="Calibri" w:hAnsi="Calibri" w:cs="Times New Roman"/>
          <w:sz w:val="24"/>
          <w:szCs w:val="24"/>
          <w:lang w:val="es-DO"/>
        </w:rPr>
      </w:pPr>
      <w:r w:rsidRPr="00540A32">
        <w:rPr>
          <w:rFonts w:ascii="Calibri" w:eastAsia="Calibri" w:hAnsi="Calibri" w:cs="Times New Roman"/>
          <w:sz w:val="24"/>
          <w:szCs w:val="24"/>
          <w:lang w:val="es-DO"/>
        </w:rPr>
        <w:t xml:space="preserve">El Programa mejorará la calidad, incrementará la eficiencia en la producción, incrementará el </w:t>
      </w:r>
      <w:r w:rsidR="00FF28CF" w:rsidRPr="00540A32">
        <w:rPr>
          <w:rFonts w:ascii="Calibri" w:eastAsia="Calibri" w:hAnsi="Calibri" w:cs="Times New Roman"/>
          <w:sz w:val="24"/>
          <w:szCs w:val="24"/>
          <w:lang w:val="es-DO"/>
        </w:rPr>
        <w:t>valor post</w:t>
      </w:r>
      <w:r w:rsidRPr="00540A32">
        <w:rPr>
          <w:rFonts w:ascii="Calibri" w:eastAsia="Calibri" w:hAnsi="Calibri" w:cs="Times New Roman"/>
          <w:sz w:val="24"/>
          <w:szCs w:val="24"/>
          <w:lang w:val="es-DO"/>
        </w:rPr>
        <w:t>-cosecha</w:t>
      </w:r>
      <w:r>
        <w:rPr>
          <w:rFonts w:ascii="Calibri" w:eastAsia="Calibri" w:hAnsi="Calibri" w:cs="Times New Roman"/>
          <w:sz w:val="24"/>
          <w:szCs w:val="24"/>
          <w:lang w:val="es-DO"/>
        </w:rPr>
        <w:t xml:space="preserve"> de los productos</w:t>
      </w:r>
      <w:r w:rsidRPr="00540A32">
        <w:rPr>
          <w:rFonts w:ascii="Calibri" w:eastAsia="Calibri" w:hAnsi="Calibri" w:cs="Times New Roman"/>
          <w:sz w:val="24"/>
          <w:szCs w:val="24"/>
          <w:lang w:val="es-DO"/>
        </w:rPr>
        <w:t xml:space="preserve"> y me</w:t>
      </w:r>
      <w:r>
        <w:rPr>
          <w:rFonts w:ascii="Calibri" w:eastAsia="Calibri" w:hAnsi="Calibri" w:cs="Times New Roman"/>
          <w:sz w:val="24"/>
          <w:szCs w:val="24"/>
          <w:lang w:val="es-DO"/>
        </w:rPr>
        <w:t xml:space="preserve">jorará los enlaces de mercado, la comercialización y el </w:t>
      </w:r>
      <w:r w:rsidRPr="00540A32">
        <w:rPr>
          <w:rFonts w:ascii="Calibri" w:eastAsia="Calibri" w:hAnsi="Calibri" w:cs="Times New Roman"/>
          <w:sz w:val="24"/>
          <w:szCs w:val="24"/>
          <w:lang w:val="es-DO"/>
        </w:rPr>
        <w:t>mercadeo.</w:t>
      </w:r>
    </w:p>
    <w:p w14:paraId="3E63CEC8" w14:textId="5A0875EA" w:rsidR="00A51D32" w:rsidRDefault="00A51D32" w:rsidP="00A51D32">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Los procesadores y exportadores de piña, aguacate, vegetales orientales y vegetales de invernaderos dependen de una base fragmentada de pequeños productores con quienes </w:t>
      </w:r>
      <w:r>
        <w:rPr>
          <w:rFonts w:ascii="Calibri" w:eastAsia="Calibri" w:hAnsi="Calibri" w:cs="Times New Roman"/>
          <w:sz w:val="24"/>
          <w:szCs w:val="24"/>
          <w:lang w:val="es-DO"/>
        </w:rPr>
        <w:lastRenderedPageBreak/>
        <w:t xml:space="preserve">tienen relaciones limitadas.  Los pequeños productores normalmente venden su producción a múltiples compradores o acopiadores con conocimiento limitado de los requerimientos de buenas prácticas agrícolas, </w:t>
      </w:r>
      <w:r w:rsidR="00501BB1">
        <w:rPr>
          <w:rFonts w:ascii="Calibri" w:eastAsia="Calibri" w:hAnsi="Calibri" w:cs="Times New Roman"/>
          <w:sz w:val="24"/>
          <w:szCs w:val="24"/>
          <w:lang w:val="es-DO"/>
        </w:rPr>
        <w:t>trazabilidad</w:t>
      </w:r>
      <w:r>
        <w:rPr>
          <w:rFonts w:ascii="Calibri" w:eastAsia="Calibri" w:hAnsi="Calibri" w:cs="Times New Roman"/>
          <w:sz w:val="24"/>
          <w:szCs w:val="24"/>
          <w:lang w:val="es-DO"/>
        </w:rPr>
        <w:t xml:space="preserve"> e inocuidad.  Esto representa un desafío para los mercados de exportación, los cuales demandan cada vez más información de donde el producto fue producido y bajo qué circunstancias.</w:t>
      </w:r>
    </w:p>
    <w:p w14:paraId="160099D0" w14:textId="77777777" w:rsidR="00A51D32" w:rsidRDefault="00A51D32" w:rsidP="00A51D32">
      <w:pPr>
        <w:jc w:val="both"/>
        <w:rPr>
          <w:rFonts w:ascii="Calibri" w:eastAsia="Calibri" w:hAnsi="Calibri" w:cs="Times New Roman"/>
          <w:sz w:val="24"/>
          <w:szCs w:val="24"/>
          <w:lang w:val="es-DO"/>
        </w:rPr>
      </w:pPr>
      <w:r>
        <w:rPr>
          <w:rFonts w:ascii="Calibri" w:eastAsia="Calibri" w:hAnsi="Calibri" w:cs="Times New Roman"/>
          <w:sz w:val="24"/>
          <w:szCs w:val="24"/>
          <w:lang w:val="es-DO"/>
        </w:rPr>
        <w:t>Los exportadores dominicanos deben prepararse para recibir mayores exigencias de parte de los importadores norteamericanos, debido a la nueva ley estadounidense de modernización de la inocuidad de los alimentos (FSMA). La ley FSMA confiere a los importadores la responsabilidad de velar por el cumplimiento de la inocuidad de los alimentos importados y por la implementación de recogida de productos (recall), en caso necesario. Esto implica la responsabilidad del importador de saber cuándo y bajo cuáles condiciones el producto importado fue producido y la habilidad de presentar registros dentro de 24 horas, en caso de ser solicitados por la FDA (Food and Drug Administration).</w:t>
      </w:r>
    </w:p>
    <w:p w14:paraId="30197B28" w14:textId="77777777" w:rsidR="00BA6E36" w:rsidRDefault="00A51D32" w:rsidP="00C5402D">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Los procesadores y exportadores necesitan invertir y probar tecnologías que les permitan un mejor manejo de sus relaciones con una extensa y diversa base de productores para monitorear </w:t>
      </w:r>
      <w:r w:rsidRPr="009933DD">
        <w:rPr>
          <w:rFonts w:ascii="Calibri" w:eastAsia="Calibri" w:hAnsi="Calibri" w:cs="Times New Roman"/>
          <w:sz w:val="24"/>
          <w:szCs w:val="24"/>
          <w:lang w:val="es-DO"/>
        </w:rPr>
        <w:t>el producto</w:t>
      </w:r>
      <w:r>
        <w:rPr>
          <w:rFonts w:ascii="Calibri" w:eastAsia="Calibri" w:hAnsi="Calibri" w:cs="Times New Roman"/>
          <w:sz w:val="24"/>
          <w:szCs w:val="24"/>
          <w:lang w:val="es-DO"/>
        </w:rPr>
        <w:t xml:space="preserve"> a través del proceso completo de producción, así como para proveer registros precisos cuando sean exigidos.  También, están cada vez </w:t>
      </w:r>
      <w:r w:rsidRPr="009933DD">
        <w:rPr>
          <w:rFonts w:ascii="Calibri" w:eastAsia="Calibri" w:hAnsi="Calibri" w:cs="Times New Roman"/>
          <w:sz w:val="24"/>
          <w:szCs w:val="24"/>
          <w:lang w:val="es-DO"/>
        </w:rPr>
        <w:t>más dispuestos</w:t>
      </w:r>
      <w:r>
        <w:rPr>
          <w:rFonts w:ascii="Calibri" w:eastAsia="Calibri" w:hAnsi="Calibri" w:cs="Times New Roman"/>
          <w:sz w:val="24"/>
          <w:szCs w:val="24"/>
          <w:lang w:val="es-DO"/>
        </w:rPr>
        <w:t xml:space="preserve"> a apoyar y proveer servicios y recursos a su base de pequeños productores con el fin de obtener la cantidad de productos que necesitan con la calidad requerida.</w:t>
      </w:r>
    </w:p>
    <w:p w14:paraId="5C968904" w14:textId="77777777" w:rsidR="00027BD7" w:rsidRDefault="00027BD7" w:rsidP="00C5402D">
      <w:pPr>
        <w:jc w:val="both"/>
        <w:rPr>
          <w:rFonts w:ascii="Calibri" w:eastAsia="Calibri" w:hAnsi="Calibri" w:cs="Times New Roman"/>
          <w:sz w:val="24"/>
          <w:szCs w:val="24"/>
          <w:lang w:val="es-DO"/>
        </w:rPr>
      </w:pPr>
    </w:p>
    <w:p w14:paraId="16135657" w14:textId="77777777" w:rsidR="00027BD7" w:rsidRPr="009A1D97" w:rsidRDefault="00027BD7" w:rsidP="00027BD7">
      <w:pPr>
        <w:jc w:val="both"/>
        <w:rPr>
          <w:rFonts w:ascii="Calibri" w:eastAsia="Calibri" w:hAnsi="Calibri" w:cs="Times New Roman"/>
          <w:b/>
          <w:sz w:val="24"/>
          <w:szCs w:val="24"/>
          <w:lang w:val="es-DO"/>
        </w:rPr>
      </w:pPr>
      <w:r w:rsidRPr="009A1D97">
        <w:rPr>
          <w:rFonts w:ascii="Calibri" w:eastAsia="Calibri" w:hAnsi="Calibri" w:cs="Times New Roman"/>
          <w:b/>
          <w:sz w:val="24"/>
          <w:szCs w:val="24"/>
          <w:lang w:val="es-DO"/>
        </w:rPr>
        <w:t xml:space="preserve">B.- </w:t>
      </w:r>
      <w:r>
        <w:rPr>
          <w:rFonts w:ascii="Calibri" w:eastAsia="Calibri" w:hAnsi="Calibri" w:cs="Times New Roman"/>
          <w:b/>
          <w:sz w:val="24"/>
          <w:szCs w:val="24"/>
          <w:lang w:val="es-DO"/>
        </w:rPr>
        <w:t xml:space="preserve">La </w:t>
      </w:r>
      <w:r w:rsidRPr="009A1D97">
        <w:rPr>
          <w:rFonts w:ascii="Calibri" w:eastAsia="Calibri" w:hAnsi="Calibri" w:cs="Times New Roman"/>
          <w:b/>
          <w:sz w:val="24"/>
          <w:szCs w:val="24"/>
          <w:lang w:val="es-DO"/>
        </w:rPr>
        <w:t>Donaci</w:t>
      </w:r>
      <w:r>
        <w:rPr>
          <w:rFonts w:ascii="Calibri" w:eastAsia="Calibri" w:hAnsi="Calibri" w:cs="Times New Roman"/>
          <w:b/>
          <w:sz w:val="24"/>
          <w:szCs w:val="24"/>
          <w:lang w:val="es-DO"/>
        </w:rPr>
        <w:t>ón</w:t>
      </w:r>
    </w:p>
    <w:p w14:paraId="7EE4130E" w14:textId="0E486C5B" w:rsidR="00027BD7" w:rsidRPr="00540A32" w:rsidRDefault="00027BD7" w:rsidP="00027BD7">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El </w:t>
      </w:r>
      <w:r w:rsidRPr="00213BDA">
        <w:rPr>
          <w:rFonts w:ascii="Calibri" w:eastAsia="Calibri" w:hAnsi="Calibri" w:cs="Times New Roman"/>
          <w:sz w:val="24"/>
          <w:szCs w:val="24"/>
          <w:lang w:val="es-DO"/>
        </w:rPr>
        <w:t xml:space="preserve">International </w:t>
      </w:r>
      <w:proofErr w:type="spellStart"/>
      <w:r w:rsidRPr="00213BDA">
        <w:rPr>
          <w:rFonts w:ascii="Calibri" w:eastAsia="Calibri" w:hAnsi="Calibri" w:cs="Times New Roman"/>
          <w:sz w:val="24"/>
          <w:szCs w:val="24"/>
          <w:lang w:val="es-DO"/>
        </w:rPr>
        <w:t>Executive</w:t>
      </w:r>
      <w:proofErr w:type="spellEnd"/>
      <w:r w:rsidRPr="00213BDA">
        <w:rPr>
          <w:rFonts w:ascii="Calibri" w:eastAsia="Calibri" w:hAnsi="Calibri" w:cs="Times New Roman"/>
          <w:sz w:val="24"/>
          <w:szCs w:val="24"/>
          <w:lang w:val="es-DO"/>
        </w:rPr>
        <w:t xml:space="preserve"> </w:t>
      </w:r>
      <w:proofErr w:type="spellStart"/>
      <w:r w:rsidRPr="00213BDA">
        <w:rPr>
          <w:rFonts w:ascii="Calibri" w:eastAsia="Calibri" w:hAnsi="Calibri" w:cs="Times New Roman"/>
          <w:sz w:val="24"/>
          <w:szCs w:val="24"/>
          <w:lang w:val="es-DO"/>
        </w:rPr>
        <w:t>Service</w:t>
      </w:r>
      <w:proofErr w:type="spellEnd"/>
      <w:r w:rsidRPr="00213BDA">
        <w:rPr>
          <w:rFonts w:ascii="Calibri" w:eastAsia="Calibri" w:hAnsi="Calibri" w:cs="Times New Roman"/>
          <w:sz w:val="24"/>
          <w:szCs w:val="24"/>
          <w:lang w:val="es-DO"/>
        </w:rPr>
        <w:t xml:space="preserve"> Corps</w:t>
      </w:r>
      <w:r w:rsidRPr="00540A32">
        <w:rPr>
          <w:rFonts w:ascii="Calibri" w:eastAsia="Calibri" w:hAnsi="Calibri" w:cs="Times New Roman"/>
          <w:sz w:val="24"/>
          <w:szCs w:val="24"/>
          <w:lang w:val="es-DO"/>
        </w:rPr>
        <w:t xml:space="preserve"> (IESC</w:t>
      </w:r>
      <w:r>
        <w:rPr>
          <w:rFonts w:ascii="Calibri" w:eastAsia="Calibri" w:hAnsi="Calibri" w:cs="Times New Roman"/>
          <w:sz w:val="24"/>
          <w:szCs w:val="24"/>
          <w:lang w:val="es-DO"/>
        </w:rPr>
        <w:t xml:space="preserve"> </w:t>
      </w:r>
      <w:hyperlink r:id="rId8" w:history="1">
        <w:r w:rsidRPr="009D6489">
          <w:rPr>
            <w:rStyle w:val="Hipervnculo"/>
            <w:rFonts w:ascii="Calibri" w:eastAsia="Calibri" w:hAnsi="Calibri" w:cs="Times New Roman"/>
            <w:sz w:val="24"/>
            <w:szCs w:val="24"/>
            <w:lang w:val="es-DO"/>
          </w:rPr>
          <w:t>www.iesc.org</w:t>
        </w:r>
      </w:hyperlink>
      <w:r w:rsidRPr="00540A32">
        <w:rPr>
          <w:rFonts w:ascii="Calibri" w:eastAsia="Calibri" w:hAnsi="Calibri" w:cs="Times New Roman"/>
          <w:sz w:val="24"/>
          <w:szCs w:val="24"/>
          <w:lang w:val="es-DO"/>
        </w:rPr>
        <w:t>)</w:t>
      </w:r>
      <w:r>
        <w:rPr>
          <w:rFonts w:ascii="Calibri" w:eastAsia="Calibri" w:hAnsi="Calibri" w:cs="Times New Roman"/>
          <w:sz w:val="24"/>
          <w:szCs w:val="24"/>
          <w:lang w:val="es-DO"/>
        </w:rPr>
        <w:t xml:space="preserve"> </w:t>
      </w:r>
      <w:r w:rsidRPr="00540A32">
        <w:rPr>
          <w:rFonts w:ascii="Calibri" w:eastAsia="Calibri" w:hAnsi="Calibri" w:cs="Times New Roman"/>
          <w:sz w:val="24"/>
          <w:szCs w:val="24"/>
          <w:lang w:val="es-DO"/>
        </w:rPr>
        <w:t>en República Dominicana, concederá un número limitado de</w:t>
      </w:r>
      <w:r>
        <w:rPr>
          <w:rFonts w:ascii="Calibri" w:eastAsia="Calibri" w:hAnsi="Calibri" w:cs="Times New Roman"/>
          <w:sz w:val="24"/>
          <w:szCs w:val="24"/>
          <w:lang w:val="es-DO"/>
        </w:rPr>
        <w:t xml:space="preserve"> pequeñas donaciones (</w:t>
      </w:r>
      <w:r w:rsidR="00E00116">
        <w:rPr>
          <w:rFonts w:ascii="Calibri" w:eastAsia="Calibri" w:hAnsi="Calibri" w:cs="Times New Roman"/>
          <w:sz w:val="24"/>
          <w:szCs w:val="24"/>
          <w:lang w:val="es-DO"/>
        </w:rPr>
        <w:t xml:space="preserve">hasta </w:t>
      </w:r>
      <w:r>
        <w:rPr>
          <w:rFonts w:ascii="Calibri" w:eastAsia="Calibri" w:hAnsi="Calibri" w:cs="Times New Roman"/>
          <w:sz w:val="24"/>
          <w:szCs w:val="24"/>
          <w:lang w:val="es-DO"/>
        </w:rPr>
        <w:t>US$1</w:t>
      </w:r>
      <w:r w:rsidRPr="00540A32">
        <w:rPr>
          <w:rFonts w:ascii="Calibri" w:eastAsia="Calibri" w:hAnsi="Calibri" w:cs="Times New Roman"/>
          <w:sz w:val="24"/>
          <w:szCs w:val="24"/>
          <w:lang w:val="es-DO"/>
        </w:rPr>
        <w:t>0,000.00) a organizaciones elegibles</w:t>
      </w:r>
      <w:r>
        <w:rPr>
          <w:rFonts w:ascii="Calibri" w:eastAsia="Calibri" w:hAnsi="Calibri" w:cs="Times New Roman"/>
          <w:sz w:val="24"/>
          <w:szCs w:val="24"/>
          <w:lang w:val="es-DO"/>
        </w:rPr>
        <w:t>,</w:t>
      </w:r>
      <w:r w:rsidRPr="00540A32">
        <w:rPr>
          <w:rFonts w:ascii="Calibri" w:eastAsia="Calibri" w:hAnsi="Calibri" w:cs="Times New Roman"/>
          <w:sz w:val="24"/>
          <w:szCs w:val="24"/>
          <w:lang w:val="es-DO"/>
        </w:rPr>
        <w:t xml:space="preserve"> de acuerdo con lo</w:t>
      </w:r>
      <w:r>
        <w:rPr>
          <w:rFonts w:ascii="Calibri" w:eastAsia="Calibri" w:hAnsi="Calibri" w:cs="Times New Roman"/>
          <w:sz w:val="24"/>
          <w:szCs w:val="24"/>
          <w:lang w:val="es-DO"/>
        </w:rPr>
        <w:t>s criterios establecidos en el P</w:t>
      </w:r>
      <w:r w:rsidRPr="00540A32">
        <w:rPr>
          <w:rFonts w:ascii="Calibri" w:eastAsia="Calibri" w:hAnsi="Calibri" w:cs="Times New Roman"/>
          <w:sz w:val="24"/>
          <w:szCs w:val="24"/>
          <w:lang w:val="es-DO"/>
        </w:rPr>
        <w:t>rograma Exporta Calidad (</w:t>
      </w:r>
      <w:r>
        <w:rPr>
          <w:rFonts w:ascii="Calibri" w:eastAsia="Calibri" w:hAnsi="Calibri" w:cs="Times New Roman"/>
          <w:sz w:val="24"/>
          <w:szCs w:val="24"/>
          <w:lang w:val="es-DO"/>
        </w:rPr>
        <w:t>P</w:t>
      </w:r>
      <w:r w:rsidRPr="00540A32">
        <w:rPr>
          <w:rFonts w:ascii="Calibri" w:eastAsia="Calibri" w:hAnsi="Calibri" w:cs="Times New Roman"/>
          <w:sz w:val="24"/>
          <w:szCs w:val="24"/>
          <w:lang w:val="es-DO"/>
        </w:rPr>
        <w:t>EC)</w:t>
      </w:r>
      <w:r w:rsidR="00343C3E">
        <w:rPr>
          <w:rFonts w:ascii="Calibri" w:eastAsia="Calibri" w:hAnsi="Calibri" w:cs="Times New Roman"/>
          <w:sz w:val="24"/>
          <w:szCs w:val="24"/>
          <w:lang w:val="es-DO"/>
        </w:rPr>
        <w:t>.</w:t>
      </w:r>
    </w:p>
    <w:p w14:paraId="0EBBFCEB" w14:textId="72438C41" w:rsidR="00A84A02" w:rsidRDefault="00A84A02" w:rsidP="00A84A02">
      <w:pPr>
        <w:jc w:val="both"/>
        <w:rPr>
          <w:rFonts w:ascii="Calibri" w:eastAsia="Calibri" w:hAnsi="Calibri" w:cs="Times New Roman"/>
          <w:sz w:val="24"/>
          <w:szCs w:val="24"/>
          <w:lang w:val="es-DO"/>
        </w:rPr>
      </w:pPr>
      <w:r w:rsidRPr="00540A32">
        <w:rPr>
          <w:rFonts w:ascii="Calibri" w:eastAsia="Calibri" w:hAnsi="Calibri" w:cs="Times New Roman"/>
          <w:sz w:val="24"/>
          <w:szCs w:val="24"/>
          <w:lang w:val="es-DO"/>
        </w:rPr>
        <w:t>IESC</w:t>
      </w:r>
      <w:r>
        <w:rPr>
          <w:rFonts w:ascii="Calibri" w:eastAsia="Calibri" w:hAnsi="Calibri" w:cs="Times New Roman"/>
          <w:sz w:val="24"/>
          <w:szCs w:val="24"/>
          <w:lang w:val="es-DO"/>
        </w:rPr>
        <w:t xml:space="preserve"> está convocando</w:t>
      </w:r>
      <w:r w:rsidRPr="00540A32">
        <w:rPr>
          <w:rFonts w:ascii="Calibri" w:eastAsia="Calibri" w:hAnsi="Calibri" w:cs="Times New Roman"/>
          <w:sz w:val="24"/>
          <w:szCs w:val="24"/>
          <w:lang w:val="es-DO"/>
        </w:rPr>
        <w:t xml:space="preserve"> a organizaciones elegibles a realizar solicit</w:t>
      </w:r>
      <w:r>
        <w:rPr>
          <w:rFonts w:ascii="Calibri" w:eastAsia="Calibri" w:hAnsi="Calibri" w:cs="Times New Roman"/>
          <w:sz w:val="24"/>
          <w:szCs w:val="24"/>
          <w:lang w:val="es-DO"/>
        </w:rPr>
        <w:t>udes de</w:t>
      </w:r>
      <w:r w:rsidR="00501BB1">
        <w:rPr>
          <w:rFonts w:ascii="Calibri" w:eastAsia="Calibri" w:hAnsi="Calibri" w:cs="Times New Roman"/>
          <w:sz w:val="24"/>
          <w:szCs w:val="24"/>
          <w:lang w:val="es-DO"/>
        </w:rPr>
        <w:t xml:space="preserve"> donación para apoyar con</w:t>
      </w:r>
      <w:r>
        <w:rPr>
          <w:rFonts w:ascii="Calibri" w:eastAsia="Calibri" w:hAnsi="Calibri" w:cs="Times New Roman"/>
          <w:sz w:val="24"/>
          <w:szCs w:val="24"/>
          <w:lang w:val="es-DO"/>
        </w:rPr>
        <w:t xml:space="preserve"> el costo de la compra, </w:t>
      </w:r>
      <w:r w:rsidRPr="009933DD">
        <w:rPr>
          <w:rFonts w:ascii="Calibri" w:eastAsia="Calibri" w:hAnsi="Calibri" w:cs="Times New Roman"/>
          <w:sz w:val="24"/>
          <w:szCs w:val="24"/>
          <w:lang w:val="es-DO"/>
        </w:rPr>
        <w:t xml:space="preserve">adaptación y </w:t>
      </w:r>
      <w:r w:rsidR="00343C3E">
        <w:rPr>
          <w:rFonts w:ascii="Calibri" w:eastAsia="Calibri" w:hAnsi="Calibri" w:cs="Times New Roman"/>
          <w:sz w:val="24"/>
          <w:szCs w:val="24"/>
          <w:lang w:val="es-DO"/>
        </w:rPr>
        <w:t>pruebas</w:t>
      </w:r>
      <w:r>
        <w:rPr>
          <w:rFonts w:ascii="Calibri" w:eastAsia="Calibri" w:hAnsi="Calibri" w:cs="Times New Roman"/>
          <w:sz w:val="24"/>
          <w:szCs w:val="24"/>
          <w:lang w:val="es-DO"/>
        </w:rPr>
        <w:t xml:space="preserve"> de</w:t>
      </w:r>
      <w:r w:rsidR="009C3BFF">
        <w:rPr>
          <w:rFonts w:ascii="Calibri" w:eastAsia="Calibri" w:hAnsi="Calibri" w:cs="Times New Roman"/>
          <w:sz w:val="24"/>
          <w:szCs w:val="24"/>
          <w:lang w:val="es-DO"/>
        </w:rPr>
        <w:t xml:space="preserve">l Sistema Electrónico de </w:t>
      </w:r>
      <w:r w:rsidR="00501BB1">
        <w:rPr>
          <w:rFonts w:ascii="Calibri" w:eastAsia="Calibri" w:hAnsi="Calibri" w:cs="Times New Roman"/>
          <w:sz w:val="24"/>
          <w:szCs w:val="24"/>
          <w:lang w:val="es-DO"/>
        </w:rPr>
        <w:t>Trazabilidad</w:t>
      </w:r>
      <w:r w:rsidR="009C3BFF">
        <w:rPr>
          <w:rFonts w:ascii="Calibri" w:eastAsia="Calibri" w:hAnsi="Calibri" w:cs="Times New Roman"/>
          <w:sz w:val="24"/>
          <w:szCs w:val="24"/>
          <w:lang w:val="es-DO"/>
        </w:rPr>
        <w:t xml:space="preserve"> disponible</w:t>
      </w:r>
      <w:r>
        <w:rPr>
          <w:rFonts w:ascii="Calibri" w:eastAsia="Calibri" w:hAnsi="Calibri" w:cs="Times New Roman"/>
          <w:sz w:val="24"/>
          <w:szCs w:val="24"/>
          <w:lang w:val="es-DO"/>
        </w:rPr>
        <w:t xml:space="preserve"> en el </w:t>
      </w:r>
      <w:r w:rsidR="009C3BFF">
        <w:rPr>
          <w:rFonts w:ascii="Calibri" w:eastAsia="Calibri" w:hAnsi="Calibri" w:cs="Times New Roman"/>
          <w:sz w:val="24"/>
          <w:szCs w:val="24"/>
          <w:lang w:val="es-DO"/>
        </w:rPr>
        <w:t>país</w:t>
      </w:r>
      <w:r w:rsidR="000229D3">
        <w:rPr>
          <w:rFonts w:ascii="Calibri" w:eastAsia="Calibri" w:hAnsi="Calibri" w:cs="Times New Roman"/>
          <w:sz w:val="24"/>
          <w:szCs w:val="24"/>
          <w:lang w:val="es-DO"/>
        </w:rPr>
        <w:t>.</w:t>
      </w:r>
    </w:p>
    <w:p w14:paraId="7D33C7B3" w14:textId="77777777" w:rsidR="00A74344" w:rsidRDefault="00A74344" w:rsidP="00A84A02">
      <w:pPr>
        <w:jc w:val="both"/>
        <w:rPr>
          <w:rFonts w:ascii="Calibri" w:eastAsia="Calibri" w:hAnsi="Calibri" w:cs="Times New Roman"/>
          <w:sz w:val="24"/>
          <w:szCs w:val="24"/>
          <w:lang w:val="es-DO"/>
        </w:rPr>
      </w:pPr>
    </w:p>
    <w:p w14:paraId="468115FD" w14:textId="529B3266" w:rsidR="009C3BFF" w:rsidRPr="007B1FC9" w:rsidRDefault="00A05B23" w:rsidP="009C3BFF">
      <w:pPr>
        <w:jc w:val="both"/>
        <w:rPr>
          <w:rFonts w:ascii="Calibri" w:eastAsia="Calibri" w:hAnsi="Calibri" w:cs="Times New Roman"/>
          <w:b/>
          <w:sz w:val="24"/>
          <w:szCs w:val="24"/>
          <w:lang w:val="es-DO"/>
        </w:rPr>
      </w:pPr>
      <w:r>
        <w:rPr>
          <w:rFonts w:ascii="Calibri" w:eastAsia="Calibri" w:hAnsi="Calibri" w:cs="Times New Roman"/>
          <w:b/>
          <w:sz w:val="24"/>
          <w:szCs w:val="24"/>
          <w:lang w:val="es-DO"/>
        </w:rPr>
        <w:t xml:space="preserve">El </w:t>
      </w:r>
      <w:r w:rsidR="009C3BFF" w:rsidRPr="007B1FC9">
        <w:rPr>
          <w:rFonts w:ascii="Calibri" w:eastAsia="Calibri" w:hAnsi="Calibri" w:cs="Times New Roman"/>
          <w:b/>
          <w:sz w:val="24"/>
          <w:szCs w:val="24"/>
          <w:lang w:val="es-DO"/>
        </w:rPr>
        <w:t xml:space="preserve">Sistema </w:t>
      </w:r>
      <w:r w:rsidR="009C3BFF">
        <w:rPr>
          <w:rFonts w:ascii="Calibri" w:eastAsia="Calibri" w:hAnsi="Calibri" w:cs="Times New Roman"/>
          <w:b/>
          <w:sz w:val="24"/>
          <w:szCs w:val="24"/>
          <w:lang w:val="es-DO"/>
        </w:rPr>
        <w:t xml:space="preserve">Electrónico </w:t>
      </w:r>
      <w:r w:rsidR="009C3BFF" w:rsidRPr="007B1FC9">
        <w:rPr>
          <w:rFonts w:ascii="Calibri" w:eastAsia="Calibri" w:hAnsi="Calibri" w:cs="Times New Roman"/>
          <w:b/>
          <w:sz w:val="24"/>
          <w:szCs w:val="24"/>
          <w:lang w:val="es-DO"/>
        </w:rPr>
        <w:t xml:space="preserve">de </w:t>
      </w:r>
      <w:r w:rsidR="00501BB1">
        <w:rPr>
          <w:rFonts w:ascii="Calibri" w:eastAsia="Calibri" w:hAnsi="Calibri" w:cs="Times New Roman"/>
          <w:b/>
          <w:sz w:val="24"/>
          <w:szCs w:val="24"/>
          <w:lang w:val="es-DO"/>
        </w:rPr>
        <w:t>Trazabilidad</w:t>
      </w:r>
      <w:r w:rsidR="009C3BFF" w:rsidRPr="007B1FC9">
        <w:rPr>
          <w:rFonts w:ascii="Calibri" w:eastAsia="Calibri" w:hAnsi="Calibri" w:cs="Times New Roman"/>
          <w:b/>
          <w:sz w:val="24"/>
          <w:szCs w:val="24"/>
          <w:lang w:val="es-DO"/>
        </w:rPr>
        <w:t xml:space="preserve"> </w:t>
      </w:r>
      <w:r w:rsidR="003959F4">
        <w:rPr>
          <w:rFonts w:ascii="Calibri" w:eastAsia="Calibri" w:hAnsi="Calibri" w:cs="Times New Roman"/>
          <w:b/>
          <w:sz w:val="24"/>
          <w:szCs w:val="24"/>
          <w:lang w:val="es-DO"/>
        </w:rPr>
        <w:t>(SER)</w:t>
      </w:r>
    </w:p>
    <w:p w14:paraId="61355D68" w14:textId="26E95CA1" w:rsidR="001B33DB" w:rsidRPr="001B33DB" w:rsidRDefault="001B33DB" w:rsidP="001B33DB">
      <w:pPr>
        <w:jc w:val="both"/>
        <w:rPr>
          <w:rFonts w:ascii="Calibri" w:eastAsia="Calibri" w:hAnsi="Calibri" w:cs="Times New Roman"/>
          <w:sz w:val="24"/>
          <w:szCs w:val="24"/>
          <w:lang w:val="es-DO"/>
        </w:rPr>
      </w:pPr>
      <w:r w:rsidRPr="001B33DB">
        <w:rPr>
          <w:rFonts w:ascii="Calibri" w:eastAsia="Calibri" w:hAnsi="Calibri" w:cs="Times New Roman"/>
          <w:sz w:val="24"/>
          <w:szCs w:val="24"/>
          <w:lang w:val="es-DO"/>
        </w:rPr>
        <w:t xml:space="preserve">Un elemento trascendente de la era posmoderna en el mercado de alimentos es el surgimiento de normas privadas de calidad que obligan a productores, distribuidores y exportadores a cumplir un cúmulo de exigencias para que sus productos califiquen para la exportación. Adicionalmente, regulaciones crecientes de los gobiernos generan presiones para que los participantes en las cadenas productivas se comprometan a establecer sistemas de </w:t>
      </w:r>
      <w:r w:rsidR="00501BB1">
        <w:rPr>
          <w:rFonts w:ascii="Calibri" w:eastAsia="Calibri" w:hAnsi="Calibri" w:cs="Times New Roman"/>
          <w:sz w:val="24"/>
          <w:szCs w:val="24"/>
          <w:lang w:val="es-DO"/>
        </w:rPr>
        <w:t>trazabilidad</w:t>
      </w:r>
      <w:r w:rsidRPr="001B33DB">
        <w:rPr>
          <w:rFonts w:ascii="Calibri" w:eastAsia="Calibri" w:hAnsi="Calibri" w:cs="Times New Roman"/>
          <w:sz w:val="24"/>
          <w:szCs w:val="24"/>
          <w:lang w:val="es-DO"/>
        </w:rPr>
        <w:t xml:space="preserve">, identificando los productos e insumos y documentando los flujos (entradas y salidas) en sus procesos productivos. La República Dominicana no escapa a esta realidad y ha empezado a tomar acciones procurando mantener mercados conquistados y expandir las posibilidades de colocar sus productos agropecuarios. </w:t>
      </w:r>
    </w:p>
    <w:p w14:paraId="574D3818" w14:textId="0A75A100" w:rsidR="007B4E57" w:rsidRDefault="00A26F6D" w:rsidP="00A26F6D">
      <w:pPr>
        <w:jc w:val="both"/>
        <w:rPr>
          <w:rFonts w:ascii="Calibri" w:eastAsia="Calibri" w:hAnsi="Calibri" w:cs="Times New Roman"/>
          <w:sz w:val="24"/>
          <w:szCs w:val="24"/>
          <w:lang w:val="es-DO"/>
        </w:rPr>
      </w:pPr>
      <w:r w:rsidRPr="00A26F6D">
        <w:rPr>
          <w:rFonts w:ascii="Calibri" w:eastAsia="Calibri" w:hAnsi="Calibri" w:cs="Times New Roman"/>
          <w:sz w:val="24"/>
          <w:szCs w:val="24"/>
          <w:lang w:val="es-DO"/>
        </w:rPr>
        <w:lastRenderedPageBreak/>
        <w:t xml:space="preserve">El Centro para el Desarrollo Agropecuario y Forestal (CEDAF), desde hace más de dos décadas promueve el desarrollo sostenible del sector agropecuario y forestal, a través de la ejecución y coordinación de proyectos, asistencia técnica y desarrollo de estrategias sectoriales. Siguiendo esta orientación, el CEDAF </w:t>
      </w:r>
      <w:r w:rsidR="000229D3">
        <w:rPr>
          <w:rFonts w:ascii="Calibri" w:eastAsia="Calibri" w:hAnsi="Calibri" w:cs="Times New Roman"/>
          <w:sz w:val="24"/>
          <w:szCs w:val="24"/>
          <w:lang w:val="es-DO"/>
        </w:rPr>
        <w:t>es socio d</w:t>
      </w:r>
      <w:r w:rsidRPr="00A26F6D">
        <w:rPr>
          <w:rFonts w:ascii="Calibri" w:eastAsia="Calibri" w:hAnsi="Calibri" w:cs="Times New Roman"/>
          <w:sz w:val="24"/>
          <w:szCs w:val="24"/>
          <w:lang w:val="es-DO"/>
        </w:rPr>
        <w:t xml:space="preserve">el International </w:t>
      </w:r>
      <w:proofErr w:type="spellStart"/>
      <w:r w:rsidRPr="00A26F6D">
        <w:rPr>
          <w:rFonts w:ascii="Calibri" w:eastAsia="Calibri" w:hAnsi="Calibri" w:cs="Times New Roman"/>
          <w:sz w:val="24"/>
          <w:szCs w:val="24"/>
          <w:lang w:val="es-DO"/>
        </w:rPr>
        <w:t>Executive</w:t>
      </w:r>
      <w:proofErr w:type="spellEnd"/>
      <w:r w:rsidRPr="00A26F6D">
        <w:rPr>
          <w:rFonts w:ascii="Calibri" w:eastAsia="Calibri" w:hAnsi="Calibri" w:cs="Times New Roman"/>
          <w:sz w:val="24"/>
          <w:szCs w:val="24"/>
          <w:lang w:val="es-DO"/>
        </w:rPr>
        <w:t xml:space="preserve"> </w:t>
      </w:r>
      <w:proofErr w:type="spellStart"/>
      <w:r w:rsidRPr="00A26F6D">
        <w:rPr>
          <w:rFonts w:ascii="Calibri" w:eastAsia="Calibri" w:hAnsi="Calibri" w:cs="Times New Roman"/>
          <w:sz w:val="24"/>
          <w:szCs w:val="24"/>
          <w:lang w:val="es-DO"/>
        </w:rPr>
        <w:t>Service</w:t>
      </w:r>
      <w:proofErr w:type="spellEnd"/>
      <w:r w:rsidRPr="00A26F6D">
        <w:rPr>
          <w:rFonts w:ascii="Calibri" w:eastAsia="Calibri" w:hAnsi="Calibri" w:cs="Times New Roman"/>
          <w:sz w:val="24"/>
          <w:szCs w:val="24"/>
          <w:lang w:val="es-DO"/>
        </w:rPr>
        <w:t xml:space="preserve"> Corps (IESC) en la implem</w:t>
      </w:r>
      <w:r>
        <w:rPr>
          <w:rFonts w:ascii="Calibri" w:eastAsia="Calibri" w:hAnsi="Calibri" w:cs="Times New Roman"/>
          <w:sz w:val="24"/>
          <w:szCs w:val="24"/>
          <w:lang w:val="es-DO"/>
        </w:rPr>
        <w:t>entación del programa Exporta Calidad (PEC</w:t>
      </w:r>
      <w:r w:rsidRPr="00A26F6D">
        <w:rPr>
          <w:rFonts w:ascii="Calibri" w:eastAsia="Calibri" w:hAnsi="Calibri" w:cs="Times New Roman"/>
          <w:sz w:val="24"/>
          <w:szCs w:val="24"/>
          <w:lang w:val="es-DO"/>
        </w:rPr>
        <w:t xml:space="preserve">). </w:t>
      </w:r>
    </w:p>
    <w:p w14:paraId="486DDE57" w14:textId="619363B4" w:rsidR="009E2F7E" w:rsidRDefault="009E2F7E" w:rsidP="009E2F7E">
      <w:pPr>
        <w:jc w:val="both"/>
        <w:rPr>
          <w:rFonts w:ascii="Calibri" w:eastAsia="Calibri" w:hAnsi="Calibri" w:cs="Times New Roman"/>
          <w:sz w:val="24"/>
          <w:szCs w:val="24"/>
          <w:lang w:val="es-DO"/>
        </w:rPr>
      </w:pPr>
      <w:r w:rsidRPr="00AB1291">
        <w:rPr>
          <w:rFonts w:ascii="Calibri" w:eastAsia="Calibri" w:hAnsi="Calibri" w:cs="Times New Roman"/>
          <w:sz w:val="24"/>
          <w:szCs w:val="24"/>
          <w:lang w:val="es-DO"/>
        </w:rPr>
        <w:t xml:space="preserve">CEDAF </w:t>
      </w:r>
      <w:r w:rsidR="000B4E80">
        <w:rPr>
          <w:rFonts w:ascii="Calibri" w:eastAsia="Calibri" w:hAnsi="Calibri" w:cs="Times New Roman"/>
          <w:sz w:val="24"/>
          <w:szCs w:val="24"/>
          <w:lang w:val="es-DO"/>
        </w:rPr>
        <w:t xml:space="preserve">tiene disponible un Sistema Electrónico de </w:t>
      </w:r>
      <w:r w:rsidR="00501BB1">
        <w:rPr>
          <w:rFonts w:ascii="Calibri" w:eastAsia="Calibri" w:hAnsi="Calibri" w:cs="Times New Roman"/>
          <w:sz w:val="24"/>
          <w:szCs w:val="24"/>
          <w:lang w:val="es-DO"/>
        </w:rPr>
        <w:t>Trazabilidad</w:t>
      </w:r>
      <w:r w:rsidRPr="00AB1291">
        <w:rPr>
          <w:rFonts w:ascii="Calibri" w:eastAsia="Calibri" w:hAnsi="Calibri" w:cs="Times New Roman"/>
          <w:sz w:val="24"/>
          <w:szCs w:val="24"/>
          <w:lang w:val="es-DO"/>
        </w:rPr>
        <w:t>. El sistema se basa en el manejo de información a tres niveles: a) La información que se añade en una etiqueta directamente sobre la caja de la mercancía y que viaja físicamente con ella. Parte de esta información irá en código de barras, y otra parte irá en caracteres humanamente legibles para poder hacer un control visual si fuese necesario; b) La información que se transmite vía electrónica entre un agente de la cadena de suministros y el siguiente; c) La información que debe ser almacenada en las bases de datos de cada participante para ser rescatada en caso de necesidad.</w:t>
      </w:r>
    </w:p>
    <w:p w14:paraId="39F77F7B" w14:textId="6E64DAB6" w:rsidR="007B4E57" w:rsidRPr="007B4E57" w:rsidRDefault="00DD7334" w:rsidP="009E2F7E">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El sistema de </w:t>
      </w:r>
      <w:r w:rsidR="00501BB1">
        <w:rPr>
          <w:rFonts w:ascii="Calibri" w:eastAsia="Calibri" w:hAnsi="Calibri" w:cs="Times New Roman"/>
          <w:sz w:val="24"/>
          <w:szCs w:val="24"/>
          <w:lang w:val="es-DO"/>
        </w:rPr>
        <w:t>trazabilidad</w:t>
      </w:r>
      <w:r w:rsidR="007B4E57" w:rsidRPr="007B4E57">
        <w:rPr>
          <w:rFonts w:ascii="Calibri" w:eastAsia="Calibri" w:hAnsi="Calibri" w:cs="Times New Roman"/>
          <w:sz w:val="24"/>
          <w:szCs w:val="24"/>
          <w:lang w:val="es-DO"/>
        </w:rPr>
        <w:t xml:space="preserve"> que se ofrece cubre tanto el rastreo hacia delante (</w:t>
      </w:r>
      <w:proofErr w:type="spellStart"/>
      <w:r w:rsidR="007B4E57" w:rsidRPr="007B4E57">
        <w:rPr>
          <w:rFonts w:ascii="Calibri" w:eastAsia="Calibri" w:hAnsi="Calibri" w:cs="Times New Roman"/>
          <w:sz w:val="24"/>
          <w:szCs w:val="24"/>
          <w:lang w:val="es-DO"/>
        </w:rPr>
        <w:t>Tracing</w:t>
      </w:r>
      <w:proofErr w:type="spellEnd"/>
      <w:r w:rsidR="007B4E57" w:rsidRPr="007B4E57">
        <w:rPr>
          <w:rFonts w:ascii="Calibri" w:eastAsia="Calibri" w:hAnsi="Calibri" w:cs="Times New Roman"/>
          <w:sz w:val="24"/>
          <w:szCs w:val="24"/>
          <w:lang w:val="es-DO"/>
        </w:rPr>
        <w:t xml:space="preserve">) como hacia atrás (Tracking). Hacia adelante, el punto de partida del sistema es el productor primario, que asume la tarea de registrar y mantener datos relevantes. Hacia atrás, el punto de partida del sistema es el consumidor del producto, que lo adquiere al nivel del </w:t>
      </w:r>
      <w:r w:rsidR="007B4E57">
        <w:rPr>
          <w:rFonts w:ascii="Calibri" w:eastAsia="Calibri" w:hAnsi="Calibri" w:cs="Times New Roman"/>
          <w:sz w:val="24"/>
          <w:szCs w:val="24"/>
          <w:lang w:val="es-DO"/>
        </w:rPr>
        <w:t>comercio detallista</w:t>
      </w:r>
      <w:r w:rsidR="007B4E57" w:rsidRPr="007B4E57">
        <w:rPr>
          <w:rFonts w:ascii="Calibri" w:eastAsia="Calibri" w:hAnsi="Calibri" w:cs="Times New Roman"/>
          <w:sz w:val="24"/>
          <w:szCs w:val="24"/>
          <w:lang w:val="es-DO"/>
        </w:rPr>
        <w:t xml:space="preserve">. Una porción mínima de la información registrada será de dominio común dentro de la cadena; es decir, será compartida, para permitir la realización de ejercicios de rastreos. La mayor porción de la información registrada será de dominio del participante que la genera dentro de la cadena y será fuente de consulta para el esclarecimiento de un evento no deseado, es decir un problema de salud por el consumo de frutas </w:t>
      </w:r>
      <w:r w:rsidR="007B4E57">
        <w:rPr>
          <w:rFonts w:ascii="Calibri" w:eastAsia="Calibri" w:hAnsi="Calibri" w:cs="Times New Roman"/>
          <w:sz w:val="24"/>
          <w:szCs w:val="24"/>
          <w:lang w:val="es-DO"/>
        </w:rPr>
        <w:t xml:space="preserve">o vegetales </w:t>
      </w:r>
      <w:r w:rsidR="007B4E57" w:rsidRPr="007B4E57">
        <w:rPr>
          <w:rFonts w:ascii="Calibri" w:eastAsia="Calibri" w:hAnsi="Calibri" w:cs="Times New Roman"/>
          <w:sz w:val="24"/>
          <w:szCs w:val="24"/>
          <w:lang w:val="es-DO"/>
        </w:rPr>
        <w:t>en mal estado</w:t>
      </w:r>
      <w:r w:rsidR="00E83D41">
        <w:rPr>
          <w:rFonts w:ascii="Calibri" w:eastAsia="Calibri" w:hAnsi="Calibri" w:cs="Times New Roman"/>
          <w:sz w:val="24"/>
          <w:szCs w:val="24"/>
          <w:lang w:val="es-DO"/>
        </w:rPr>
        <w:t>.</w:t>
      </w:r>
    </w:p>
    <w:p w14:paraId="66E25D49" w14:textId="2E276EA8" w:rsidR="00EB531F" w:rsidRPr="00EB531F" w:rsidRDefault="00EB531F" w:rsidP="00EB531F">
      <w:pPr>
        <w:jc w:val="both"/>
        <w:rPr>
          <w:rFonts w:ascii="Calibri" w:eastAsia="Calibri" w:hAnsi="Calibri" w:cs="Times New Roman"/>
          <w:sz w:val="24"/>
          <w:szCs w:val="24"/>
          <w:lang w:val="es-DO"/>
        </w:rPr>
      </w:pPr>
      <w:r>
        <w:rPr>
          <w:rFonts w:ascii="Calibri" w:eastAsia="Calibri" w:hAnsi="Calibri" w:cs="Times New Roman"/>
          <w:sz w:val="24"/>
          <w:szCs w:val="24"/>
          <w:lang w:val="es-DO"/>
        </w:rPr>
        <w:t>L</w:t>
      </w:r>
      <w:r w:rsidRPr="00EB531F">
        <w:rPr>
          <w:rFonts w:ascii="Calibri" w:eastAsia="Calibri" w:hAnsi="Calibri" w:cs="Times New Roman"/>
          <w:sz w:val="24"/>
          <w:szCs w:val="24"/>
          <w:lang w:val="es-DO"/>
        </w:rPr>
        <w:t xml:space="preserve">a implementación de sistema de </w:t>
      </w:r>
      <w:r w:rsidR="00501BB1">
        <w:rPr>
          <w:rFonts w:ascii="Calibri" w:eastAsia="Calibri" w:hAnsi="Calibri" w:cs="Times New Roman"/>
          <w:sz w:val="24"/>
          <w:szCs w:val="24"/>
          <w:lang w:val="es-DO"/>
        </w:rPr>
        <w:t>trazabilidad</w:t>
      </w:r>
      <w:r w:rsidRPr="00EB531F">
        <w:rPr>
          <w:rFonts w:ascii="Calibri" w:eastAsia="Calibri" w:hAnsi="Calibri" w:cs="Times New Roman"/>
          <w:sz w:val="24"/>
          <w:szCs w:val="24"/>
          <w:lang w:val="es-DO"/>
        </w:rPr>
        <w:t xml:space="preserve"> de frutas y vegetales </w:t>
      </w:r>
      <w:r w:rsidR="00547E67">
        <w:rPr>
          <w:rFonts w:ascii="Calibri" w:eastAsia="Calibri" w:hAnsi="Calibri" w:cs="Times New Roman"/>
          <w:sz w:val="24"/>
          <w:szCs w:val="24"/>
          <w:lang w:val="es-DO"/>
        </w:rPr>
        <w:t>i</w:t>
      </w:r>
      <w:r w:rsidRPr="00EB531F">
        <w:rPr>
          <w:rFonts w:ascii="Calibri" w:eastAsia="Calibri" w:hAnsi="Calibri" w:cs="Times New Roman"/>
          <w:sz w:val="24"/>
          <w:szCs w:val="24"/>
          <w:lang w:val="es-DO"/>
        </w:rPr>
        <w:t>ncluye:</w:t>
      </w:r>
    </w:p>
    <w:p w14:paraId="15219DED" w14:textId="39CCE44B" w:rsidR="00EB531F" w:rsidRPr="00EB531F" w:rsidRDefault="00EB531F" w:rsidP="00EB531F">
      <w:pPr>
        <w:pStyle w:val="Prrafodelista"/>
        <w:numPr>
          <w:ilvl w:val="0"/>
          <w:numId w:val="3"/>
        </w:numPr>
        <w:jc w:val="both"/>
        <w:rPr>
          <w:rFonts w:ascii="Calibri" w:eastAsia="Calibri" w:hAnsi="Calibri" w:cs="Times New Roman"/>
          <w:sz w:val="24"/>
          <w:szCs w:val="24"/>
          <w:lang w:val="es-DO"/>
        </w:rPr>
      </w:pPr>
      <w:r w:rsidRPr="00EB531F">
        <w:rPr>
          <w:rFonts w:ascii="Calibri" w:eastAsia="Calibri" w:hAnsi="Calibri" w:cs="Times New Roman"/>
          <w:sz w:val="24"/>
          <w:szCs w:val="24"/>
          <w:lang w:val="es-DO"/>
        </w:rPr>
        <w:t xml:space="preserve">Instalación y entrenamiento en el manejo de software de </w:t>
      </w:r>
      <w:r w:rsidR="00501BB1">
        <w:rPr>
          <w:rFonts w:ascii="Calibri" w:eastAsia="Calibri" w:hAnsi="Calibri" w:cs="Times New Roman"/>
          <w:sz w:val="24"/>
          <w:szCs w:val="24"/>
          <w:lang w:val="es-DO"/>
        </w:rPr>
        <w:t>trazabilidad</w:t>
      </w:r>
      <w:r w:rsidRPr="00EB531F">
        <w:rPr>
          <w:rFonts w:ascii="Calibri" w:eastAsia="Calibri" w:hAnsi="Calibri" w:cs="Times New Roman"/>
          <w:sz w:val="24"/>
          <w:szCs w:val="24"/>
          <w:lang w:val="es-DO"/>
        </w:rPr>
        <w:t xml:space="preserve"> adaptado a la empresa y suplidores</w:t>
      </w:r>
      <w:r w:rsidR="000E6639">
        <w:rPr>
          <w:rFonts w:ascii="Calibri" w:eastAsia="Calibri" w:hAnsi="Calibri" w:cs="Times New Roman"/>
          <w:sz w:val="24"/>
          <w:szCs w:val="24"/>
          <w:lang w:val="es-DO"/>
        </w:rPr>
        <w:t>;</w:t>
      </w:r>
    </w:p>
    <w:p w14:paraId="45B44FDC" w14:textId="77777777" w:rsidR="00547E67" w:rsidRDefault="00EB531F" w:rsidP="00EB531F">
      <w:pPr>
        <w:pStyle w:val="Prrafodelista"/>
        <w:numPr>
          <w:ilvl w:val="0"/>
          <w:numId w:val="3"/>
        </w:numPr>
        <w:jc w:val="both"/>
        <w:rPr>
          <w:rFonts w:ascii="Calibri" w:eastAsia="Calibri" w:hAnsi="Calibri" w:cs="Times New Roman"/>
          <w:sz w:val="24"/>
          <w:szCs w:val="24"/>
          <w:lang w:val="es-DO"/>
        </w:rPr>
      </w:pPr>
      <w:r w:rsidRPr="00EB531F">
        <w:rPr>
          <w:rFonts w:ascii="Calibri" w:eastAsia="Calibri" w:hAnsi="Calibri" w:cs="Times New Roman"/>
          <w:sz w:val="24"/>
          <w:szCs w:val="24"/>
          <w:lang w:val="es-DO"/>
        </w:rPr>
        <w:t>Georreferenciación de fincas y empacadoras;</w:t>
      </w:r>
    </w:p>
    <w:p w14:paraId="31687EB1" w14:textId="77777777" w:rsidR="0036303D" w:rsidRDefault="0036303D" w:rsidP="00EB531F">
      <w:pPr>
        <w:pStyle w:val="Prrafodelista"/>
        <w:numPr>
          <w:ilvl w:val="0"/>
          <w:numId w:val="3"/>
        </w:numPr>
        <w:jc w:val="both"/>
        <w:rPr>
          <w:rFonts w:ascii="Calibri" w:eastAsia="Calibri" w:hAnsi="Calibri" w:cs="Times New Roman"/>
          <w:sz w:val="24"/>
          <w:szCs w:val="24"/>
          <w:lang w:val="es-DO"/>
        </w:rPr>
      </w:pPr>
      <w:r>
        <w:rPr>
          <w:rFonts w:ascii="Calibri" w:eastAsia="Calibri" w:hAnsi="Calibri" w:cs="Times New Roman"/>
          <w:sz w:val="24"/>
          <w:szCs w:val="24"/>
          <w:lang w:val="es-DO"/>
        </w:rPr>
        <w:t>Afiliación a GS1,</w:t>
      </w:r>
    </w:p>
    <w:p w14:paraId="10D128FE" w14:textId="77777777" w:rsidR="00EB531F" w:rsidRPr="00EB531F" w:rsidRDefault="00EB531F" w:rsidP="00EB531F">
      <w:pPr>
        <w:pStyle w:val="Prrafodelista"/>
        <w:numPr>
          <w:ilvl w:val="0"/>
          <w:numId w:val="3"/>
        </w:numPr>
        <w:jc w:val="both"/>
        <w:rPr>
          <w:rFonts w:ascii="Calibri" w:eastAsia="Calibri" w:hAnsi="Calibri" w:cs="Times New Roman"/>
          <w:sz w:val="24"/>
          <w:szCs w:val="24"/>
          <w:lang w:val="es-DO"/>
        </w:rPr>
      </w:pPr>
      <w:r w:rsidRPr="00EB531F">
        <w:rPr>
          <w:rFonts w:ascii="Calibri" w:eastAsia="Calibri" w:hAnsi="Calibri" w:cs="Times New Roman"/>
          <w:sz w:val="24"/>
          <w:szCs w:val="24"/>
          <w:lang w:val="es-DO"/>
        </w:rPr>
        <w:t>Capacitación en elaboración de catálogo de productos y lotes/</w:t>
      </w:r>
      <w:proofErr w:type="spellStart"/>
      <w:r w:rsidRPr="00EB531F">
        <w:rPr>
          <w:rFonts w:ascii="Calibri" w:eastAsia="Calibri" w:hAnsi="Calibri" w:cs="Times New Roman"/>
          <w:sz w:val="24"/>
          <w:szCs w:val="24"/>
          <w:lang w:val="es-DO"/>
        </w:rPr>
        <w:t>batchs</w:t>
      </w:r>
      <w:proofErr w:type="spellEnd"/>
      <w:r w:rsidRPr="00EB531F">
        <w:rPr>
          <w:rFonts w:ascii="Calibri" w:eastAsia="Calibri" w:hAnsi="Calibri" w:cs="Times New Roman"/>
          <w:sz w:val="24"/>
          <w:szCs w:val="24"/>
          <w:lang w:val="es-DO"/>
        </w:rPr>
        <w:t xml:space="preserve"> para estructurar los códigos;</w:t>
      </w:r>
    </w:p>
    <w:p w14:paraId="431E3FD6" w14:textId="77777777" w:rsidR="00EB531F" w:rsidRPr="00EB531F" w:rsidRDefault="00EB531F" w:rsidP="00EB531F">
      <w:pPr>
        <w:pStyle w:val="Prrafodelista"/>
        <w:numPr>
          <w:ilvl w:val="0"/>
          <w:numId w:val="3"/>
        </w:numPr>
        <w:jc w:val="both"/>
        <w:rPr>
          <w:rFonts w:ascii="Calibri" w:eastAsia="Calibri" w:hAnsi="Calibri" w:cs="Times New Roman"/>
          <w:sz w:val="24"/>
          <w:szCs w:val="24"/>
          <w:lang w:val="es-DO"/>
        </w:rPr>
      </w:pPr>
      <w:r w:rsidRPr="00EB531F">
        <w:rPr>
          <w:rFonts w:ascii="Calibri" w:eastAsia="Calibri" w:hAnsi="Calibri" w:cs="Times New Roman"/>
          <w:sz w:val="24"/>
          <w:szCs w:val="24"/>
          <w:lang w:val="es-DO"/>
        </w:rPr>
        <w:t>Colaboración en la obtención de códigos de compañías y de productos;</w:t>
      </w:r>
    </w:p>
    <w:p w14:paraId="7A83CAFB" w14:textId="77777777" w:rsidR="00EB531F" w:rsidRPr="00EB531F" w:rsidRDefault="00EB531F" w:rsidP="00EB531F">
      <w:pPr>
        <w:pStyle w:val="Prrafodelista"/>
        <w:numPr>
          <w:ilvl w:val="0"/>
          <w:numId w:val="3"/>
        </w:numPr>
        <w:jc w:val="both"/>
        <w:rPr>
          <w:rFonts w:ascii="Calibri" w:eastAsia="Calibri" w:hAnsi="Calibri" w:cs="Times New Roman"/>
          <w:sz w:val="24"/>
          <w:szCs w:val="24"/>
          <w:lang w:val="es-DO"/>
        </w:rPr>
      </w:pPr>
      <w:r w:rsidRPr="00EB531F">
        <w:rPr>
          <w:rFonts w:ascii="Calibri" w:eastAsia="Calibri" w:hAnsi="Calibri" w:cs="Times New Roman"/>
          <w:sz w:val="24"/>
          <w:szCs w:val="24"/>
          <w:lang w:val="es-DO"/>
        </w:rPr>
        <w:t>Diseño e impresión de etiquetas de cajas y pallets con códigos de barras;</w:t>
      </w:r>
    </w:p>
    <w:p w14:paraId="2D0F0203" w14:textId="045EF31B" w:rsidR="00EB531F" w:rsidRPr="00EB531F" w:rsidRDefault="00EB531F" w:rsidP="00EB531F">
      <w:pPr>
        <w:pStyle w:val="Prrafodelista"/>
        <w:numPr>
          <w:ilvl w:val="0"/>
          <w:numId w:val="3"/>
        </w:numPr>
        <w:jc w:val="both"/>
        <w:rPr>
          <w:rFonts w:ascii="Calibri" w:eastAsia="Calibri" w:hAnsi="Calibri" w:cs="Times New Roman"/>
          <w:sz w:val="24"/>
          <w:szCs w:val="24"/>
          <w:lang w:val="es-DO"/>
        </w:rPr>
      </w:pPr>
      <w:r w:rsidRPr="00EB531F">
        <w:rPr>
          <w:rFonts w:ascii="Calibri" w:eastAsia="Calibri" w:hAnsi="Calibri" w:cs="Times New Roman"/>
          <w:sz w:val="24"/>
          <w:szCs w:val="24"/>
          <w:lang w:val="es-DO"/>
        </w:rPr>
        <w:t xml:space="preserve">Capacitación en asuntos claves sobre </w:t>
      </w:r>
      <w:r w:rsidR="00501BB1">
        <w:rPr>
          <w:rFonts w:ascii="Calibri" w:eastAsia="Calibri" w:hAnsi="Calibri" w:cs="Times New Roman"/>
          <w:sz w:val="24"/>
          <w:szCs w:val="24"/>
          <w:lang w:val="es-DO"/>
        </w:rPr>
        <w:t>trazabilidad</w:t>
      </w:r>
      <w:r w:rsidRPr="00EB531F">
        <w:rPr>
          <w:rFonts w:ascii="Calibri" w:eastAsia="Calibri" w:hAnsi="Calibri" w:cs="Times New Roman"/>
          <w:sz w:val="24"/>
          <w:szCs w:val="24"/>
          <w:lang w:val="es-DO"/>
        </w:rPr>
        <w:t xml:space="preserve"> e inocuidad.</w:t>
      </w:r>
    </w:p>
    <w:p w14:paraId="33CCE643" w14:textId="51B52041" w:rsidR="00B936E1" w:rsidRPr="00E83D41" w:rsidRDefault="00E83D41" w:rsidP="00E83D41">
      <w:pPr>
        <w:jc w:val="both"/>
        <w:rPr>
          <w:rFonts w:ascii="Calibri" w:eastAsia="Calibri" w:hAnsi="Calibri" w:cs="Times New Roman"/>
          <w:sz w:val="24"/>
          <w:szCs w:val="24"/>
          <w:lang w:val="es-DO"/>
        </w:rPr>
      </w:pPr>
      <w:r w:rsidRPr="00E83D41">
        <w:rPr>
          <w:rFonts w:ascii="Calibri" w:eastAsia="Calibri" w:hAnsi="Calibri" w:cs="Times New Roman"/>
          <w:sz w:val="24"/>
          <w:szCs w:val="24"/>
          <w:lang w:val="es-DO"/>
        </w:rPr>
        <w:t xml:space="preserve">El sistema se pone en marcha acogiendo principios del Codex </w:t>
      </w:r>
      <w:proofErr w:type="spellStart"/>
      <w:r w:rsidRPr="00E83D41">
        <w:rPr>
          <w:rFonts w:ascii="Calibri" w:eastAsia="Calibri" w:hAnsi="Calibri" w:cs="Times New Roman"/>
          <w:sz w:val="24"/>
          <w:szCs w:val="24"/>
          <w:lang w:val="es-DO"/>
        </w:rPr>
        <w:t>Alimentarius</w:t>
      </w:r>
      <w:proofErr w:type="spellEnd"/>
      <w:r w:rsidRPr="00E83D41">
        <w:rPr>
          <w:rFonts w:ascii="Calibri" w:eastAsia="Calibri" w:hAnsi="Calibri" w:cs="Times New Roman"/>
          <w:sz w:val="24"/>
          <w:szCs w:val="24"/>
          <w:lang w:val="es-DO"/>
        </w:rPr>
        <w:t>. Por ejemplo, procura la protección del consumidor, que debe consumir productos inocuos. Se garantiza la aplicabilidad en cualquier etapa de una cadena productiva y se mejora la eficiencia respecto a las medidas o requisitos para las inspecciones. Adicionalmente, se asegura que el sistema es técnica y económicamente factible.</w:t>
      </w:r>
    </w:p>
    <w:p w14:paraId="56AA6285" w14:textId="77777777" w:rsidR="00027BD7" w:rsidRDefault="00027BD7" w:rsidP="00027BD7">
      <w:pPr>
        <w:jc w:val="both"/>
        <w:rPr>
          <w:rFonts w:ascii="Calibri" w:eastAsia="Calibri" w:hAnsi="Calibri" w:cs="Times New Roman"/>
          <w:sz w:val="24"/>
          <w:szCs w:val="24"/>
          <w:lang w:val="es-DO"/>
        </w:rPr>
      </w:pPr>
      <w:r w:rsidRPr="00571076">
        <w:rPr>
          <w:rFonts w:ascii="Calibri" w:eastAsia="Calibri" w:hAnsi="Calibri" w:cs="Times New Roman"/>
          <w:b/>
          <w:sz w:val="24"/>
          <w:szCs w:val="24"/>
          <w:u w:val="single"/>
          <w:lang w:val="es-DO"/>
        </w:rPr>
        <w:t>Intercambio de conocimientos</w:t>
      </w:r>
      <w:r>
        <w:rPr>
          <w:rFonts w:ascii="Calibri" w:eastAsia="Calibri" w:hAnsi="Calibri" w:cs="Times New Roman"/>
          <w:sz w:val="24"/>
          <w:szCs w:val="24"/>
          <w:lang w:val="es-DO"/>
        </w:rPr>
        <w:t>: El PEC</w:t>
      </w:r>
      <w:r w:rsidRPr="007B1FC9">
        <w:rPr>
          <w:rFonts w:ascii="Calibri" w:eastAsia="Calibri" w:hAnsi="Calibri" w:cs="Times New Roman"/>
          <w:sz w:val="24"/>
          <w:szCs w:val="24"/>
          <w:lang w:val="es-DO"/>
        </w:rPr>
        <w:t xml:space="preserve"> </w:t>
      </w:r>
      <w:r>
        <w:rPr>
          <w:rFonts w:ascii="Calibri" w:eastAsia="Calibri" w:hAnsi="Calibri" w:cs="Times New Roman"/>
          <w:sz w:val="24"/>
          <w:szCs w:val="24"/>
          <w:lang w:val="es-DO"/>
        </w:rPr>
        <w:t>quiere</w:t>
      </w:r>
      <w:r w:rsidRPr="007B1FC9">
        <w:rPr>
          <w:rFonts w:ascii="Calibri" w:eastAsia="Calibri" w:hAnsi="Calibri" w:cs="Times New Roman"/>
          <w:sz w:val="24"/>
          <w:szCs w:val="24"/>
          <w:lang w:val="es-DO"/>
        </w:rPr>
        <w:t xml:space="preserve"> </w:t>
      </w:r>
      <w:r>
        <w:rPr>
          <w:rFonts w:ascii="Calibri" w:eastAsia="Calibri" w:hAnsi="Calibri" w:cs="Times New Roman"/>
          <w:sz w:val="24"/>
          <w:szCs w:val="24"/>
          <w:lang w:val="es-DO"/>
        </w:rPr>
        <w:t>mostrar</w:t>
      </w:r>
      <w:r w:rsidRPr="007B1FC9">
        <w:rPr>
          <w:rFonts w:ascii="Calibri" w:eastAsia="Calibri" w:hAnsi="Calibri" w:cs="Times New Roman"/>
          <w:sz w:val="24"/>
          <w:szCs w:val="24"/>
          <w:lang w:val="es-DO"/>
        </w:rPr>
        <w:t xml:space="preserve"> este </w:t>
      </w:r>
      <w:r>
        <w:rPr>
          <w:rFonts w:ascii="Calibri" w:eastAsia="Calibri" w:hAnsi="Calibri" w:cs="Times New Roman"/>
          <w:sz w:val="24"/>
          <w:szCs w:val="24"/>
          <w:lang w:val="es-DO"/>
        </w:rPr>
        <w:t xml:space="preserve">sistema tecnológico u otro con estándares más altos, </w:t>
      </w:r>
      <w:r w:rsidRPr="007B1FC9">
        <w:rPr>
          <w:rFonts w:ascii="Calibri" w:eastAsia="Calibri" w:hAnsi="Calibri" w:cs="Times New Roman"/>
          <w:sz w:val="24"/>
          <w:szCs w:val="24"/>
          <w:lang w:val="es-DO"/>
        </w:rPr>
        <w:t>a otras plantas de empaque u organiz</w:t>
      </w:r>
      <w:r>
        <w:rPr>
          <w:rFonts w:ascii="Calibri" w:eastAsia="Calibri" w:hAnsi="Calibri" w:cs="Times New Roman"/>
          <w:sz w:val="24"/>
          <w:szCs w:val="24"/>
          <w:lang w:val="es-DO"/>
        </w:rPr>
        <w:t>aciones de productores</w:t>
      </w:r>
      <w:r w:rsidRPr="009933DD">
        <w:rPr>
          <w:rFonts w:ascii="Calibri" w:eastAsia="Calibri" w:hAnsi="Calibri" w:cs="Times New Roman"/>
          <w:sz w:val="24"/>
          <w:szCs w:val="24"/>
          <w:lang w:val="es-DO"/>
        </w:rPr>
        <w:t>, con potencial para manejar</w:t>
      </w:r>
      <w:r>
        <w:rPr>
          <w:rFonts w:ascii="Calibri" w:eastAsia="Calibri" w:hAnsi="Calibri" w:cs="Times New Roman"/>
          <w:sz w:val="24"/>
          <w:szCs w:val="24"/>
          <w:lang w:val="es-DO"/>
        </w:rPr>
        <w:t>lo.</w:t>
      </w:r>
      <w:r w:rsidRPr="007B1FC9">
        <w:rPr>
          <w:rFonts w:ascii="Calibri" w:eastAsia="Calibri" w:hAnsi="Calibri" w:cs="Times New Roman"/>
          <w:sz w:val="24"/>
          <w:szCs w:val="24"/>
          <w:lang w:val="es-DO"/>
        </w:rPr>
        <w:t xml:space="preserve"> Se </w:t>
      </w:r>
      <w:r>
        <w:rPr>
          <w:rFonts w:ascii="Calibri" w:eastAsia="Calibri" w:hAnsi="Calibri" w:cs="Times New Roman"/>
          <w:sz w:val="24"/>
          <w:szCs w:val="24"/>
          <w:lang w:val="es-DO"/>
        </w:rPr>
        <w:t>p</w:t>
      </w:r>
      <w:r w:rsidRPr="007B1FC9">
        <w:rPr>
          <w:rFonts w:ascii="Calibri" w:eastAsia="Calibri" w:hAnsi="Calibri" w:cs="Times New Roman"/>
          <w:sz w:val="24"/>
          <w:szCs w:val="24"/>
          <w:lang w:val="es-DO"/>
        </w:rPr>
        <w:t xml:space="preserve">edirá </w:t>
      </w:r>
      <w:r>
        <w:rPr>
          <w:rFonts w:ascii="Calibri" w:eastAsia="Calibri" w:hAnsi="Calibri" w:cs="Times New Roman"/>
          <w:sz w:val="24"/>
          <w:szCs w:val="24"/>
          <w:lang w:val="es-DO"/>
        </w:rPr>
        <w:t xml:space="preserve">a los beneficiarios de esta </w:t>
      </w:r>
      <w:r w:rsidR="009C3BFF">
        <w:rPr>
          <w:rFonts w:ascii="Calibri" w:eastAsia="Calibri" w:hAnsi="Calibri" w:cs="Times New Roman"/>
          <w:sz w:val="24"/>
          <w:szCs w:val="24"/>
          <w:lang w:val="es-DO"/>
        </w:rPr>
        <w:t xml:space="preserve">donación </w:t>
      </w:r>
      <w:r w:rsidR="009C3BFF" w:rsidRPr="007B1FC9">
        <w:rPr>
          <w:rFonts w:ascii="Calibri" w:eastAsia="Calibri" w:hAnsi="Calibri" w:cs="Times New Roman"/>
          <w:sz w:val="24"/>
          <w:szCs w:val="24"/>
          <w:lang w:val="es-DO"/>
        </w:rPr>
        <w:t>compartir</w:t>
      </w:r>
      <w:r w:rsidRPr="007B1FC9">
        <w:rPr>
          <w:rFonts w:ascii="Calibri" w:eastAsia="Calibri" w:hAnsi="Calibri" w:cs="Times New Roman"/>
          <w:sz w:val="24"/>
          <w:szCs w:val="24"/>
          <w:lang w:val="es-DO"/>
        </w:rPr>
        <w:t xml:space="preserve"> </w:t>
      </w:r>
      <w:r w:rsidRPr="007B1FC9">
        <w:rPr>
          <w:rFonts w:ascii="Calibri" w:eastAsia="Calibri" w:hAnsi="Calibri" w:cs="Times New Roman"/>
          <w:sz w:val="24"/>
          <w:szCs w:val="24"/>
          <w:lang w:val="es-DO"/>
        </w:rPr>
        <w:lastRenderedPageBreak/>
        <w:t xml:space="preserve">conocimientos a través de </w:t>
      </w:r>
      <w:r>
        <w:rPr>
          <w:rFonts w:ascii="Calibri" w:eastAsia="Calibri" w:hAnsi="Calibri" w:cs="Times New Roman"/>
          <w:sz w:val="24"/>
          <w:szCs w:val="24"/>
          <w:lang w:val="es-DO"/>
        </w:rPr>
        <w:t>demostraciones</w:t>
      </w:r>
      <w:r w:rsidRPr="007B1FC9">
        <w:rPr>
          <w:rFonts w:ascii="Calibri" w:eastAsia="Calibri" w:hAnsi="Calibri" w:cs="Times New Roman"/>
          <w:sz w:val="24"/>
          <w:szCs w:val="24"/>
          <w:lang w:val="es-DO"/>
        </w:rPr>
        <w:t xml:space="preserve"> a otras partes interesadas. En concreto, </w:t>
      </w:r>
      <w:r>
        <w:rPr>
          <w:rFonts w:ascii="Calibri" w:eastAsia="Calibri" w:hAnsi="Calibri" w:cs="Times New Roman"/>
          <w:sz w:val="24"/>
          <w:szCs w:val="24"/>
          <w:lang w:val="es-DO"/>
        </w:rPr>
        <w:t xml:space="preserve">se compartirán </w:t>
      </w:r>
      <w:r w:rsidRPr="007B1FC9">
        <w:rPr>
          <w:rFonts w:ascii="Calibri" w:eastAsia="Calibri" w:hAnsi="Calibri" w:cs="Times New Roman"/>
          <w:sz w:val="24"/>
          <w:szCs w:val="24"/>
          <w:lang w:val="es-DO"/>
        </w:rPr>
        <w:t>los retos</w:t>
      </w:r>
      <w:r>
        <w:rPr>
          <w:rFonts w:ascii="Calibri" w:eastAsia="Calibri" w:hAnsi="Calibri" w:cs="Times New Roman"/>
          <w:sz w:val="24"/>
          <w:szCs w:val="24"/>
          <w:lang w:val="es-DO"/>
        </w:rPr>
        <w:t xml:space="preserve"> generales</w:t>
      </w:r>
      <w:r w:rsidRPr="007B1FC9">
        <w:rPr>
          <w:rFonts w:ascii="Calibri" w:eastAsia="Calibri" w:hAnsi="Calibri" w:cs="Times New Roman"/>
          <w:sz w:val="24"/>
          <w:szCs w:val="24"/>
          <w:lang w:val="es-DO"/>
        </w:rPr>
        <w:t xml:space="preserve"> de gestión antes de utilizar el sistema, los cambios después de usar el si</w:t>
      </w:r>
      <w:r>
        <w:rPr>
          <w:rFonts w:ascii="Calibri" w:eastAsia="Calibri" w:hAnsi="Calibri" w:cs="Times New Roman"/>
          <w:sz w:val="24"/>
          <w:szCs w:val="24"/>
          <w:lang w:val="es-DO"/>
        </w:rPr>
        <w:t xml:space="preserve">stema, las lecciones aprendidas y cualquier otra información útil para los potenciales usuarios del mismo. </w:t>
      </w:r>
      <w:r w:rsidRPr="007B1FC9">
        <w:rPr>
          <w:rFonts w:ascii="Calibri" w:eastAsia="Calibri" w:hAnsi="Calibri" w:cs="Times New Roman"/>
          <w:sz w:val="24"/>
          <w:szCs w:val="24"/>
          <w:lang w:val="es-DO"/>
        </w:rPr>
        <w:t xml:space="preserve"> No se espera que </w:t>
      </w:r>
      <w:r>
        <w:rPr>
          <w:rFonts w:ascii="Calibri" w:eastAsia="Calibri" w:hAnsi="Calibri" w:cs="Times New Roman"/>
          <w:sz w:val="24"/>
          <w:szCs w:val="24"/>
          <w:lang w:val="es-DO"/>
        </w:rPr>
        <w:t xml:space="preserve">la empacadora comparta </w:t>
      </w:r>
      <w:r w:rsidRPr="007B1FC9">
        <w:rPr>
          <w:rFonts w:ascii="Calibri" w:eastAsia="Calibri" w:hAnsi="Calibri" w:cs="Times New Roman"/>
          <w:sz w:val="24"/>
          <w:szCs w:val="24"/>
          <w:lang w:val="es-DO"/>
        </w:rPr>
        <w:t xml:space="preserve">datos </w:t>
      </w:r>
      <w:r>
        <w:rPr>
          <w:rFonts w:ascii="Calibri" w:eastAsia="Calibri" w:hAnsi="Calibri" w:cs="Times New Roman"/>
          <w:sz w:val="24"/>
          <w:szCs w:val="24"/>
          <w:lang w:val="es-DO"/>
        </w:rPr>
        <w:t xml:space="preserve">confidenciales </w:t>
      </w:r>
      <w:r w:rsidRPr="007B1FC9">
        <w:rPr>
          <w:rFonts w:ascii="Calibri" w:eastAsia="Calibri" w:hAnsi="Calibri" w:cs="Times New Roman"/>
          <w:sz w:val="24"/>
          <w:szCs w:val="24"/>
          <w:lang w:val="es-DO"/>
        </w:rPr>
        <w:t>y</w:t>
      </w:r>
      <w:r>
        <w:rPr>
          <w:rFonts w:ascii="Calibri" w:eastAsia="Calibri" w:hAnsi="Calibri" w:cs="Times New Roman"/>
          <w:sz w:val="24"/>
          <w:szCs w:val="24"/>
          <w:lang w:val="es-DO"/>
        </w:rPr>
        <w:t>/o</w:t>
      </w:r>
      <w:r w:rsidRPr="007B1FC9">
        <w:rPr>
          <w:rFonts w:ascii="Calibri" w:eastAsia="Calibri" w:hAnsi="Calibri" w:cs="Times New Roman"/>
          <w:sz w:val="24"/>
          <w:szCs w:val="24"/>
          <w:lang w:val="es-DO"/>
        </w:rPr>
        <w:t xml:space="preserve"> competitivo</w:t>
      </w:r>
      <w:r>
        <w:rPr>
          <w:rFonts w:ascii="Calibri" w:eastAsia="Calibri" w:hAnsi="Calibri" w:cs="Times New Roman"/>
          <w:sz w:val="24"/>
          <w:szCs w:val="24"/>
          <w:lang w:val="es-DO"/>
        </w:rPr>
        <w:t>s</w:t>
      </w:r>
      <w:r w:rsidRPr="007B1FC9">
        <w:rPr>
          <w:rFonts w:ascii="Calibri" w:eastAsia="Calibri" w:hAnsi="Calibri" w:cs="Times New Roman"/>
          <w:sz w:val="24"/>
          <w:szCs w:val="24"/>
          <w:lang w:val="es-DO"/>
        </w:rPr>
        <w:t>.</w:t>
      </w:r>
    </w:p>
    <w:p w14:paraId="61925B69" w14:textId="77777777" w:rsidR="00027BD7" w:rsidRDefault="00027BD7" w:rsidP="00027BD7">
      <w:pPr>
        <w:jc w:val="both"/>
        <w:rPr>
          <w:rFonts w:ascii="Calibri" w:eastAsia="Calibri" w:hAnsi="Calibri" w:cs="Times New Roman"/>
          <w:sz w:val="24"/>
          <w:szCs w:val="24"/>
          <w:u w:val="single"/>
          <w:lang w:val="es-DO"/>
        </w:rPr>
      </w:pPr>
    </w:p>
    <w:p w14:paraId="77A61039" w14:textId="54A0F84D" w:rsidR="00CE3EFD" w:rsidRDefault="00CE3EFD" w:rsidP="00EA6931">
      <w:pPr>
        <w:pStyle w:val="Prrafodelista"/>
        <w:ind w:left="360"/>
        <w:rPr>
          <w:lang w:val="es-DO"/>
        </w:rPr>
      </w:pPr>
    </w:p>
    <w:p w14:paraId="7DA7E369" w14:textId="33882633" w:rsidR="004B623D" w:rsidRPr="0004288D" w:rsidRDefault="004B623D" w:rsidP="00966D16">
      <w:pPr>
        <w:pStyle w:val="Prrafodelista"/>
        <w:ind w:left="360"/>
        <w:rPr>
          <w:lang w:val="es-DO"/>
        </w:rPr>
      </w:pPr>
    </w:p>
    <w:p w14:paraId="1D32AE75" w14:textId="77777777" w:rsidR="00027BD7" w:rsidRDefault="00027BD7" w:rsidP="00027BD7">
      <w:pPr>
        <w:jc w:val="both"/>
        <w:rPr>
          <w:rFonts w:ascii="Calibri" w:eastAsia="Calibri" w:hAnsi="Calibri" w:cs="Times New Roman"/>
          <w:sz w:val="24"/>
          <w:szCs w:val="24"/>
          <w:lang w:val="es-DO"/>
        </w:rPr>
      </w:pPr>
    </w:p>
    <w:p w14:paraId="3C5B9040" w14:textId="20C287A0" w:rsidR="00027BD7" w:rsidRPr="0004505D" w:rsidRDefault="00027BD7" w:rsidP="00027BD7">
      <w:pPr>
        <w:jc w:val="both"/>
        <w:rPr>
          <w:rFonts w:ascii="Calibri" w:eastAsia="Calibri" w:hAnsi="Calibri" w:cs="Times New Roman"/>
          <w:b/>
          <w:sz w:val="24"/>
          <w:szCs w:val="24"/>
          <w:u w:val="single"/>
          <w:lang w:val="es-DO"/>
        </w:rPr>
      </w:pPr>
      <w:r w:rsidRPr="0004505D">
        <w:rPr>
          <w:rFonts w:ascii="Calibri" w:eastAsia="Calibri" w:hAnsi="Calibri" w:cs="Times New Roman"/>
          <w:b/>
          <w:sz w:val="24"/>
          <w:szCs w:val="24"/>
          <w:u w:val="single"/>
          <w:lang w:val="es-DO"/>
        </w:rPr>
        <w:t xml:space="preserve">El </w:t>
      </w:r>
      <w:r w:rsidR="00E00116">
        <w:rPr>
          <w:rFonts w:ascii="Calibri" w:eastAsia="Calibri" w:hAnsi="Calibri" w:cs="Times New Roman"/>
          <w:b/>
          <w:sz w:val="24"/>
          <w:szCs w:val="24"/>
          <w:u w:val="single"/>
          <w:lang w:val="es-DO"/>
        </w:rPr>
        <w:t>beneficiario</w:t>
      </w:r>
      <w:r w:rsidRPr="0004505D">
        <w:rPr>
          <w:rFonts w:ascii="Calibri" w:eastAsia="Calibri" w:hAnsi="Calibri" w:cs="Times New Roman"/>
          <w:b/>
          <w:sz w:val="24"/>
          <w:szCs w:val="24"/>
          <w:u w:val="single"/>
          <w:lang w:val="es-DO"/>
        </w:rPr>
        <w:t xml:space="preserve"> de la donación podría cubrir:</w:t>
      </w:r>
    </w:p>
    <w:p w14:paraId="3AA2DBF9" w14:textId="5A07AF43" w:rsidR="00794993" w:rsidRDefault="00794993" w:rsidP="003E20DE">
      <w:pPr>
        <w:pStyle w:val="Prrafodelista"/>
        <w:numPr>
          <w:ilvl w:val="0"/>
          <w:numId w:val="4"/>
        </w:numPr>
        <w:jc w:val="both"/>
        <w:rPr>
          <w:rFonts w:ascii="Calibri" w:eastAsia="Calibri" w:hAnsi="Calibri" w:cs="Times New Roman"/>
          <w:sz w:val="24"/>
          <w:szCs w:val="24"/>
          <w:lang w:val="es-DO"/>
        </w:rPr>
      </w:pPr>
      <w:r>
        <w:rPr>
          <w:rFonts w:ascii="Calibri" w:eastAsia="Calibri" w:hAnsi="Calibri" w:cs="Times New Roman"/>
          <w:sz w:val="24"/>
          <w:szCs w:val="24"/>
          <w:lang w:val="es-DO"/>
        </w:rPr>
        <w:t>Costo de afiliación GS1</w:t>
      </w:r>
      <w:r w:rsidR="004B623D">
        <w:rPr>
          <w:rFonts w:ascii="Calibri" w:eastAsia="Calibri" w:hAnsi="Calibri" w:cs="Times New Roman"/>
          <w:sz w:val="24"/>
          <w:szCs w:val="24"/>
          <w:lang w:val="es-DO"/>
        </w:rPr>
        <w:t xml:space="preserve">.- </w:t>
      </w:r>
      <w:r w:rsidR="005B0C1E">
        <w:rPr>
          <w:rFonts w:ascii="Calibri" w:eastAsia="Calibri" w:hAnsi="Calibri" w:cs="Times New Roman"/>
          <w:sz w:val="24"/>
          <w:szCs w:val="24"/>
          <w:lang w:val="es-DO"/>
        </w:rPr>
        <w:t>$400 USD</w:t>
      </w:r>
      <w:r w:rsidR="00981F44">
        <w:rPr>
          <w:rFonts w:ascii="Calibri" w:eastAsia="Calibri" w:hAnsi="Calibri" w:cs="Times New Roman"/>
          <w:sz w:val="24"/>
          <w:szCs w:val="24"/>
          <w:lang w:val="es-DO"/>
        </w:rPr>
        <w:t xml:space="preserve"> por año</w:t>
      </w:r>
      <w:r w:rsidR="005B0C1E">
        <w:rPr>
          <w:rFonts w:ascii="Calibri" w:eastAsia="Calibri" w:hAnsi="Calibri" w:cs="Times New Roman"/>
          <w:sz w:val="24"/>
          <w:szCs w:val="24"/>
          <w:lang w:val="es-DO"/>
        </w:rPr>
        <w:t>;</w:t>
      </w:r>
    </w:p>
    <w:p w14:paraId="1FB9C79C" w14:textId="77777777" w:rsidR="00027BD7" w:rsidRPr="003E20DE" w:rsidRDefault="00027BD7" w:rsidP="003E20DE">
      <w:pPr>
        <w:pStyle w:val="Prrafodelista"/>
        <w:numPr>
          <w:ilvl w:val="0"/>
          <w:numId w:val="4"/>
        </w:numPr>
        <w:jc w:val="both"/>
        <w:rPr>
          <w:rFonts w:ascii="Calibri" w:eastAsia="Calibri" w:hAnsi="Calibri" w:cs="Times New Roman"/>
          <w:sz w:val="24"/>
          <w:szCs w:val="24"/>
          <w:lang w:val="es-DO"/>
        </w:rPr>
      </w:pPr>
      <w:r w:rsidRPr="003E20DE">
        <w:rPr>
          <w:rFonts w:ascii="Calibri" w:eastAsia="Calibri" w:hAnsi="Calibri" w:cs="Times New Roman"/>
          <w:sz w:val="24"/>
          <w:szCs w:val="24"/>
          <w:lang w:val="es-DO"/>
        </w:rPr>
        <w:t>El costo del tiempo y esfuerzo de los técnicos para operar y mantener el sistema;</w:t>
      </w:r>
    </w:p>
    <w:p w14:paraId="352B75C7" w14:textId="77777777" w:rsidR="003E20DE" w:rsidRPr="003E20DE" w:rsidRDefault="00027BD7" w:rsidP="003E20DE">
      <w:pPr>
        <w:pStyle w:val="Prrafodelista"/>
        <w:numPr>
          <w:ilvl w:val="0"/>
          <w:numId w:val="4"/>
        </w:numPr>
        <w:jc w:val="both"/>
        <w:rPr>
          <w:rFonts w:ascii="Calibri" w:eastAsia="Calibri" w:hAnsi="Calibri" w:cs="Times New Roman"/>
          <w:sz w:val="24"/>
          <w:szCs w:val="24"/>
          <w:lang w:val="es-DO"/>
        </w:rPr>
      </w:pPr>
      <w:r w:rsidRPr="003E20DE">
        <w:rPr>
          <w:rFonts w:ascii="Calibri" w:eastAsia="Calibri" w:hAnsi="Calibri" w:cs="Times New Roman"/>
          <w:sz w:val="24"/>
          <w:szCs w:val="24"/>
          <w:lang w:val="es-DO"/>
        </w:rPr>
        <w:t>Computadora con acceso a internet;</w:t>
      </w:r>
    </w:p>
    <w:p w14:paraId="5F521F6B" w14:textId="7BFE35E9" w:rsidR="003E20DE" w:rsidRPr="003E20DE" w:rsidRDefault="005B0C1E" w:rsidP="003E20DE">
      <w:pPr>
        <w:pStyle w:val="Prrafodelista"/>
        <w:numPr>
          <w:ilvl w:val="0"/>
          <w:numId w:val="4"/>
        </w:numPr>
        <w:jc w:val="both"/>
        <w:rPr>
          <w:rFonts w:ascii="Calibri" w:eastAsia="Calibri" w:hAnsi="Calibri" w:cs="Times New Roman"/>
          <w:sz w:val="24"/>
          <w:szCs w:val="24"/>
          <w:lang w:val="es-DO"/>
        </w:rPr>
      </w:pPr>
      <w:r>
        <w:rPr>
          <w:rFonts w:ascii="Calibri" w:eastAsia="Calibri" w:hAnsi="Calibri" w:cs="Times New Roman"/>
          <w:sz w:val="24"/>
          <w:szCs w:val="24"/>
          <w:lang w:val="es-DO"/>
        </w:rPr>
        <w:t>Gastos en etiquetas y t</w:t>
      </w:r>
      <w:r w:rsidR="00E00116">
        <w:rPr>
          <w:rFonts w:ascii="Calibri" w:eastAsia="Calibri" w:hAnsi="Calibri" w:cs="Times New Roman"/>
          <w:sz w:val="24"/>
          <w:szCs w:val="24"/>
          <w:lang w:val="es-DO"/>
        </w:rPr>
        <w:t>inta</w:t>
      </w:r>
      <w:r>
        <w:rPr>
          <w:rFonts w:ascii="Calibri" w:eastAsia="Calibri" w:hAnsi="Calibri" w:cs="Times New Roman"/>
          <w:sz w:val="24"/>
          <w:szCs w:val="24"/>
          <w:lang w:val="es-DO"/>
        </w:rPr>
        <w:t xml:space="preserve"> para la impresora.</w:t>
      </w:r>
    </w:p>
    <w:p w14:paraId="6C8C3AB0" w14:textId="77777777" w:rsidR="00027BD7" w:rsidRDefault="00027BD7" w:rsidP="00027BD7">
      <w:pPr>
        <w:jc w:val="both"/>
        <w:rPr>
          <w:rFonts w:ascii="Calibri" w:eastAsia="Calibri" w:hAnsi="Calibri" w:cs="Times New Roman"/>
          <w:b/>
          <w:sz w:val="24"/>
          <w:szCs w:val="24"/>
          <w:u w:val="single"/>
          <w:lang w:val="es-DO"/>
        </w:rPr>
      </w:pPr>
    </w:p>
    <w:p w14:paraId="5AB46494" w14:textId="2B1854DC" w:rsidR="00027BD7" w:rsidRPr="00A70747" w:rsidRDefault="00027BD7" w:rsidP="00027BD7">
      <w:pPr>
        <w:jc w:val="both"/>
        <w:rPr>
          <w:rFonts w:ascii="Calibri" w:eastAsia="Calibri" w:hAnsi="Calibri" w:cs="Times New Roman"/>
          <w:b/>
          <w:sz w:val="24"/>
          <w:szCs w:val="24"/>
          <w:lang w:val="es-DO"/>
        </w:rPr>
      </w:pPr>
      <w:r w:rsidRPr="00D11B3B">
        <w:rPr>
          <w:rFonts w:ascii="Calibri" w:eastAsia="Calibri" w:hAnsi="Calibri" w:cs="Times New Roman"/>
          <w:b/>
          <w:sz w:val="24"/>
          <w:szCs w:val="24"/>
          <w:u w:val="single"/>
          <w:lang w:val="es-DO"/>
        </w:rPr>
        <w:t>Ob</w:t>
      </w:r>
      <w:r>
        <w:rPr>
          <w:rFonts w:ascii="Calibri" w:eastAsia="Calibri" w:hAnsi="Calibri" w:cs="Times New Roman"/>
          <w:b/>
          <w:sz w:val="24"/>
          <w:szCs w:val="24"/>
          <w:u w:val="single"/>
          <w:lang w:val="es-DO"/>
        </w:rPr>
        <w:t xml:space="preserve">ligaciones de los beneficiarios: </w:t>
      </w:r>
      <w:r>
        <w:rPr>
          <w:rFonts w:ascii="Calibri" w:eastAsia="Calibri" w:hAnsi="Calibri" w:cs="Times New Roman"/>
          <w:sz w:val="24"/>
          <w:szCs w:val="24"/>
          <w:lang w:val="es-DO"/>
        </w:rPr>
        <w:t xml:space="preserve">Los beneficiarios </w:t>
      </w:r>
      <w:r w:rsidRPr="007B1FC9">
        <w:rPr>
          <w:rFonts w:ascii="Calibri" w:eastAsia="Calibri" w:hAnsi="Calibri" w:cs="Times New Roman"/>
          <w:sz w:val="24"/>
          <w:szCs w:val="24"/>
          <w:lang w:val="es-DO"/>
        </w:rPr>
        <w:t>seleccionado</w:t>
      </w:r>
      <w:r>
        <w:rPr>
          <w:rFonts w:ascii="Calibri" w:eastAsia="Calibri" w:hAnsi="Calibri" w:cs="Times New Roman"/>
          <w:sz w:val="24"/>
          <w:szCs w:val="24"/>
          <w:lang w:val="es-DO"/>
        </w:rPr>
        <w:t>s</w:t>
      </w:r>
      <w:r w:rsidRPr="007B1FC9">
        <w:rPr>
          <w:rFonts w:ascii="Calibri" w:eastAsia="Calibri" w:hAnsi="Calibri" w:cs="Times New Roman"/>
          <w:sz w:val="24"/>
          <w:szCs w:val="24"/>
          <w:lang w:val="es-DO"/>
        </w:rPr>
        <w:t xml:space="preserve"> tendrá</w:t>
      </w:r>
      <w:r>
        <w:rPr>
          <w:rFonts w:ascii="Calibri" w:eastAsia="Calibri" w:hAnsi="Calibri" w:cs="Times New Roman"/>
          <w:sz w:val="24"/>
          <w:szCs w:val="24"/>
          <w:lang w:val="es-DO"/>
        </w:rPr>
        <w:t>n</w:t>
      </w:r>
      <w:r w:rsidRPr="007B1FC9">
        <w:rPr>
          <w:rFonts w:ascii="Calibri" w:eastAsia="Calibri" w:hAnsi="Calibri" w:cs="Times New Roman"/>
          <w:sz w:val="24"/>
          <w:szCs w:val="24"/>
          <w:lang w:val="es-DO"/>
        </w:rPr>
        <w:t xml:space="preserve"> que comprometerse a utilizar </w:t>
      </w:r>
      <w:r>
        <w:rPr>
          <w:rFonts w:ascii="Calibri" w:eastAsia="Calibri" w:hAnsi="Calibri" w:cs="Times New Roman"/>
          <w:sz w:val="24"/>
          <w:szCs w:val="24"/>
          <w:lang w:val="es-DO"/>
        </w:rPr>
        <w:t xml:space="preserve">el </w:t>
      </w:r>
      <w:r w:rsidR="00B55C61">
        <w:rPr>
          <w:rFonts w:ascii="Calibri" w:eastAsia="Calibri" w:hAnsi="Calibri" w:cs="Times New Roman"/>
          <w:sz w:val="24"/>
          <w:szCs w:val="24"/>
          <w:lang w:val="es-DO"/>
        </w:rPr>
        <w:t>SER</w:t>
      </w:r>
      <w:r w:rsidRPr="000675EA">
        <w:rPr>
          <w:rFonts w:ascii="Calibri" w:eastAsia="Calibri" w:hAnsi="Calibri" w:cs="Times New Roman"/>
          <w:sz w:val="24"/>
          <w:szCs w:val="24"/>
          <w:lang w:val="es-DO"/>
        </w:rPr>
        <w:t>,</w:t>
      </w:r>
      <w:r w:rsidRPr="007B1FC9">
        <w:rPr>
          <w:rFonts w:ascii="Calibri" w:eastAsia="Calibri" w:hAnsi="Calibri" w:cs="Times New Roman"/>
          <w:sz w:val="24"/>
          <w:szCs w:val="24"/>
          <w:lang w:val="es-DO"/>
        </w:rPr>
        <w:t xml:space="preserve"> firmar </w:t>
      </w:r>
      <w:r>
        <w:rPr>
          <w:rFonts w:ascii="Calibri" w:eastAsia="Calibri" w:hAnsi="Calibri" w:cs="Times New Roman"/>
          <w:sz w:val="24"/>
          <w:szCs w:val="24"/>
          <w:lang w:val="es-DO"/>
        </w:rPr>
        <w:t xml:space="preserve">un </w:t>
      </w:r>
      <w:r w:rsidR="00E00116">
        <w:rPr>
          <w:rFonts w:ascii="Calibri" w:eastAsia="Calibri" w:hAnsi="Calibri" w:cs="Times New Roman"/>
          <w:sz w:val="24"/>
          <w:szCs w:val="24"/>
          <w:lang w:val="es-DO"/>
        </w:rPr>
        <w:t>contrato</w:t>
      </w:r>
      <w:r>
        <w:rPr>
          <w:rFonts w:ascii="Calibri" w:eastAsia="Calibri" w:hAnsi="Calibri" w:cs="Times New Roman"/>
          <w:sz w:val="24"/>
          <w:szCs w:val="24"/>
          <w:lang w:val="es-DO"/>
        </w:rPr>
        <w:t xml:space="preserve"> con IES</w:t>
      </w:r>
      <w:r w:rsidR="00B55C61">
        <w:rPr>
          <w:rFonts w:ascii="Calibri" w:eastAsia="Calibri" w:hAnsi="Calibri" w:cs="Times New Roman"/>
          <w:sz w:val="24"/>
          <w:szCs w:val="24"/>
          <w:lang w:val="es-DO"/>
        </w:rPr>
        <w:t>C para el uso del SER</w:t>
      </w:r>
      <w:r w:rsidRPr="000675EA">
        <w:rPr>
          <w:rFonts w:ascii="Calibri" w:eastAsia="Calibri" w:hAnsi="Calibri" w:cs="Times New Roman"/>
          <w:sz w:val="24"/>
          <w:szCs w:val="24"/>
          <w:lang w:val="es-DO"/>
        </w:rPr>
        <w:t>.</w:t>
      </w:r>
      <w:r>
        <w:rPr>
          <w:rFonts w:ascii="Calibri" w:eastAsia="Calibri" w:hAnsi="Calibri" w:cs="Times New Roman"/>
          <w:sz w:val="24"/>
          <w:szCs w:val="24"/>
          <w:lang w:val="es-DO"/>
        </w:rPr>
        <w:t xml:space="preserve"> También deben</w:t>
      </w:r>
      <w:r w:rsidRPr="007B1FC9">
        <w:rPr>
          <w:rFonts w:ascii="Calibri" w:eastAsia="Calibri" w:hAnsi="Calibri" w:cs="Times New Roman"/>
          <w:sz w:val="24"/>
          <w:szCs w:val="24"/>
          <w:lang w:val="es-DO"/>
        </w:rPr>
        <w:t xml:space="preserve"> proporcionar informes al equipo del </w:t>
      </w:r>
      <w:r>
        <w:rPr>
          <w:rFonts w:ascii="Calibri" w:eastAsia="Calibri" w:hAnsi="Calibri" w:cs="Times New Roman"/>
          <w:sz w:val="24"/>
          <w:szCs w:val="24"/>
          <w:lang w:val="es-DO"/>
        </w:rPr>
        <w:t>PEC</w:t>
      </w:r>
      <w:r w:rsidRPr="007B1FC9">
        <w:rPr>
          <w:rFonts w:ascii="Calibri" w:eastAsia="Calibri" w:hAnsi="Calibri" w:cs="Times New Roman"/>
          <w:sz w:val="24"/>
          <w:szCs w:val="24"/>
          <w:lang w:val="es-DO"/>
        </w:rPr>
        <w:t xml:space="preserve"> y cubrir los gastos relacionados con la implementación del sistema </w:t>
      </w:r>
      <w:r>
        <w:rPr>
          <w:rFonts w:ascii="Calibri" w:eastAsia="Calibri" w:hAnsi="Calibri" w:cs="Times New Roman"/>
          <w:sz w:val="24"/>
          <w:szCs w:val="24"/>
          <w:lang w:val="es-DO"/>
        </w:rPr>
        <w:t>durante</w:t>
      </w:r>
      <w:r w:rsidR="00B55C61">
        <w:rPr>
          <w:rFonts w:ascii="Calibri" w:eastAsia="Calibri" w:hAnsi="Calibri" w:cs="Times New Roman"/>
          <w:sz w:val="24"/>
          <w:szCs w:val="24"/>
          <w:lang w:val="es-DO"/>
        </w:rPr>
        <w:t xml:space="preserve"> los próximos </w:t>
      </w:r>
      <w:r w:rsidR="005B0C1E">
        <w:rPr>
          <w:rFonts w:ascii="Calibri" w:eastAsia="Calibri" w:hAnsi="Calibri" w:cs="Times New Roman"/>
          <w:sz w:val="24"/>
          <w:szCs w:val="24"/>
          <w:lang w:val="es-DO"/>
        </w:rPr>
        <w:t xml:space="preserve">tres </w:t>
      </w:r>
      <w:r w:rsidR="00B55C61">
        <w:rPr>
          <w:rFonts w:ascii="Calibri" w:eastAsia="Calibri" w:hAnsi="Calibri" w:cs="Times New Roman"/>
          <w:sz w:val="24"/>
          <w:szCs w:val="24"/>
          <w:lang w:val="es-DO"/>
        </w:rPr>
        <w:t>años.</w:t>
      </w:r>
    </w:p>
    <w:p w14:paraId="5583584F" w14:textId="77777777" w:rsidR="00027BD7" w:rsidRDefault="00027BD7" w:rsidP="00027BD7">
      <w:pPr>
        <w:jc w:val="both"/>
        <w:rPr>
          <w:rFonts w:ascii="Calibri" w:eastAsia="Calibri" w:hAnsi="Calibri" w:cs="Times New Roman"/>
          <w:sz w:val="24"/>
          <w:szCs w:val="24"/>
          <w:lang w:val="es-DO"/>
        </w:rPr>
      </w:pPr>
    </w:p>
    <w:p w14:paraId="2ADFA0AC" w14:textId="77777777" w:rsidR="00027BD7" w:rsidRPr="00451548" w:rsidRDefault="00027BD7" w:rsidP="00027BD7">
      <w:pPr>
        <w:jc w:val="both"/>
        <w:rPr>
          <w:rFonts w:ascii="Calibri" w:eastAsia="Calibri" w:hAnsi="Calibri" w:cs="Times New Roman"/>
          <w:b/>
          <w:sz w:val="24"/>
          <w:szCs w:val="24"/>
          <w:lang w:val="es-DO"/>
        </w:rPr>
      </w:pPr>
      <w:r>
        <w:rPr>
          <w:rFonts w:ascii="Calibri" w:eastAsia="Calibri" w:hAnsi="Calibri" w:cs="Times New Roman"/>
          <w:b/>
          <w:sz w:val="24"/>
          <w:szCs w:val="24"/>
          <w:lang w:val="es-DO"/>
        </w:rPr>
        <w:t>C.- S</w:t>
      </w:r>
      <w:r w:rsidRPr="00451548">
        <w:rPr>
          <w:rFonts w:ascii="Calibri" w:eastAsia="Calibri" w:hAnsi="Calibri" w:cs="Times New Roman"/>
          <w:b/>
          <w:sz w:val="24"/>
          <w:szCs w:val="24"/>
          <w:lang w:val="es-DO"/>
        </w:rPr>
        <w:t xml:space="preserve">olicitud y </w:t>
      </w:r>
      <w:r>
        <w:rPr>
          <w:rFonts w:ascii="Calibri" w:eastAsia="Calibri" w:hAnsi="Calibri" w:cs="Times New Roman"/>
          <w:b/>
          <w:sz w:val="24"/>
          <w:szCs w:val="24"/>
          <w:lang w:val="es-DO"/>
        </w:rPr>
        <w:t>c</w:t>
      </w:r>
      <w:r w:rsidRPr="00451548">
        <w:rPr>
          <w:rFonts w:ascii="Calibri" w:eastAsia="Calibri" w:hAnsi="Calibri" w:cs="Times New Roman"/>
          <w:b/>
          <w:sz w:val="24"/>
          <w:szCs w:val="24"/>
          <w:lang w:val="es-DO"/>
        </w:rPr>
        <w:t xml:space="preserve">oncesión de la </w:t>
      </w:r>
      <w:r>
        <w:rPr>
          <w:rFonts w:ascii="Calibri" w:eastAsia="Calibri" w:hAnsi="Calibri" w:cs="Times New Roman"/>
          <w:b/>
          <w:sz w:val="24"/>
          <w:szCs w:val="24"/>
          <w:lang w:val="es-DO"/>
        </w:rPr>
        <w:t>d</w:t>
      </w:r>
      <w:r w:rsidRPr="00451548">
        <w:rPr>
          <w:rFonts w:ascii="Calibri" w:eastAsia="Calibri" w:hAnsi="Calibri" w:cs="Times New Roman"/>
          <w:b/>
          <w:sz w:val="24"/>
          <w:szCs w:val="24"/>
          <w:lang w:val="es-DO"/>
        </w:rPr>
        <w:t>onación</w:t>
      </w:r>
    </w:p>
    <w:p w14:paraId="6023B562" w14:textId="77777777" w:rsidR="00027BD7" w:rsidRPr="002E7A18" w:rsidRDefault="00027BD7" w:rsidP="00027BD7">
      <w:pPr>
        <w:jc w:val="both"/>
        <w:rPr>
          <w:rFonts w:ascii="Calibri" w:eastAsia="Calibri" w:hAnsi="Calibri" w:cs="Times New Roman"/>
          <w:sz w:val="24"/>
          <w:szCs w:val="24"/>
          <w:u w:val="single"/>
          <w:lang w:val="es-DO"/>
        </w:rPr>
      </w:pPr>
      <w:r w:rsidRPr="002E7A18">
        <w:rPr>
          <w:rFonts w:ascii="Calibri" w:eastAsia="Calibri" w:hAnsi="Calibri" w:cs="Times New Roman"/>
          <w:sz w:val="24"/>
          <w:szCs w:val="24"/>
          <w:u w:val="single"/>
          <w:lang w:val="es-DO"/>
        </w:rPr>
        <w:t>Aplicación:</w:t>
      </w:r>
    </w:p>
    <w:p w14:paraId="54F254B4" w14:textId="42C2A173" w:rsidR="00027BD7" w:rsidRDefault="00027BD7" w:rsidP="003E20DE">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Utilizando el formato provisto, las solicitudes sometidas en respuesta a esta convocatoria deben </w:t>
      </w:r>
      <w:r w:rsidR="00981F44">
        <w:rPr>
          <w:rFonts w:ascii="Calibri" w:eastAsia="Calibri" w:hAnsi="Calibri" w:cs="Times New Roman"/>
          <w:sz w:val="24"/>
          <w:szCs w:val="24"/>
          <w:lang w:val="es-DO"/>
        </w:rPr>
        <w:t>explicar</w:t>
      </w:r>
      <w:r>
        <w:rPr>
          <w:rFonts w:ascii="Calibri" w:eastAsia="Calibri" w:hAnsi="Calibri" w:cs="Times New Roman"/>
          <w:sz w:val="24"/>
          <w:szCs w:val="24"/>
          <w:lang w:val="es-DO"/>
        </w:rPr>
        <w:t xml:space="preserve"> cómo </w:t>
      </w:r>
      <w:r w:rsidR="00981F44">
        <w:rPr>
          <w:rFonts w:ascii="Calibri" w:eastAsia="Calibri" w:hAnsi="Calibri" w:cs="Times New Roman"/>
          <w:sz w:val="24"/>
          <w:szCs w:val="24"/>
          <w:lang w:val="es-DO"/>
        </w:rPr>
        <w:t>su</w:t>
      </w:r>
      <w:r>
        <w:rPr>
          <w:rFonts w:ascii="Calibri" w:eastAsia="Calibri" w:hAnsi="Calibri" w:cs="Times New Roman"/>
          <w:sz w:val="24"/>
          <w:szCs w:val="24"/>
          <w:lang w:val="es-DO"/>
        </w:rPr>
        <w:t xml:space="preserve"> organización utilizará el sistema de </w:t>
      </w:r>
      <w:r w:rsidR="00501BB1">
        <w:rPr>
          <w:rFonts w:ascii="Calibri" w:eastAsia="Calibri" w:hAnsi="Calibri" w:cs="Times New Roman"/>
          <w:sz w:val="24"/>
          <w:szCs w:val="24"/>
          <w:lang w:val="es-DO"/>
        </w:rPr>
        <w:t>trazabilidad</w:t>
      </w:r>
      <w:r>
        <w:rPr>
          <w:rFonts w:ascii="Calibri" w:eastAsia="Calibri" w:hAnsi="Calibri" w:cs="Times New Roman"/>
          <w:sz w:val="24"/>
          <w:szCs w:val="24"/>
          <w:lang w:val="es-DO"/>
        </w:rPr>
        <w:t xml:space="preserve"> objeto de la convocatoria, cómo </w:t>
      </w:r>
      <w:r w:rsidR="00981F44">
        <w:rPr>
          <w:rFonts w:ascii="Calibri" w:eastAsia="Calibri" w:hAnsi="Calibri" w:cs="Times New Roman"/>
          <w:sz w:val="24"/>
          <w:szCs w:val="24"/>
          <w:lang w:val="es-DO"/>
        </w:rPr>
        <w:t xml:space="preserve">fortalecerá sus relaciones con </w:t>
      </w:r>
      <w:r>
        <w:rPr>
          <w:rFonts w:ascii="Calibri" w:eastAsia="Calibri" w:hAnsi="Calibri" w:cs="Times New Roman"/>
          <w:sz w:val="24"/>
          <w:szCs w:val="24"/>
          <w:lang w:val="es-DO"/>
        </w:rPr>
        <w:t>los pequeños productores agrícolas</w:t>
      </w:r>
      <w:r w:rsidR="00F030ED">
        <w:rPr>
          <w:rFonts w:ascii="Calibri" w:eastAsia="Calibri" w:hAnsi="Calibri" w:cs="Times New Roman"/>
          <w:sz w:val="24"/>
          <w:szCs w:val="24"/>
          <w:lang w:val="es-DO"/>
        </w:rPr>
        <w:t xml:space="preserve"> a través del uso de este sistema</w:t>
      </w:r>
      <w:r w:rsidR="00DD2092">
        <w:rPr>
          <w:rFonts w:ascii="Calibri" w:eastAsia="Calibri" w:hAnsi="Calibri" w:cs="Times New Roman"/>
          <w:sz w:val="24"/>
          <w:szCs w:val="24"/>
          <w:lang w:val="es-DO"/>
        </w:rPr>
        <w:t>. A</w:t>
      </w:r>
      <w:r w:rsidR="00F030ED">
        <w:rPr>
          <w:rFonts w:ascii="Calibri" w:eastAsia="Calibri" w:hAnsi="Calibri" w:cs="Times New Roman"/>
          <w:sz w:val="24"/>
          <w:szCs w:val="24"/>
          <w:lang w:val="es-DO"/>
        </w:rPr>
        <w:t xml:space="preserve">demás, el </w:t>
      </w:r>
      <w:proofErr w:type="spellStart"/>
      <w:r w:rsidR="00F030ED">
        <w:rPr>
          <w:rFonts w:ascii="Calibri" w:eastAsia="Calibri" w:hAnsi="Calibri" w:cs="Times New Roman"/>
          <w:sz w:val="24"/>
          <w:szCs w:val="24"/>
          <w:lang w:val="es-DO"/>
        </w:rPr>
        <w:t>aplicante</w:t>
      </w:r>
      <w:proofErr w:type="spellEnd"/>
      <w:r w:rsidR="00F030ED">
        <w:rPr>
          <w:rFonts w:ascii="Calibri" w:eastAsia="Calibri" w:hAnsi="Calibri" w:cs="Times New Roman"/>
          <w:sz w:val="24"/>
          <w:szCs w:val="24"/>
          <w:lang w:val="es-DO"/>
        </w:rPr>
        <w:t xml:space="preserve"> debe describir</w:t>
      </w:r>
      <w:r w:rsidR="006A1808">
        <w:rPr>
          <w:rFonts w:ascii="Calibri" w:eastAsia="Calibri" w:hAnsi="Calibri" w:cs="Times New Roman"/>
          <w:sz w:val="24"/>
          <w:szCs w:val="24"/>
          <w:lang w:val="es-DO"/>
        </w:rPr>
        <w:t xml:space="preserve"> </w:t>
      </w:r>
      <w:r w:rsidR="00DD2092">
        <w:rPr>
          <w:rFonts w:ascii="Calibri" w:eastAsia="Calibri" w:hAnsi="Calibri" w:cs="Times New Roman"/>
          <w:sz w:val="24"/>
          <w:szCs w:val="24"/>
          <w:lang w:val="es-DO"/>
        </w:rPr>
        <w:t>el tiempo y esfuerzo que planea utilizar para la instalación y adaptación del sistema y el plazo en que prevé estará todo listo para funcionar</w:t>
      </w:r>
      <w:r>
        <w:rPr>
          <w:rFonts w:ascii="Calibri" w:eastAsia="Calibri" w:hAnsi="Calibri" w:cs="Times New Roman"/>
          <w:sz w:val="24"/>
          <w:szCs w:val="24"/>
          <w:lang w:val="es-DO"/>
        </w:rPr>
        <w:t xml:space="preserve">.  La solicitud debe ofrecer una clara descripción del trabajo que será llevado a cabo y de las responsabilidades de todas las partes </w:t>
      </w:r>
      <w:proofErr w:type="gramStart"/>
      <w:r>
        <w:rPr>
          <w:rFonts w:ascii="Calibri" w:eastAsia="Calibri" w:hAnsi="Calibri" w:cs="Times New Roman"/>
          <w:sz w:val="24"/>
          <w:szCs w:val="24"/>
          <w:lang w:val="es-DO"/>
        </w:rPr>
        <w:t>involucradas</w:t>
      </w:r>
      <w:proofErr w:type="gramEnd"/>
      <w:r>
        <w:rPr>
          <w:rFonts w:ascii="Calibri" w:eastAsia="Calibri" w:hAnsi="Calibri" w:cs="Times New Roman"/>
          <w:sz w:val="24"/>
          <w:szCs w:val="24"/>
          <w:lang w:val="es-DO"/>
        </w:rPr>
        <w:t>.</w:t>
      </w:r>
    </w:p>
    <w:p w14:paraId="6FA87101" w14:textId="77777777" w:rsidR="00027BD7" w:rsidRDefault="00027BD7" w:rsidP="003E20DE">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Las solicitudes recibidas dentro de la fecha límite y que cumplan con todos los requisitos, serán analizadas por el </w:t>
      </w:r>
      <w:r w:rsidRPr="00DF6E93">
        <w:rPr>
          <w:rFonts w:ascii="Calibri" w:eastAsia="Calibri" w:hAnsi="Calibri" w:cs="Times New Roman"/>
          <w:b/>
          <w:sz w:val="24"/>
          <w:szCs w:val="24"/>
          <w:lang w:val="es-DO"/>
        </w:rPr>
        <w:t>Comité Técnico de Evaluación de Donaciones</w:t>
      </w:r>
      <w:r>
        <w:rPr>
          <w:rFonts w:ascii="Calibri" w:eastAsia="Calibri" w:hAnsi="Calibri" w:cs="Times New Roman"/>
          <w:sz w:val="24"/>
          <w:szCs w:val="24"/>
          <w:lang w:val="es-DO"/>
        </w:rPr>
        <w:t>.  Las solicitudes serán revisadas de acuerdo con los siguientes criterios de evaluación:</w:t>
      </w:r>
    </w:p>
    <w:tbl>
      <w:tblPr>
        <w:tblStyle w:val="Tablaconcuadrcula"/>
        <w:tblW w:w="0" w:type="auto"/>
        <w:tblLook w:val="04A0" w:firstRow="1" w:lastRow="0" w:firstColumn="1" w:lastColumn="0" w:noHBand="0" w:noVBand="1"/>
      </w:tblPr>
      <w:tblGrid>
        <w:gridCol w:w="7317"/>
        <w:gridCol w:w="1699"/>
      </w:tblGrid>
      <w:tr w:rsidR="00027BD7" w:rsidRPr="00540A32" w14:paraId="556A7D95" w14:textId="77777777" w:rsidTr="002D4C27">
        <w:tc>
          <w:tcPr>
            <w:tcW w:w="7645" w:type="dxa"/>
          </w:tcPr>
          <w:p w14:paraId="340AE3BD" w14:textId="77777777" w:rsidR="00027BD7" w:rsidRPr="00451548" w:rsidRDefault="00027BD7" w:rsidP="002D4C27">
            <w:pPr>
              <w:jc w:val="both"/>
              <w:rPr>
                <w:rFonts w:ascii="Calibri" w:eastAsia="Calibri" w:hAnsi="Calibri" w:cs="Times New Roman"/>
                <w:b/>
                <w:sz w:val="24"/>
                <w:szCs w:val="24"/>
                <w:lang w:val="es-DO"/>
              </w:rPr>
            </w:pPr>
            <w:r w:rsidRPr="00451548">
              <w:rPr>
                <w:rFonts w:ascii="Calibri" w:eastAsia="Calibri" w:hAnsi="Calibri" w:cs="Times New Roman"/>
                <w:b/>
                <w:sz w:val="24"/>
                <w:szCs w:val="24"/>
                <w:lang w:val="es-DO"/>
              </w:rPr>
              <w:t>ASPECTOS TÉCNICOS DE SELECCIÓN</w:t>
            </w:r>
          </w:p>
        </w:tc>
        <w:tc>
          <w:tcPr>
            <w:tcW w:w="1705" w:type="dxa"/>
          </w:tcPr>
          <w:p w14:paraId="20CF8D3F" w14:textId="77777777" w:rsidR="00027BD7" w:rsidRPr="00451548" w:rsidRDefault="00027BD7" w:rsidP="002D4C27">
            <w:pPr>
              <w:jc w:val="both"/>
              <w:rPr>
                <w:rFonts w:ascii="Calibri" w:eastAsia="Calibri" w:hAnsi="Calibri" w:cs="Times New Roman"/>
                <w:b/>
                <w:sz w:val="24"/>
                <w:szCs w:val="24"/>
                <w:lang w:val="es-DO"/>
              </w:rPr>
            </w:pPr>
            <w:r w:rsidRPr="00451548">
              <w:rPr>
                <w:rFonts w:ascii="Calibri" w:eastAsia="Calibri" w:hAnsi="Calibri" w:cs="Times New Roman"/>
                <w:b/>
                <w:sz w:val="24"/>
                <w:szCs w:val="24"/>
                <w:lang w:val="es-DO"/>
              </w:rPr>
              <w:t>PUNTUACIÓN</w:t>
            </w:r>
          </w:p>
        </w:tc>
      </w:tr>
      <w:tr w:rsidR="00027BD7" w:rsidRPr="00540A32" w14:paraId="74076DAE" w14:textId="77777777" w:rsidTr="002D4C27">
        <w:tc>
          <w:tcPr>
            <w:tcW w:w="7645" w:type="dxa"/>
          </w:tcPr>
          <w:p w14:paraId="716092D8" w14:textId="77777777" w:rsidR="00027BD7" w:rsidRPr="00540A32" w:rsidRDefault="00027BD7" w:rsidP="002D4C27">
            <w:pPr>
              <w:jc w:val="both"/>
              <w:rPr>
                <w:rFonts w:ascii="Calibri" w:eastAsia="Calibri" w:hAnsi="Calibri" w:cs="Times New Roman"/>
                <w:sz w:val="24"/>
                <w:szCs w:val="24"/>
                <w:lang w:val="es-DO"/>
              </w:rPr>
            </w:pPr>
            <w:r w:rsidRPr="00540A32">
              <w:rPr>
                <w:rFonts w:ascii="Calibri" w:eastAsia="Calibri" w:hAnsi="Calibri" w:cs="Times New Roman"/>
                <w:sz w:val="24"/>
                <w:szCs w:val="24"/>
                <w:lang w:val="es-DO"/>
              </w:rPr>
              <w:t>1.- Relevancia de</w:t>
            </w:r>
            <w:r>
              <w:rPr>
                <w:rFonts w:ascii="Calibri" w:eastAsia="Calibri" w:hAnsi="Calibri" w:cs="Times New Roman"/>
                <w:sz w:val="24"/>
                <w:szCs w:val="24"/>
                <w:lang w:val="es-DO"/>
              </w:rPr>
              <w:t xml:space="preserve"> </w:t>
            </w:r>
            <w:r w:rsidRPr="00540A32">
              <w:rPr>
                <w:rFonts w:ascii="Calibri" w:eastAsia="Calibri" w:hAnsi="Calibri" w:cs="Times New Roman"/>
                <w:sz w:val="24"/>
                <w:szCs w:val="24"/>
                <w:lang w:val="es-DO"/>
              </w:rPr>
              <w:t>l</w:t>
            </w:r>
            <w:r>
              <w:rPr>
                <w:rFonts w:ascii="Calibri" w:eastAsia="Calibri" w:hAnsi="Calibri" w:cs="Times New Roman"/>
                <w:sz w:val="24"/>
                <w:szCs w:val="24"/>
                <w:lang w:val="es-DO"/>
              </w:rPr>
              <w:t>a propuesta sometida en respuesta a esta convocatoria</w:t>
            </w:r>
          </w:p>
        </w:tc>
        <w:tc>
          <w:tcPr>
            <w:tcW w:w="1705" w:type="dxa"/>
          </w:tcPr>
          <w:p w14:paraId="20EE60E1" w14:textId="77777777" w:rsidR="00027BD7" w:rsidRPr="00540A32" w:rsidRDefault="00027BD7" w:rsidP="002D4C27">
            <w:pPr>
              <w:jc w:val="center"/>
              <w:rPr>
                <w:rFonts w:ascii="Calibri" w:eastAsia="Calibri" w:hAnsi="Calibri" w:cs="Times New Roman"/>
                <w:sz w:val="24"/>
                <w:szCs w:val="24"/>
                <w:lang w:val="es-DO"/>
              </w:rPr>
            </w:pPr>
            <w:r w:rsidRPr="00540A32">
              <w:rPr>
                <w:rFonts w:ascii="Calibri" w:eastAsia="Calibri" w:hAnsi="Calibri" w:cs="Times New Roman"/>
                <w:sz w:val="24"/>
                <w:szCs w:val="24"/>
                <w:lang w:val="es-DO"/>
              </w:rPr>
              <w:t>15</w:t>
            </w:r>
          </w:p>
        </w:tc>
      </w:tr>
      <w:tr w:rsidR="00027BD7" w:rsidRPr="00451548" w14:paraId="4C8F88B0" w14:textId="77777777" w:rsidTr="002D4C27">
        <w:tc>
          <w:tcPr>
            <w:tcW w:w="7645" w:type="dxa"/>
          </w:tcPr>
          <w:p w14:paraId="5C079329" w14:textId="77777777" w:rsidR="00027BD7" w:rsidRPr="00540A32" w:rsidRDefault="00027BD7" w:rsidP="002D4C27">
            <w:pPr>
              <w:jc w:val="both"/>
              <w:rPr>
                <w:rFonts w:ascii="Calibri" w:eastAsia="Calibri" w:hAnsi="Calibri" w:cs="Times New Roman"/>
                <w:sz w:val="24"/>
                <w:szCs w:val="24"/>
                <w:lang w:val="es-DO"/>
              </w:rPr>
            </w:pPr>
            <w:r>
              <w:rPr>
                <w:rFonts w:ascii="Calibri" w:eastAsia="Calibri" w:hAnsi="Calibri" w:cs="Times New Roman"/>
                <w:sz w:val="24"/>
                <w:szCs w:val="24"/>
                <w:lang w:val="es-DO"/>
              </w:rPr>
              <w:t>2.- Número de fincas y productores actuales que participan en el negocio actualmente y que se incorporarán debido a</w:t>
            </w:r>
            <w:r w:rsidR="003E20DE">
              <w:rPr>
                <w:rFonts w:ascii="Calibri" w:eastAsia="Calibri" w:hAnsi="Calibri" w:cs="Times New Roman"/>
                <w:sz w:val="24"/>
                <w:szCs w:val="24"/>
                <w:lang w:val="es-DO"/>
              </w:rPr>
              <w:t xml:space="preserve"> este esfuerzo.</w:t>
            </w:r>
          </w:p>
        </w:tc>
        <w:tc>
          <w:tcPr>
            <w:tcW w:w="1705" w:type="dxa"/>
          </w:tcPr>
          <w:p w14:paraId="29A57BEA" w14:textId="77777777" w:rsidR="00027BD7" w:rsidRPr="00540A32" w:rsidRDefault="00027BD7" w:rsidP="002D4C27">
            <w:pPr>
              <w:jc w:val="center"/>
              <w:rPr>
                <w:rFonts w:ascii="Calibri" w:eastAsia="Calibri" w:hAnsi="Calibri" w:cs="Times New Roman"/>
                <w:sz w:val="24"/>
                <w:szCs w:val="24"/>
                <w:lang w:val="es-DO"/>
              </w:rPr>
            </w:pPr>
            <w:r>
              <w:rPr>
                <w:rFonts w:ascii="Calibri" w:eastAsia="Calibri" w:hAnsi="Calibri" w:cs="Times New Roman"/>
                <w:sz w:val="24"/>
                <w:szCs w:val="24"/>
                <w:lang w:val="es-DO"/>
              </w:rPr>
              <w:t>25</w:t>
            </w:r>
          </w:p>
        </w:tc>
      </w:tr>
      <w:tr w:rsidR="00027BD7" w:rsidRPr="00451548" w14:paraId="0BC40669" w14:textId="77777777" w:rsidTr="002D4C27">
        <w:trPr>
          <w:trHeight w:val="629"/>
        </w:trPr>
        <w:tc>
          <w:tcPr>
            <w:tcW w:w="7645" w:type="dxa"/>
          </w:tcPr>
          <w:p w14:paraId="397BA91F" w14:textId="3FB888BA" w:rsidR="00027BD7" w:rsidRPr="00540A32" w:rsidRDefault="00027BD7" w:rsidP="005B0C1E">
            <w:pPr>
              <w:jc w:val="both"/>
              <w:rPr>
                <w:rFonts w:ascii="Calibri" w:eastAsia="Calibri" w:hAnsi="Calibri" w:cs="Times New Roman"/>
                <w:sz w:val="24"/>
                <w:szCs w:val="24"/>
                <w:lang w:val="es-DO"/>
              </w:rPr>
            </w:pPr>
            <w:r>
              <w:rPr>
                <w:rFonts w:ascii="Calibri" w:eastAsia="Calibri" w:hAnsi="Calibri" w:cs="Times New Roman"/>
                <w:sz w:val="24"/>
                <w:szCs w:val="24"/>
                <w:lang w:val="es-DO"/>
              </w:rPr>
              <w:lastRenderedPageBreak/>
              <w:t xml:space="preserve">3.- Volúmenes exportados en los últimos años y expansión futura debido al uso del sistema de </w:t>
            </w:r>
            <w:r w:rsidR="00501BB1">
              <w:rPr>
                <w:rFonts w:ascii="Calibri" w:eastAsia="Calibri" w:hAnsi="Calibri" w:cs="Times New Roman"/>
                <w:sz w:val="24"/>
                <w:szCs w:val="24"/>
                <w:lang w:val="es-DO"/>
              </w:rPr>
              <w:t>trazabilidad</w:t>
            </w:r>
            <w:r w:rsidR="003E20DE">
              <w:rPr>
                <w:rFonts w:ascii="Calibri" w:eastAsia="Calibri" w:hAnsi="Calibri" w:cs="Times New Roman"/>
                <w:sz w:val="24"/>
                <w:szCs w:val="24"/>
                <w:lang w:val="es-DO"/>
              </w:rPr>
              <w:t>.</w:t>
            </w:r>
          </w:p>
        </w:tc>
        <w:tc>
          <w:tcPr>
            <w:tcW w:w="1705" w:type="dxa"/>
          </w:tcPr>
          <w:p w14:paraId="5813D44A" w14:textId="77777777" w:rsidR="00027BD7" w:rsidRPr="00540A32" w:rsidRDefault="00027BD7" w:rsidP="002D4C27">
            <w:pPr>
              <w:jc w:val="center"/>
              <w:rPr>
                <w:rFonts w:ascii="Calibri" w:eastAsia="Calibri" w:hAnsi="Calibri" w:cs="Times New Roman"/>
                <w:sz w:val="24"/>
                <w:szCs w:val="24"/>
                <w:lang w:val="es-DO"/>
              </w:rPr>
            </w:pPr>
            <w:r>
              <w:rPr>
                <w:rFonts w:ascii="Calibri" w:eastAsia="Calibri" w:hAnsi="Calibri" w:cs="Times New Roman"/>
                <w:sz w:val="24"/>
                <w:szCs w:val="24"/>
                <w:lang w:val="es-DO"/>
              </w:rPr>
              <w:t>20</w:t>
            </w:r>
          </w:p>
        </w:tc>
      </w:tr>
      <w:tr w:rsidR="00027BD7" w:rsidRPr="00D43EAD" w14:paraId="13067B25" w14:textId="77777777" w:rsidTr="002D4C27">
        <w:tc>
          <w:tcPr>
            <w:tcW w:w="7645" w:type="dxa"/>
          </w:tcPr>
          <w:p w14:paraId="7A36905B" w14:textId="77777777" w:rsidR="00027BD7" w:rsidRPr="00540A32" w:rsidRDefault="00027BD7" w:rsidP="002D4C27">
            <w:pPr>
              <w:jc w:val="both"/>
              <w:rPr>
                <w:rFonts w:ascii="Calibri" w:eastAsia="Calibri" w:hAnsi="Calibri" w:cs="Times New Roman"/>
                <w:sz w:val="24"/>
                <w:szCs w:val="24"/>
                <w:lang w:val="es-DO"/>
              </w:rPr>
            </w:pPr>
            <w:r>
              <w:rPr>
                <w:rFonts w:ascii="Calibri" w:eastAsia="Calibri" w:hAnsi="Calibri" w:cs="Times New Roman"/>
                <w:sz w:val="24"/>
                <w:szCs w:val="24"/>
                <w:lang w:val="es-DO"/>
              </w:rPr>
              <w:t>4</w:t>
            </w:r>
            <w:r w:rsidRPr="00540A32">
              <w:rPr>
                <w:rFonts w:ascii="Calibri" w:eastAsia="Calibri" w:hAnsi="Calibri" w:cs="Times New Roman"/>
                <w:sz w:val="24"/>
                <w:szCs w:val="24"/>
                <w:lang w:val="es-DO"/>
              </w:rPr>
              <w:t xml:space="preserve">.- </w:t>
            </w:r>
            <w:r>
              <w:rPr>
                <w:rFonts w:ascii="Calibri" w:eastAsia="Calibri" w:hAnsi="Calibri" w:cs="Times New Roman"/>
                <w:sz w:val="24"/>
                <w:szCs w:val="24"/>
                <w:lang w:val="es-DO"/>
              </w:rPr>
              <w:t>Inclusión de género (número de mujeres pequeñas productoras y/o número de mujeres socias, o en roles administrativos y gerenciales y/o planes previstos para aumentar número de suplidores que sean mujeres)</w:t>
            </w:r>
          </w:p>
        </w:tc>
        <w:tc>
          <w:tcPr>
            <w:tcW w:w="1705" w:type="dxa"/>
          </w:tcPr>
          <w:p w14:paraId="1A4CE554" w14:textId="77777777" w:rsidR="00027BD7" w:rsidRPr="00540A32" w:rsidRDefault="00027BD7" w:rsidP="002D4C27">
            <w:pPr>
              <w:jc w:val="center"/>
              <w:rPr>
                <w:rFonts w:ascii="Calibri" w:eastAsia="Calibri" w:hAnsi="Calibri" w:cs="Times New Roman"/>
                <w:sz w:val="24"/>
                <w:szCs w:val="24"/>
                <w:lang w:val="es-DO"/>
              </w:rPr>
            </w:pPr>
            <w:r>
              <w:rPr>
                <w:rFonts w:ascii="Calibri" w:eastAsia="Calibri" w:hAnsi="Calibri" w:cs="Times New Roman"/>
                <w:sz w:val="24"/>
                <w:szCs w:val="24"/>
                <w:lang w:val="es-DO"/>
              </w:rPr>
              <w:t>15</w:t>
            </w:r>
          </w:p>
        </w:tc>
      </w:tr>
      <w:tr w:rsidR="00027BD7" w:rsidRPr="00D43EAD" w14:paraId="1356B30B" w14:textId="77777777" w:rsidTr="002D4C27">
        <w:tc>
          <w:tcPr>
            <w:tcW w:w="7645" w:type="dxa"/>
          </w:tcPr>
          <w:p w14:paraId="7AAEF3AF" w14:textId="3F318961" w:rsidR="00027BD7" w:rsidRPr="00540A32" w:rsidRDefault="00027BD7" w:rsidP="00DD2092">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5.- </w:t>
            </w:r>
            <w:r w:rsidR="00DD2092">
              <w:rPr>
                <w:rFonts w:ascii="Calibri" w:eastAsia="Calibri" w:hAnsi="Calibri" w:cs="Times New Roman"/>
                <w:sz w:val="24"/>
                <w:szCs w:val="24"/>
                <w:lang w:val="es-DO"/>
              </w:rPr>
              <w:t>Efectividad costo beneficio y sostenibilidad del uso del sistema a largo plazo</w:t>
            </w:r>
            <w:r w:rsidR="003E20DE">
              <w:rPr>
                <w:rFonts w:ascii="Calibri" w:eastAsia="Calibri" w:hAnsi="Calibri" w:cs="Times New Roman"/>
                <w:sz w:val="24"/>
                <w:szCs w:val="24"/>
                <w:lang w:val="es-DO"/>
              </w:rPr>
              <w:t>.</w:t>
            </w:r>
          </w:p>
        </w:tc>
        <w:tc>
          <w:tcPr>
            <w:tcW w:w="1705" w:type="dxa"/>
          </w:tcPr>
          <w:p w14:paraId="24C77816" w14:textId="77777777" w:rsidR="00027BD7" w:rsidRDefault="00027BD7" w:rsidP="002D4C27">
            <w:pPr>
              <w:jc w:val="center"/>
              <w:rPr>
                <w:rFonts w:ascii="Calibri" w:eastAsia="Calibri" w:hAnsi="Calibri" w:cs="Times New Roman"/>
                <w:sz w:val="24"/>
                <w:szCs w:val="24"/>
                <w:lang w:val="es-DO"/>
              </w:rPr>
            </w:pPr>
            <w:r>
              <w:rPr>
                <w:rFonts w:ascii="Calibri" w:eastAsia="Calibri" w:hAnsi="Calibri" w:cs="Times New Roman"/>
                <w:sz w:val="24"/>
                <w:szCs w:val="24"/>
                <w:lang w:val="es-DO"/>
              </w:rPr>
              <w:t>25</w:t>
            </w:r>
          </w:p>
        </w:tc>
      </w:tr>
      <w:tr w:rsidR="00027BD7" w:rsidRPr="00D43EAD" w14:paraId="12CF3B91" w14:textId="77777777" w:rsidTr="002D4C27">
        <w:tc>
          <w:tcPr>
            <w:tcW w:w="7645" w:type="dxa"/>
          </w:tcPr>
          <w:p w14:paraId="001F78AE" w14:textId="77777777" w:rsidR="00027BD7" w:rsidRPr="00540A32" w:rsidRDefault="00027BD7" w:rsidP="002D4C27">
            <w:pPr>
              <w:jc w:val="both"/>
              <w:rPr>
                <w:rFonts w:ascii="Calibri" w:eastAsia="Calibri" w:hAnsi="Calibri" w:cs="Times New Roman"/>
                <w:b/>
                <w:sz w:val="24"/>
                <w:szCs w:val="24"/>
                <w:lang w:val="es-DO"/>
              </w:rPr>
            </w:pPr>
            <w:r w:rsidRPr="00540A32">
              <w:rPr>
                <w:rFonts w:ascii="Calibri" w:eastAsia="Calibri" w:hAnsi="Calibri" w:cs="Times New Roman"/>
                <w:b/>
                <w:sz w:val="24"/>
                <w:szCs w:val="24"/>
                <w:lang w:val="es-DO"/>
              </w:rPr>
              <w:t>Máxima Puntuación</w:t>
            </w:r>
          </w:p>
        </w:tc>
        <w:tc>
          <w:tcPr>
            <w:tcW w:w="1705" w:type="dxa"/>
          </w:tcPr>
          <w:p w14:paraId="526549DB" w14:textId="77777777" w:rsidR="00027BD7" w:rsidRPr="00540A32" w:rsidRDefault="00027BD7" w:rsidP="002D4C27">
            <w:pPr>
              <w:jc w:val="center"/>
              <w:rPr>
                <w:rFonts w:ascii="Calibri" w:eastAsia="Calibri" w:hAnsi="Calibri" w:cs="Times New Roman"/>
                <w:b/>
                <w:sz w:val="24"/>
                <w:szCs w:val="24"/>
                <w:lang w:val="es-DO"/>
              </w:rPr>
            </w:pPr>
            <w:r w:rsidRPr="00540A32">
              <w:rPr>
                <w:rFonts w:ascii="Calibri" w:eastAsia="Calibri" w:hAnsi="Calibri" w:cs="Times New Roman"/>
                <w:b/>
                <w:sz w:val="24"/>
                <w:szCs w:val="24"/>
                <w:lang w:val="es-DO"/>
              </w:rPr>
              <w:t>100</w:t>
            </w:r>
          </w:p>
        </w:tc>
      </w:tr>
    </w:tbl>
    <w:p w14:paraId="332CE5D8" w14:textId="77777777" w:rsidR="00027BD7" w:rsidRPr="00D43EAD" w:rsidRDefault="00027BD7" w:rsidP="00027BD7">
      <w:pPr>
        <w:jc w:val="center"/>
        <w:rPr>
          <w:lang w:val="es-DO"/>
        </w:rPr>
      </w:pPr>
    </w:p>
    <w:p w14:paraId="5C7A63D6" w14:textId="5F7C40B4" w:rsidR="00027BD7" w:rsidRDefault="00027BD7" w:rsidP="00027BD7">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Basado en los criterios enumerados anteriormente y a otras consideraciones aplicables, el </w:t>
      </w:r>
      <w:r>
        <w:rPr>
          <w:rFonts w:ascii="Calibri" w:eastAsia="Calibri" w:hAnsi="Calibri" w:cs="Times New Roman"/>
          <w:b/>
          <w:sz w:val="24"/>
          <w:szCs w:val="24"/>
          <w:lang w:val="es-DO"/>
        </w:rPr>
        <w:t xml:space="preserve">Comité Técnico de Evaluación </w:t>
      </w:r>
      <w:r w:rsidRPr="00451548">
        <w:rPr>
          <w:rFonts w:ascii="Calibri" w:eastAsia="Calibri" w:hAnsi="Calibri" w:cs="Times New Roman"/>
          <w:b/>
          <w:sz w:val="24"/>
          <w:szCs w:val="24"/>
          <w:lang w:val="es-DO"/>
        </w:rPr>
        <w:t>de Donaciones</w:t>
      </w:r>
      <w:r>
        <w:rPr>
          <w:rFonts w:ascii="Calibri" w:eastAsia="Calibri" w:hAnsi="Calibri" w:cs="Times New Roman"/>
          <w:sz w:val="24"/>
          <w:szCs w:val="24"/>
          <w:lang w:val="es-DO"/>
        </w:rPr>
        <w:t xml:space="preserve"> aprobará u objetará las solicitudes.  Según aplique, el Comité puede solicitar información adicional a las organizaciones solicitantes y sugerirl</w:t>
      </w:r>
      <w:r w:rsidR="0044388F">
        <w:rPr>
          <w:rFonts w:ascii="Calibri" w:eastAsia="Calibri" w:hAnsi="Calibri" w:cs="Times New Roman"/>
          <w:sz w:val="24"/>
          <w:szCs w:val="24"/>
          <w:lang w:val="es-DO"/>
        </w:rPr>
        <w:t xml:space="preserve">es mejoras en sus solicitudes. El </w:t>
      </w:r>
      <w:r>
        <w:rPr>
          <w:rFonts w:ascii="Calibri" w:eastAsia="Calibri" w:hAnsi="Calibri" w:cs="Times New Roman"/>
          <w:sz w:val="24"/>
          <w:szCs w:val="24"/>
          <w:lang w:val="es-DO"/>
        </w:rPr>
        <w:t xml:space="preserve">comité establecerá una fecha límite para la presentación de la propuesta revisada y los presupuestos relacionados. Una vez hayan sido incorporados satisfactoriamente los comentarios del Comité en las solicitudes seleccionadas, y sujeto a la </w:t>
      </w:r>
      <w:r w:rsidR="0044388F">
        <w:rPr>
          <w:rFonts w:ascii="Calibri" w:eastAsia="Calibri" w:hAnsi="Calibri" w:cs="Times New Roman"/>
          <w:sz w:val="24"/>
          <w:szCs w:val="24"/>
          <w:lang w:val="es-DO"/>
        </w:rPr>
        <w:t>aprobación de</w:t>
      </w:r>
      <w:r>
        <w:rPr>
          <w:rFonts w:ascii="Calibri" w:eastAsia="Calibri" w:hAnsi="Calibri" w:cs="Times New Roman"/>
          <w:sz w:val="24"/>
          <w:szCs w:val="24"/>
          <w:lang w:val="es-DO"/>
        </w:rPr>
        <w:t xml:space="preserve"> IESC</w:t>
      </w:r>
      <w:r w:rsidR="00E00116">
        <w:rPr>
          <w:rFonts w:ascii="Calibri" w:eastAsia="Calibri" w:hAnsi="Calibri" w:cs="Times New Roman"/>
          <w:sz w:val="24"/>
          <w:szCs w:val="24"/>
          <w:lang w:val="es-DO"/>
        </w:rPr>
        <w:t>, se</w:t>
      </w:r>
      <w:r>
        <w:rPr>
          <w:rFonts w:ascii="Calibri" w:eastAsia="Calibri" w:hAnsi="Calibri" w:cs="Times New Roman"/>
          <w:sz w:val="24"/>
          <w:szCs w:val="24"/>
          <w:lang w:val="es-DO"/>
        </w:rPr>
        <w:t xml:space="preserve"> firmará un acuerdo de donación con las organizaciones cuyas solicitudes hayan recibido aprobación final.</w:t>
      </w:r>
    </w:p>
    <w:p w14:paraId="5E54F6CF" w14:textId="266843EB" w:rsidR="00027BD7" w:rsidRPr="00540A32" w:rsidRDefault="00027BD7" w:rsidP="00027BD7">
      <w:pPr>
        <w:shd w:val="clear" w:color="auto" w:fill="FFFFFF"/>
        <w:spacing w:after="0" w:line="240" w:lineRule="auto"/>
        <w:jc w:val="both"/>
        <w:rPr>
          <w:rFonts w:ascii="Calibri" w:eastAsia="Times New Roman" w:hAnsi="Calibri" w:cs="Courier New"/>
          <w:color w:val="212121"/>
          <w:sz w:val="24"/>
          <w:szCs w:val="24"/>
          <w:lang w:val="es-ES"/>
        </w:rPr>
      </w:pPr>
      <w:r w:rsidRPr="00540A32">
        <w:rPr>
          <w:rFonts w:ascii="Calibri" w:eastAsia="Times New Roman" w:hAnsi="Calibri" w:cs="Courier New"/>
          <w:color w:val="212121"/>
          <w:sz w:val="24"/>
          <w:szCs w:val="24"/>
          <w:lang w:val="es-ES"/>
        </w:rPr>
        <w:t>Las entidades elegible</w:t>
      </w:r>
      <w:r>
        <w:rPr>
          <w:rFonts w:ascii="Calibri" w:eastAsia="Times New Roman" w:hAnsi="Calibri" w:cs="Courier New"/>
          <w:color w:val="212121"/>
          <w:sz w:val="24"/>
          <w:szCs w:val="24"/>
          <w:lang w:val="es-ES"/>
        </w:rPr>
        <w:t>s deben remitir sus solicitudes</w:t>
      </w:r>
      <w:r w:rsidRPr="00540A32">
        <w:rPr>
          <w:rFonts w:ascii="Calibri" w:eastAsia="Times New Roman" w:hAnsi="Calibri" w:cs="Courier New"/>
          <w:color w:val="212121"/>
          <w:sz w:val="24"/>
          <w:szCs w:val="24"/>
          <w:lang w:val="es-ES"/>
        </w:rPr>
        <w:t>, información presupuestaria, así como cualquier otra información relevante que responda directamente a los términos, condiciones, especificaciones y requerimientos de esta solicitud a</w:t>
      </w:r>
      <w:r w:rsidR="00D75203">
        <w:rPr>
          <w:rFonts w:ascii="Calibri" w:eastAsia="Times New Roman" w:hAnsi="Calibri" w:cs="Courier New"/>
          <w:color w:val="212121"/>
          <w:sz w:val="24"/>
          <w:szCs w:val="24"/>
          <w:lang w:val="es-ES"/>
        </w:rPr>
        <w:t xml:space="preserve"> ecidonaciones@iesc.org</w:t>
      </w:r>
    </w:p>
    <w:p w14:paraId="7C8D5CE1" w14:textId="77777777" w:rsidR="00027BD7" w:rsidRPr="00540A32" w:rsidRDefault="00027BD7" w:rsidP="00027BD7">
      <w:pPr>
        <w:shd w:val="clear" w:color="auto" w:fill="FFFFFF"/>
        <w:spacing w:after="0" w:line="240" w:lineRule="auto"/>
        <w:jc w:val="both"/>
        <w:rPr>
          <w:rFonts w:ascii="Calibri" w:eastAsia="Times New Roman" w:hAnsi="Calibri" w:cs="Courier New"/>
          <w:color w:val="212121"/>
          <w:sz w:val="24"/>
          <w:szCs w:val="24"/>
          <w:lang w:val="es-ES"/>
        </w:rPr>
      </w:pPr>
    </w:p>
    <w:p w14:paraId="20CE32B4" w14:textId="77777777" w:rsidR="00027BD7" w:rsidRPr="003D2513" w:rsidRDefault="00027BD7" w:rsidP="00027BD7">
      <w:pPr>
        <w:jc w:val="both"/>
        <w:rPr>
          <w:rFonts w:ascii="Calibri" w:eastAsia="Calibri" w:hAnsi="Calibri" w:cs="Times New Roman"/>
          <w:sz w:val="24"/>
          <w:szCs w:val="24"/>
          <w:lang w:val="es-DO"/>
        </w:rPr>
      </w:pPr>
      <w:r w:rsidRPr="00540A32">
        <w:rPr>
          <w:rFonts w:ascii="Calibri" w:eastAsia="Calibri" w:hAnsi="Calibri" w:cs="Times New Roman"/>
          <w:sz w:val="24"/>
          <w:szCs w:val="24"/>
          <w:lang w:val="es-DO"/>
        </w:rPr>
        <w:t xml:space="preserve">A las organizaciones solicitantes solo se les permite remitir versiones electrónicas de sus aplicaciones a </w:t>
      </w:r>
      <w:hyperlink r:id="rId9" w:history="1">
        <w:r w:rsidRPr="00540A32">
          <w:rPr>
            <w:rFonts w:ascii="Calibri" w:eastAsia="Calibri" w:hAnsi="Calibri" w:cs="Times New Roman"/>
            <w:color w:val="0563C1"/>
            <w:sz w:val="24"/>
            <w:szCs w:val="24"/>
            <w:u w:val="single"/>
            <w:lang w:val="es-DO"/>
          </w:rPr>
          <w:t>ecidonaciones@iesc.org</w:t>
        </w:r>
      </w:hyperlink>
      <w:r w:rsidRPr="00540A32">
        <w:rPr>
          <w:rFonts w:ascii="Calibri" w:eastAsia="Calibri" w:hAnsi="Calibri" w:cs="Times New Roman"/>
          <w:color w:val="0563C1"/>
          <w:sz w:val="24"/>
          <w:szCs w:val="24"/>
          <w:u w:val="single"/>
          <w:lang w:val="es-DO"/>
        </w:rPr>
        <w:t>.</w:t>
      </w:r>
      <w:r w:rsidRPr="003D2513">
        <w:rPr>
          <w:rFonts w:ascii="Calibri" w:eastAsia="Calibri" w:hAnsi="Calibri" w:cs="Times New Roman"/>
          <w:color w:val="0563C1"/>
          <w:sz w:val="24"/>
          <w:szCs w:val="24"/>
          <w:lang w:val="es-DO"/>
        </w:rPr>
        <w:t xml:space="preserve">  </w:t>
      </w:r>
      <w:r w:rsidRPr="003D2513">
        <w:rPr>
          <w:rFonts w:ascii="Calibri" w:eastAsia="Calibri" w:hAnsi="Calibri" w:cs="Times New Roman"/>
          <w:sz w:val="24"/>
          <w:szCs w:val="24"/>
          <w:lang w:val="es-DO"/>
        </w:rPr>
        <w:t xml:space="preserve">Por favor no envíe documentos a ninguna otra dirección corporativa o individual de IESC. </w:t>
      </w:r>
    </w:p>
    <w:p w14:paraId="217BF73D" w14:textId="3115A3F2" w:rsidR="00027BD7" w:rsidRDefault="00027BD7" w:rsidP="00027BD7">
      <w:pPr>
        <w:jc w:val="both"/>
        <w:rPr>
          <w:rFonts w:ascii="Calibri" w:eastAsia="Calibri" w:hAnsi="Calibri" w:cs="Times New Roman"/>
          <w:b/>
          <w:sz w:val="24"/>
          <w:szCs w:val="24"/>
          <w:lang w:val="es-DO"/>
        </w:rPr>
      </w:pPr>
      <w:r w:rsidRPr="00540A32">
        <w:rPr>
          <w:rFonts w:ascii="Calibri" w:eastAsia="Calibri" w:hAnsi="Calibri" w:cs="Times New Roman"/>
          <w:sz w:val="24"/>
          <w:szCs w:val="24"/>
          <w:lang w:val="es-DO"/>
        </w:rPr>
        <w:t>Las presentaciones electrónicas deben incluir como anexos la solicitud de aplicación, el presupuesto y el presupuesto narrativo, así como cualquier otra información relevante en PDF, MS Word o formato de archivo en Excel</w:t>
      </w:r>
      <w:r w:rsidRPr="00540A32">
        <w:rPr>
          <w:rFonts w:ascii="Calibri" w:eastAsia="Calibri" w:hAnsi="Calibri" w:cs="Times New Roman"/>
          <w:b/>
          <w:sz w:val="24"/>
          <w:szCs w:val="24"/>
          <w:lang w:val="es-DO"/>
        </w:rPr>
        <w:t xml:space="preserve">.  Favor usar </w:t>
      </w:r>
      <w:r w:rsidR="00795D58">
        <w:rPr>
          <w:rFonts w:ascii="Calibri" w:eastAsia="Calibri" w:hAnsi="Calibri" w:cs="Times New Roman"/>
          <w:b/>
          <w:sz w:val="24"/>
          <w:szCs w:val="24"/>
          <w:lang w:val="es-DO"/>
        </w:rPr>
        <w:t>en el asunto del email RFA 18</w:t>
      </w:r>
      <w:r w:rsidR="00471C85">
        <w:rPr>
          <w:rFonts w:ascii="Calibri" w:eastAsia="Calibri" w:hAnsi="Calibri" w:cs="Times New Roman"/>
          <w:b/>
          <w:sz w:val="24"/>
          <w:szCs w:val="24"/>
          <w:lang w:val="es-DO"/>
        </w:rPr>
        <w:t>-0</w:t>
      </w:r>
      <w:r w:rsidR="00795D58">
        <w:rPr>
          <w:rFonts w:ascii="Calibri" w:eastAsia="Calibri" w:hAnsi="Calibri" w:cs="Times New Roman"/>
          <w:b/>
          <w:sz w:val="24"/>
          <w:szCs w:val="24"/>
          <w:lang w:val="es-DO"/>
        </w:rPr>
        <w:t>7</w:t>
      </w:r>
      <w:r>
        <w:rPr>
          <w:rFonts w:ascii="Calibri" w:eastAsia="Calibri" w:hAnsi="Calibri" w:cs="Times New Roman"/>
          <w:b/>
          <w:sz w:val="24"/>
          <w:szCs w:val="24"/>
          <w:lang w:val="es-DO"/>
        </w:rPr>
        <w:t xml:space="preserve"> Donaciones </w:t>
      </w:r>
      <w:r w:rsidR="00464658">
        <w:rPr>
          <w:rFonts w:ascii="Calibri" w:eastAsia="Calibri" w:hAnsi="Calibri" w:cs="Times New Roman"/>
          <w:b/>
          <w:sz w:val="24"/>
          <w:szCs w:val="24"/>
          <w:lang w:val="es-DO"/>
        </w:rPr>
        <w:t xml:space="preserve">para </w:t>
      </w:r>
      <w:r w:rsidR="00501BB1">
        <w:rPr>
          <w:rFonts w:ascii="Calibri" w:eastAsia="Calibri" w:hAnsi="Calibri" w:cs="Times New Roman"/>
          <w:b/>
          <w:sz w:val="24"/>
          <w:szCs w:val="24"/>
          <w:lang w:val="es-DO"/>
        </w:rPr>
        <w:t>Trazabilidad</w:t>
      </w:r>
      <w:r w:rsidRPr="00540A32">
        <w:rPr>
          <w:rFonts w:ascii="Calibri" w:eastAsia="Calibri" w:hAnsi="Calibri" w:cs="Times New Roman"/>
          <w:b/>
          <w:sz w:val="24"/>
          <w:szCs w:val="24"/>
          <w:lang w:val="es-DO"/>
        </w:rPr>
        <w:t>.</w:t>
      </w:r>
    </w:p>
    <w:p w14:paraId="74491BBE" w14:textId="3CAAB8D8" w:rsidR="00D75203" w:rsidRPr="00F6560B" w:rsidRDefault="00D75203" w:rsidP="00D75203">
      <w:pPr>
        <w:jc w:val="both"/>
        <w:rPr>
          <w:rFonts w:ascii="Calibri" w:eastAsia="Calibri" w:hAnsi="Calibri" w:cs="Times New Roman"/>
          <w:b/>
          <w:sz w:val="24"/>
          <w:szCs w:val="24"/>
          <w:lang w:val="es-DO"/>
        </w:rPr>
      </w:pPr>
      <w:r w:rsidRPr="00F6560B">
        <w:rPr>
          <w:rFonts w:ascii="Calibri" w:eastAsia="Calibri" w:hAnsi="Calibri" w:cs="Times New Roman"/>
          <w:sz w:val="24"/>
          <w:szCs w:val="24"/>
          <w:lang w:val="es-DO"/>
        </w:rPr>
        <w:t xml:space="preserve">La fecha límite para aplicar bajo este RFA es el </w:t>
      </w:r>
      <w:r w:rsidR="00795D58">
        <w:rPr>
          <w:rFonts w:ascii="Calibri" w:eastAsia="Calibri" w:hAnsi="Calibri" w:cs="Times New Roman"/>
          <w:b/>
          <w:sz w:val="24"/>
          <w:szCs w:val="24"/>
          <w:lang w:val="es-DO"/>
        </w:rPr>
        <w:t>31</w:t>
      </w:r>
      <w:r w:rsidRPr="00F6560B">
        <w:rPr>
          <w:rFonts w:ascii="Calibri" w:eastAsia="Calibri" w:hAnsi="Calibri" w:cs="Times New Roman"/>
          <w:b/>
          <w:sz w:val="24"/>
          <w:szCs w:val="24"/>
          <w:lang w:val="es-DO"/>
        </w:rPr>
        <w:t xml:space="preserve"> de </w:t>
      </w:r>
      <w:r w:rsidR="00795D58">
        <w:rPr>
          <w:rFonts w:ascii="Calibri" w:eastAsia="Calibri" w:hAnsi="Calibri" w:cs="Times New Roman"/>
          <w:b/>
          <w:sz w:val="24"/>
          <w:szCs w:val="24"/>
          <w:lang w:val="es-DO"/>
        </w:rPr>
        <w:t>octubre</w:t>
      </w:r>
      <w:bookmarkStart w:id="0" w:name="_GoBack"/>
      <w:bookmarkEnd w:id="0"/>
      <w:r w:rsidRPr="00F6560B">
        <w:rPr>
          <w:rFonts w:ascii="Calibri" w:eastAsia="Calibri" w:hAnsi="Calibri" w:cs="Times New Roman"/>
          <w:b/>
          <w:sz w:val="24"/>
          <w:szCs w:val="24"/>
          <w:lang w:val="es-DO"/>
        </w:rPr>
        <w:t xml:space="preserve"> de 2018 a las 5:00 de la tarde, hora de Santo Domingo.  </w:t>
      </w:r>
    </w:p>
    <w:p w14:paraId="33BA4468" w14:textId="77777777" w:rsidR="00D75203" w:rsidRPr="00F6560B" w:rsidRDefault="00D75203" w:rsidP="00D75203">
      <w:pPr>
        <w:jc w:val="both"/>
        <w:rPr>
          <w:rFonts w:ascii="Calibri" w:eastAsia="Calibri" w:hAnsi="Calibri" w:cs="Times New Roman"/>
          <w:b/>
          <w:sz w:val="24"/>
          <w:szCs w:val="24"/>
          <w:lang w:val="es-DO"/>
        </w:rPr>
      </w:pPr>
      <w:r w:rsidRPr="00F6560B">
        <w:rPr>
          <w:rFonts w:ascii="Calibri" w:eastAsia="Calibri" w:hAnsi="Calibri" w:cs="Times New Roman"/>
          <w:b/>
          <w:sz w:val="24"/>
          <w:szCs w:val="24"/>
          <w:lang w:val="es-DO"/>
        </w:rPr>
        <w:t>Las solicitudes presentadas después de este tiempo no serán consideradas.</w:t>
      </w:r>
    </w:p>
    <w:p w14:paraId="0DC36ACB" w14:textId="77777777" w:rsidR="00D75203" w:rsidRPr="00410E8A" w:rsidRDefault="00D75203" w:rsidP="00027BD7">
      <w:pPr>
        <w:jc w:val="both"/>
        <w:rPr>
          <w:rFonts w:ascii="Calibri" w:eastAsia="Calibri" w:hAnsi="Calibri" w:cs="Times New Roman"/>
          <w:b/>
          <w:sz w:val="24"/>
          <w:szCs w:val="24"/>
          <w:lang w:val="es-DO"/>
        </w:rPr>
      </w:pPr>
    </w:p>
    <w:p w14:paraId="0795EC2B" w14:textId="77777777" w:rsidR="00DD2092" w:rsidRDefault="00DD2092" w:rsidP="00027BD7">
      <w:pPr>
        <w:jc w:val="both"/>
        <w:rPr>
          <w:rFonts w:ascii="Calibri" w:eastAsia="Calibri" w:hAnsi="Calibri" w:cs="Times New Roman"/>
          <w:b/>
          <w:sz w:val="24"/>
          <w:szCs w:val="24"/>
          <w:lang w:val="es-DO"/>
        </w:rPr>
      </w:pPr>
    </w:p>
    <w:p w14:paraId="4A26D7F2" w14:textId="3CCB2FDA" w:rsidR="00027BD7" w:rsidRDefault="00027BD7" w:rsidP="00027BD7">
      <w:pPr>
        <w:jc w:val="both"/>
        <w:rPr>
          <w:rFonts w:ascii="Calibri" w:eastAsia="Calibri" w:hAnsi="Calibri" w:cs="Times New Roman"/>
          <w:b/>
          <w:sz w:val="24"/>
          <w:szCs w:val="24"/>
          <w:lang w:val="es-DO"/>
        </w:rPr>
      </w:pPr>
      <w:r>
        <w:rPr>
          <w:rFonts w:ascii="Calibri" w:eastAsia="Calibri" w:hAnsi="Calibri" w:cs="Times New Roman"/>
          <w:b/>
          <w:sz w:val="24"/>
          <w:szCs w:val="24"/>
          <w:lang w:val="es-DO"/>
        </w:rPr>
        <w:t>D</w:t>
      </w:r>
      <w:r w:rsidR="00E00116">
        <w:rPr>
          <w:rFonts w:ascii="Calibri" w:eastAsia="Calibri" w:hAnsi="Calibri" w:cs="Times New Roman"/>
          <w:b/>
          <w:sz w:val="24"/>
          <w:szCs w:val="24"/>
          <w:lang w:val="es-DO"/>
        </w:rPr>
        <w:t>.</w:t>
      </w:r>
      <w:r>
        <w:rPr>
          <w:rFonts w:ascii="Calibri" w:eastAsia="Calibri" w:hAnsi="Calibri" w:cs="Times New Roman"/>
          <w:b/>
          <w:sz w:val="24"/>
          <w:szCs w:val="24"/>
          <w:lang w:val="es-DO"/>
        </w:rPr>
        <w:t xml:space="preserve"> Presentación del presupuesto y directrices sobre los costos</w:t>
      </w:r>
    </w:p>
    <w:p w14:paraId="4F373588" w14:textId="452AE050" w:rsidR="00027BD7" w:rsidRDefault="00027BD7" w:rsidP="00027BD7">
      <w:pPr>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La concesión de una donación individual variará dependiendo de la disponibilidad de fondos, naturaleza y alcance de las actividades del proyecto, del periodo de implementación y de la justificación de los costos propuestos.  </w:t>
      </w:r>
      <w:r w:rsidR="00DD2092">
        <w:rPr>
          <w:rFonts w:ascii="Calibri" w:eastAsia="Calibri" w:hAnsi="Calibri" w:cs="Times New Roman"/>
          <w:sz w:val="24"/>
          <w:szCs w:val="24"/>
          <w:lang w:val="es-DO"/>
        </w:rPr>
        <w:t xml:space="preserve">Esta es una </w:t>
      </w:r>
      <w:r w:rsidR="00D75203">
        <w:rPr>
          <w:rFonts w:ascii="Calibri" w:eastAsia="Calibri" w:hAnsi="Calibri" w:cs="Times New Roman"/>
          <w:sz w:val="24"/>
          <w:szCs w:val="24"/>
          <w:lang w:val="es-DO"/>
        </w:rPr>
        <w:t>donación</w:t>
      </w:r>
      <w:r w:rsidR="00DD2092">
        <w:rPr>
          <w:rFonts w:ascii="Calibri" w:eastAsia="Calibri" w:hAnsi="Calibri" w:cs="Times New Roman"/>
          <w:sz w:val="24"/>
          <w:szCs w:val="24"/>
          <w:lang w:val="es-DO"/>
        </w:rPr>
        <w:t xml:space="preserve"> en especie y los fondos designados a cada beneficiario no serán mayores a </w:t>
      </w:r>
      <w:r>
        <w:rPr>
          <w:rFonts w:ascii="Calibri" w:eastAsia="Calibri" w:hAnsi="Calibri" w:cs="Times New Roman"/>
          <w:sz w:val="24"/>
          <w:szCs w:val="24"/>
          <w:lang w:val="es-DO"/>
        </w:rPr>
        <w:t xml:space="preserve">$10,000.00 </w:t>
      </w:r>
      <w:r w:rsidR="00A524FC">
        <w:rPr>
          <w:rFonts w:ascii="Calibri" w:eastAsia="Calibri" w:hAnsi="Calibri" w:cs="Times New Roman"/>
          <w:sz w:val="24"/>
          <w:szCs w:val="24"/>
          <w:lang w:val="es-DO"/>
        </w:rPr>
        <w:t>USD</w:t>
      </w:r>
      <w:r>
        <w:rPr>
          <w:rFonts w:ascii="Calibri" w:eastAsia="Calibri" w:hAnsi="Calibri" w:cs="Times New Roman"/>
          <w:sz w:val="24"/>
          <w:szCs w:val="24"/>
          <w:lang w:val="es-DO"/>
        </w:rPr>
        <w:t>.  Las donaciones se otorgarán sobre bases competitivas y solo a un número de entidades elegibles.</w:t>
      </w:r>
    </w:p>
    <w:p w14:paraId="621D1C86" w14:textId="3F91B75D" w:rsidR="00027BD7" w:rsidRDefault="00027BD7" w:rsidP="00027BD7">
      <w:pPr>
        <w:shd w:val="clear" w:color="auto" w:fill="FFFFFF"/>
        <w:spacing w:after="0" w:line="240" w:lineRule="auto"/>
        <w:jc w:val="both"/>
        <w:rPr>
          <w:rFonts w:ascii="Calibri" w:eastAsia="Calibri" w:hAnsi="Calibri" w:cs="Times New Roman"/>
          <w:sz w:val="24"/>
          <w:szCs w:val="24"/>
          <w:lang w:val="es-DO"/>
        </w:rPr>
      </w:pPr>
      <w:r>
        <w:rPr>
          <w:rFonts w:ascii="Calibri" w:eastAsia="Calibri" w:hAnsi="Calibri" w:cs="Times New Roman"/>
          <w:sz w:val="24"/>
          <w:szCs w:val="24"/>
          <w:lang w:val="es-DO"/>
        </w:rPr>
        <w:lastRenderedPageBreak/>
        <w:t xml:space="preserve">3.- </w:t>
      </w:r>
      <w:r w:rsidRPr="00540A32">
        <w:rPr>
          <w:rFonts w:ascii="Calibri" w:eastAsia="Times New Roman" w:hAnsi="Calibri" w:cs="Courier New"/>
          <w:b/>
          <w:color w:val="212121"/>
          <w:sz w:val="24"/>
          <w:szCs w:val="24"/>
          <w:lang w:val="es-ES"/>
        </w:rPr>
        <w:t>Costos Compartidos-</w:t>
      </w:r>
      <w:r w:rsidRPr="00540A32">
        <w:rPr>
          <w:rFonts w:ascii="Calibri" w:eastAsia="Times New Roman" w:hAnsi="Calibri" w:cs="Courier New"/>
          <w:color w:val="212121"/>
          <w:sz w:val="24"/>
          <w:szCs w:val="24"/>
          <w:lang w:val="es-ES"/>
        </w:rPr>
        <w:t xml:space="preserve"> </w:t>
      </w:r>
      <w:r>
        <w:rPr>
          <w:rFonts w:ascii="Calibri" w:eastAsia="Times New Roman" w:hAnsi="Calibri" w:cs="Courier New"/>
          <w:color w:val="212121"/>
          <w:sz w:val="24"/>
          <w:szCs w:val="24"/>
          <w:lang w:val="es-ES"/>
        </w:rPr>
        <w:t xml:space="preserve">El </w:t>
      </w:r>
      <w:r w:rsidRPr="00386F2C">
        <w:rPr>
          <w:rFonts w:ascii="Calibri" w:eastAsia="Times New Roman" w:hAnsi="Calibri" w:cs="Courier New"/>
          <w:b/>
          <w:color w:val="212121"/>
          <w:sz w:val="24"/>
          <w:szCs w:val="24"/>
          <w:lang w:val="es-ES"/>
        </w:rPr>
        <w:t>sistema de costos compartidos</w:t>
      </w:r>
      <w:r w:rsidRPr="00540A32">
        <w:rPr>
          <w:rFonts w:ascii="Calibri" w:eastAsia="Times New Roman" w:hAnsi="Calibri" w:cs="Courier New"/>
          <w:color w:val="212121"/>
          <w:sz w:val="24"/>
          <w:szCs w:val="24"/>
          <w:lang w:val="es-ES"/>
        </w:rPr>
        <w:t xml:space="preserve"> consiste en compartir el costo total de la adqu</w:t>
      </w:r>
      <w:r>
        <w:rPr>
          <w:rFonts w:ascii="Calibri" w:eastAsia="Times New Roman" w:hAnsi="Calibri" w:cs="Courier New"/>
          <w:color w:val="212121"/>
          <w:sz w:val="24"/>
          <w:szCs w:val="24"/>
          <w:lang w:val="es-ES"/>
        </w:rPr>
        <w:t xml:space="preserve">isición e instalación del sistema de </w:t>
      </w:r>
      <w:r w:rsidR="00501BB1">
        <w:rPr>
          <w:rFonts w:ascii="Calibri" w:eastAsia="Times New Roman" w:hAnsi="Calibri" w:cs="Courier New"/>
          <w:color w:val="212121"/>
          <w:sz w:val="24"/>
          <w:szCs w:val="24"/>
          <w:lang w:val="es-ES"/>
        </w:rPr>
        <w:t>trazabilidad</w:t>
      </w:r>
      <w:r>
        <w:rPr>
          <w:rFonts w:ascii="Calibri" w:eastAsia="Times New Roman" w:hAnsi="Calibri" w:cs="Courier New"/>
          <w:color w:val="212121"/>
          <w:sz w:val="24"/>
          <w:szCs w:val="24"/>
          <w:lang w:val="es-ES"/>
        </w:rPr>
        <w:t>, incluyendo imp</w:t>
      </w:r>
      <w:r w:rsidR="00471C85">
        <w:rPr>
          <w:rFonts w:ascii="Calibri" w:eastAsia="Times New Roman" w:hAnsi="Calibri" w:cs="Courier New"/>
          <w:color w:val="212121"/>
          <w:sz w:val="24"/>
          <w:szCs w:val="24"/>
          <w:lang w:val="es-ES"/>
        </w:rPr>
        <w:t>resoras</w:t>
      </w:r>
      <w:r w:rsidRPr="00540A32">
        <w:rPr>
          <w:rFonts w:ascii="Calibri" w:eastAsia="Times New Roman" w:hAnsi="Calibri" w:cs="Courier New"/>
          <w:color w:val="212121"/>
          <w:sz w:val="24"/>
          <w:szCs w:val="24"/>
          <w:lang w:val="es-ES"/>
        </w:rPr>
        <w:t xml:space="preserve">.  </w:t>
      </w:r>
      <w:r>
        <w:rPr>
          <w:rFonts w:ascii="Calibri" w:eastAsia="Times New Roman" w:hAnsi="Calibri" w:cs="Courier New"/>
          <w:color w:val="212121"/>
          <w:sz w:val="24"/>
          <w:szCs w:val="24"/>
          <w:lang w:val="es-ES"/>
        </w:rPr>
        <w:t>E</w:t>
      </w:r>
      <w:r>
        <w:rPr>
          <w:rFonts w:ascii="Calibri" w:eastAsia="Calibri" w:hAnsi="Calibri" w:cs="Times New Roman"/>
          <w:sz w:val="24"/>
          <w:szCs w:val="24"/>
          <w:lang w:val="es-DO"/>
        </w:rPr>
        <w:t xml:space="preserve">l beneficiario debe aportar recursos equivalentes a tres veces el aporte del PEC, es decir, en una proporción 1:3. </w:t>
      </w:r>
      <w:r w:rsidRPr="00540A32">
        <w:rPr>
          <w:rFonts w:ascii="Calibri" w:eastAsia="Times New Roman" w:hAnsi="Calibri" w:cs="Courier New"/>
          <w:color w:val="212121"/>
          <w:sz w:val="24"/>
          <w:szCs w:val="24"/>
          <w:lang w:val="es-ES"/>
        </w:rPr>
        <w:t xml:space="preserve">El sistema de </w:t>
      </w:r>
      <w:r w:rsidRPr="00540A32">
        <w:rPr>
          <w:rFonts w:ascii="Calibri" w:eastAsia="Times New Roman" w:hAnsi="Calibri" w:cs="Courier New"/>
          <w:b/>
          <w:color w:val="212121"/>
          <w:sz w:val="24"/>
          <w:szCs w:val="24"/>
          <w:lang w:val="es-ES"/>
        </w:rPr>
        <w:t>Costos compartidos</w:t>
      </w:r>
      <w:r w:rsidRPr="00540A32">
        <w:rPr>
          <w:rFonts w:ascii="Calibri" w:eastAsia="Times New Roman" w:hAnsi="Calibri" w:cs="Courier New"/>
          <w:color w:val="212121"/>
          <w:sz w:val="24"/>
          <w:szCs w:val="24"/>
          <w:lang w:val="es-ES"/>
        </w:rPr>
        <w:t xml:space="preserve"> puede incluir</w:t>
      </w:r>
      <w:r>
        <w:rPr>
          <w:rFonts w:ascii="Calibri" w:eastAsia="Times New Roman" w:hAnsi="Calibri" w:cs="Courier New"/>
          <w:color w:val="212121"/>
          <w:sz w:val="24"/>
          <w:szCs w:val="24"/>
          <w:lang w:val="es-ES"/>
        </w:rPr>
        <w:t>,</w:t>
      </w:r>
      <w:r w:rsidRPr="00540A32">
        <w:rPr>
          <w:rFonts w:ascii="Calibri" w:eastAsia="Times New Roman" w:hAnsi="Calibri" w:cs="Courier New"/>
          <w:color w:val="212121"/>
          <w:sz w:val="24"/>
          <w:szCs w:val="24"/>
          <w:lang w:val="es-ES"/>
        </w:rPr>
        <w:t xml:space="preserve"> </w:t>
      </w:r>
      <w:r w:rsidR="001454A7">
        <w:rPr>
          <w:rFonts w:ascii="Calibri" w:eastAsia="Times New Roman" w:hAnsi="Calibri" w:cs="Courier New"/>
          <w:color w:val="212121"/>
          <w:sz w:val="24"/>
          <w:szCs w:val="24"/>
          <w:lang w:val="es-ES"/>
        </w:rPr>
        <w:t>por ejemplo, el costo de la suscripción a GS1</w:t>
      </w:r>
      <w:r>
        <w:rPr>
          <w:rFonts w:ascii="Calibri" w:eastAsia="Times New Roman" w:hAnsi="Calibri" w:cs="Courier New"/>
          <w:color w:val="212121"/>
          <w:sz w:val="24"/>
          <w:szCs w:val="24"/>
          <w:lang w:val="es-ES"/>
        </w:rPr>
        <w:t>,</w:t>
      </w:r>
      <w:r w:rsidRPr="00540A32">
        <w:rPr>
          <w:rFonts w:ascii="Calibri" w:eastAsia="Times New Roman" w:hAnsi="Calibri" w:cs="Courier New"/>
          <w:color w:val="212121"/>
          <w:sz w:val="24"/>
          <w:szCs w:val="24"/>
          <w:lang w:val="es-ES"/>
        </w:rPr>
        <w:t xml:space="preserve"> el costo de electricidad para hacer funcionar </w:t>
      </w:r>
      <w:r w:rsidR="00051CC5">
        <w:rPr>
          <w:rFonts w:ascii="Calibri" w:eastAsia="Times New Roman" w:hAnsi="Calibri" w:cs="Courier New"/>
          <w:color w:val="212121"/>
          <w:sz w:val="24"/>
          <w:szCs w:val="24"/>
          <w:lang w:val="es-ES"/>
        </w:rPr>
        <w:t xml:space="preserve">el sistema por </w:t>
      </w:r>
      <w:r w:rsidRPr="00540A32">
        <w:rPr>
          <w:rFonts w:ascii="Calibri" w:eastAsia="Times New Roman" w:hAnsi="Calibri" w:cs="Courier New"/>
          <w:color w:val="212121"/>
          <w:sz w:val="24"/>
          <w:szCs w:val="24"/>
          <w:lang w:val="es-ES"/>
        </w:rPr>
        <w:t>tres años</w:t>
      </w:r>
      <w:r w:rsidR="00464658">
        <w:rPr>
          <w:rFonts w:ascii="Calibri" w:eastAsia="Times New Roman" w:hAnsi="Calibri" w:cs="Courier New"/>
          <w:color w:val="212121"/>
          <w:sz w:val="24"/>
          <w:szCs w:val="24"/>
          <w:lang w:val="es-ES"/>
        </w:rPr>
        <w:t>,</w:t>
      </w:r>
      <w:r w:rsidR="00051CC5">
        <w:rPr>
          <w:rFonts w:ascii="Calibri" w:eastAsia="Times New Roman" w:hAnsi="Calibri" w:cs="Courier New"/>
          <w:color w:val="212121"/>
          <w:sz w:val="24"/>
          <w:szCs w:val="24"/>
          <w:lang w:val="es-ES"/>
        </w:rPr>
        <w:t xml:space="preserve"> </w:t>
      </w:r>
      <w:r w:rsidR="001454A7">
        <w:rPr>
          <w:rFonts w:ascii="Calibri" w:eastAsia="Times New Roman" w:hAnsi="Calibri" w:cs="Courier New"/>
          <w:color w:val="212121"/>
          <w:sz w:val="24"/>
          <w:szCs w:val="24"/>
          <w:lang w:val="es-ES"/>
        </w:rPr>
        <w:t xml:space="preserve">salarios a </w:t>
      </w:r>
      <w:r w:rsidRPr="00540A32">
        <w:rPr>
          <w:rFonts w:ascii="Calibri" w:eastAsia="Times New Roman" w:hAnsi="Calibri" w:cs="Courier New"/>
          <w:color w:val="212121"/>
          <w:sz w:val="24"/>
          <w:szCs w:val="24"/>
          <w:lang w:val="es-ES"/>
        </w:rPr>
        <w:t>personal nuevo o la dedicación de tiempo y esfuerzo de</w:t>
      </w:r>
      <w:r>
        <w:rPr>
          <w:rFonts w:ascii="Calibri" w:eastAsia="Times New Roman" w:hAnsi="Calibri" w:cs="Courier New"/>
          <w:color w:val="212121"/>
          <w:sz w:val="24"/>
          <w:szCs w:val="24"/>
          <w:lang w:val="es-ES"/>
        </w:rPr>
        <w:t>l</w:t>
      </w:r>
      <w:r w:rsidRPr="00540A32">
        <w:rPr>
          <w:rFonts w:ascii="Calibri" w:eastAsia="Times New Roman" w:hAnsi="Calibri" w:cs="Courier New"/>
          <w:color w:val="212121"/>
          <w:sz w:val="24"/>
          <w:szCs w:val="24"/>
          <w:lang w:val="es-ES"/>
        </w:rPr>
        <w:t xml:space="preserve"> </w:t>
      </w:r>
      <w:r w:rsidR="001454A7">
        <w:rPr>
          <w:rFonts w:ascii="Calibri" w:eastAsia="Times New Roman" w:hAnsi="Calibri" w:cs="Courier New"/>
          <w:color w:val="212121"/>
          <w:sz w:val="24"/>
          <w:szCs w:val="24"/>
          <w:lang w:val="es-ES"/>
        </w:rPr>
        <w:t xml:space="preserve">(proporción de salario) </w:t>
      </w:r>
      <w:r w:rsidRPr="00540A32">
        <w:rPr>
          <w:rFonts w:ascii="Calibri" w:eastAsia="Times New Roman" w:hAnsi="Calibri" w:cs="Courier New"/>
          <w:color w:val="212121"/>
          <w:sz w:val="24"/>
          <w:szCs w:val="24"/>
          <w:lang w:val="es-ES"/>
        </w:rPr>
        <w:t>personal ya existente durante tres años</w:t>
      </w:r>
      <w:r w:rsidR="00A608ED">
        <w:rPr>
          <w:rFonts w:ascii="Calibri" w:eastAsia="Times New Roman" w:hAnsi="Calibri" w:cs="Courier New"/>
          <w:color w:val="212121"/>
          <w:sz w:val="24"/>
          <w:szCs w:val="24"/>
          <w:lang w:val="es-ES"/>
        </w:rPr>
        <w:t>,</w:t>
      </w:r>
      <w:r w:rsidR="00051CC5">
        <w:rPr>
          <w:rFonts w:ascii="Calibri" w:eastAsia="Times New Roman" w:hAnsi="Calibri" w:cs="Courier New"/>
          <w:color w:val="212121"/>
          <w:sz w:val="24"/>
          <w:szCs w:val="24"/>
          <w:lang w:val="es-ES"/>
        </w:rPr>
        <w:t xml:space="preserve"> </w:t>
      </w:r>
      <w:r w:rsidRPr="00540A32">
        <w:rPr>
          <w:rFonts w:ascii="Calibri" w:eastAsia="Times New Roman" w:hAnsi="Calibri" w:cs="Courier New"/>
          <w:color w:val="212121"/>
          <w:sz w:val="24"/>
          <w:szCs w:val="24"/>
          <w:lang w:val="es-ES"/>
        </w:rPr>
        <w:t>mantenimiento de equipo por tres años</w:t>
      </w:r>
      <w:r w:rsidR="005B0C1E">
        <w:rPr>
          <w:rFonts w:ascii="Calibri" w:eastAsia="Times New Roman" w:hAnsi="Calibri" w:cs="Courier New"/>
          <w:color w:val="212121"/>
          <w:sz w:val="24"/>
          <w:szCs w:val="24"/>
          <w:lang w:val="es-ES"/>
        </w:rPr>
        <w:t xml:space="preserve"> y material gastable a ser utilizado con la impresora</w:t>
      </w:r>
      <w:r w:rsidR="00A044B8">
        <w:rPr>
          <w:rFonts w:ascii="Calibri" w:eastAsia="Times New Roman" w:hAnsi="Calibri" w:cs="Courier New"/>
          <w:color w:val="212121"/>
          <w:sz w:val="24"/>
          <w:szCs w:val="24"/>
          <w:lang w:val="es-ES"/>
        </w:rPr>
        <w:t xml:space="preserve"> (</w:t>
      </w:r>
      <w:proofErr w:type="spellStart"/>
      <w:r w:rsidR="00A044B8">
        <w:rPr>
          <w:rFonts w:ascii="Calibri" w:eastAsia="Times New Roman" w:hAnsi="Calibri" w:cs="Courier New"/>
          <w:color w:val="212121"/>
          <w:sz w:val="24"/>
          <w:szCs w:val="24"/>
          <w:lang w:val="es-ES"/>
        </w:rPr>
        <w:t>toner</w:t>
      </w:r>
      <w:proofErr w:type="spellEnd"/>
      <w:r w:rsidR="00A044B8">
        <w:rPr>
          <w:rFonts w:ascii="Calibri" w:eastAsia="Times New Roman" w:hAnsi="Calibri" w:cs="Courier New"/>
          <w:color w:val="212121"/>
          <w:sz w:val="24"/>
          <w:szCs w:val="24"/>
          <w:lang w:val="es-ES"/>
        </w:rPr>
        <w:t>, etiquetas, etc.).</w:t>
      </w:r>
    </w:p>
    <w:p w14:paraId="11DC386B" w14:textId="77777777" w:rsidR="00027BD7" w:rsidRDefault="00027BD7" w:rsidP="00410E8A">
      <w:pPr>
        <w:tabs>
          <w:tab w:val="left" w:pos="720"/>
        </w:tabs>
        <w:spacing w:after="0"/>
        <w:jc w:val="both"/>
        <w:rPr>
          <w:rFonts w:ascii="Calibri" w:eastAsia="Calibri" w:hAnsi="Calibri" w:cs="Times New Roman"/>
          <w:sz w:val="24"/>
          <w:szCs w:val="24"/>
          <w:lang w:val="es-DO"/>
        </w:rPr>
      </w:pPr>
    </w:p>
    <w:p w14:paraId="486D1E63" w14:textId="77777777" w:rsidR="00027BD7" w:rsidRDefault="00027BD7" w:rsidP="00027BD7">
      <w:pPr>
        <w:tabs>
          <w:tab w:val="left" w:pos="720"/>
        </w:tabs>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4.- El presupuesto narrativo debe proveer detalles de todos los tipos de costos planeados, costo por unidad y sus justificaciones.  </w:t>
      </w:r>
    </w:p>
    <w:p w14:paraId="1D339AAD" w14:textId="77777777" w:rsidR="00027BD7" w:rsidRDefault="00027BD7" w:rsidP="00027BD7">
      <w:pPr>
        <w:tabs>
          <w:tab w:val="left" w:pos="720"/>
        </w:tabs>
        <w:jc w:val="both"/>
        <w:rPr>
          <w:rFonts w:ascii="Calibri" w:eastAsia="Calibri" w:hAnsi="Calibri" w:cs="Times New Roman"/>
          <w:sz w:val="24"/>
          <w:szCs w:val="24"/>
          <w:lang w:val="es-DO"/>
        </w:rPr>
      </w:pPr>
      <w:r>
        <w:rPr>
          <w:rFonts w:ascii="Calibri" w:eastAsia="Calibri" w:hAnsi="Calibri" w:cs="Times New Roman"/>
          <w:sz w:val="24"/>
          <w:szCs w:val="24"/>
          <w:lang w:val="es-DO"/>
        </w:rPr>
        <w:t xml:space="preserve">5.- Para esta convocatoria, las donaciones otorgadas por IESC incluyen las categorías de gastos descritas en el cuadro de presupuesto que se anexa.  El beneficiario identificará las categorías de costo que sean necesarias para cubrir la proporción 1:3 requerida. </w:t>
      </w:r>
    </w:p>
    <w:p w14:paraId="5FC1A91A" w14:textId="77777777" w:rsidR="00027BD7" w:rsidRDefault="00027BD7" w:rsidP="00027BD7">
      <w:pPr>
        <w:shd w:val="clear" w:color="auto" w:fill="FFFFFF"/>
        <w:spacing w:after="0" w:line="240" w:lineRule="auto"/>
        <w:jc w:val="both"/>
        <w:rPr>
          <w:rFonts w:ascii="Calibri" w:eastAsia="Times New Roman" w:hAnsi="Calibri" w:cs="Courier New"/>
          <w:color w:val="212121"/>
          <w:sz w:val="24"/>
          <w:szCs w:val="24"/>
          <w:lang w:val="es-ES"/>
        </w:rPr>
      </w:pPr>
      <w:r>
        <w:rPr>
          <w:rFonts w:ascii="Calibri" w:eastAsia="Calibri" w:hAnsi="Calibri" w:cs="Times New Roman"/>
          <w:b/>
          <w:sz w:val="24"/>
          <w:szCs w:val="24"/>
          <w:lang w:val="es-DO"/>
        </w:rPr>
        <w:t>Gastos previos</w:t>
      </w:r>
      <w:r>
        <w:rPr>
          <w:rFonts w:ascii="Calibri" w:eastAsia="Calibri" w:hAnsi="Calibri" w:cs="Times New Roman"/>
          <w:sz w:val="24"/>
          <w:szCs w:val="24"/>
          <w:lang w:val="es-DO"/>
        </w:rPr>
        <w:t xml:space="preserve">. IESC no reembolsará gastos realizados antes de la fecha efectiva de la donación.  En casos especiales, si fuere necesario incurrir en gastos antes de la donación, con el fin de cumplir con el calendario propuesto, el beneficiario debe discutir y negociar con IESC la aprobación de ciertos gastos de pre-acuerdo.  Tales gastos serán permitidos solamente </w:t>
      </w:r>
      <w:r>
        <w:rPr>
          <w:rFonts w:ascii="Calibri" w:eastAsia="Times New Roman" w:hAnsi="Calibri" w:cs="Courier New"/>
          <w:color w:val="212121"/>
          <w:sz w:val="24"/>
          <w:szCs w:val="24"/>
          <w:lang w:val="es-ES"/>
        </w:rPr>
        <w:t>si hubieren sido aprobados después de la fecha de la adjudicación de la donación y con aprobación escrita de IESC.</w:t>
      </w:r>
    </w:p>
    <w:p w14:paraId="23812483" w14:textId="77777777" w:rsidR="00027BD7" w:rsidRDefault="00027BD7" w:rsidP="00027BD7">
      <w:pPr>
        <w:jc w:val="both"/>
        <w:rPr>
          <w:rFonts w:ascii="Calibri" w:eastAsia="Times New Roman" w:hAnsi="Calibri" w:cs="Courier New"/>
          <w:b/>
          <w:color w:val="212121"/>
          <w:sz w:val="24"/>
          <w:szCs w:val="24"/>
          <w:lang w:val="es-ES"/>
        </w:rPr>
      </w:pPr>
    </w:p>
    <w:p w14:paraId="584E2CDC" w14:textId="77777777" w:rsidR="00027BD7" w:rsidRPr="00540A32" w:rsidRDefault="00027BD7" w:rsidP="00027BD7">
      <w:pPr>
        <w:jc w:val="both"/>
        <w:rPr>
          <w:rFonts w:ascii="Calibri" w:eastAsia="Times New Roman" w:hAnsi="Calibri" w:cs="Courier New"/>
          <w:color w:val="212121"/>
          <w:sz w:val="24"/>
          <w:szCs w:val="24"/>
          <w:lang w:val="es-ES"/>
        </w:rPr>
      </w:pPr>
      <w:r w:rsidRPr="000675EA">
        <w:rPr>
          <w:rFonts w:ascii="Calibri" w:eastAsia="Times New Roman" w:hAnsi="Calibri" w:cs="Courier New"/>
          <w:b/>
          <w:color w:val="212121"/>
          <w:sz w:val="24"/>
          <w:szCs w:val="24"/>
          <w:lang w:val="es-ES"/>
        </w:rPr>
        <w:t>NOTA:</w:t>
      </w:r>
      <w:r w:rsidRPr="00540A32">
        <w:rPr>
          <w:rFonts w:ascii="Calibri" w:eastAsia="Times New Roman" w:hAnsi="Calibri" w:cs="Courier New"/>
          <w:color w:val="212121"/>
          <w:sz w:val="24"/>
          <w:szCs w:val="24"/>
          <w:lang w:val="es-ES"/>
        </w:rPr>
        <w:t xml:space="preserve"> </w:t>
      </w:r>
      <w:r>
        <w:rPr>
          <w:rFonts w:ascii="Calibri" w:eastAsia="Calibri" w:hAnsi="Calibri" w:cs="Times New Roman"/>
          <w:sz w:val="24"/>
          <w:szCs w:val="24"/>
          <w:lang w:val="es-DO"/>
        </w:rPr>
        <w:t>La emisión de esta convocatoria</w:t>
      </w:r>
      <w:r w:rsidRPr="00540A32">
        <w:rPr>
          <w:rFonts w:ascii="Calibri" w:eastAsia="Calibri" w:hAnsi="Calibri" w:cs="Times New Roman"/>
          <w:sz w:val="24"/>
          <w:szCs w:val="24"/>
          <w:lang w:val="es-DO"/>
        </w:rPr>
        <w:t xml:space="preserve"> no constituye un compromiso de parte de IESC de pagar por costos incurridos en la presentación de </w:t>
      </w:r>
      <w:r>
        <w:rPr>
          <w:rFonts w:ascii="Calibri" w:eastAsia="Calibri" w:hAnsi="Calibri" w:cs="Times New Roman"/>
          <w:sz w:val="24"/>
          <w:szCs w:val="24"/>
          <w:lang w:val="es-DO"/>
        </w:rPr>
        <w:t xml:space="preserve">las </w:t>
      </w:r>
      <w:r w:rsidRPr="00540A32">
        <w:rPr>
          <w:rFonts w:ascii="Calibri" w:eastAsia="Calibri" w:hAnsi="Calibri" w:cs="Times New Roman"/>
          <w:sz w:val="24"/>
          <w:szCs w:val="24"/>
          <w:lang w:val="es-DO"/>
        </w:rPr>
        <w:t>solicitudes.</w:t>
      </w:r>
      <w:r>
        <w:rPr>
          <w:rFonts w:ascii="Calibri" w:eastAsia="Calibri" w:hAnsi="Calibri" w:cs="Times New Roman"/>
          <w:sz w:val="24"/>
          <w:szCs w:val="24"/>
          <w:lang w:val="es-DO"/>
        </w:rPr>
        <w:t xml:space="preserve"> </w:t>
      </w:r>
      <w:r w:rsidRPr="00540A32">
        <w:rPr>
          <w:rFonts w:ascii="Calibri" w:eastAsia="Times New Roman" w:hAnsi="Calibri" w:cs="Courier New"/>
          <w:color w:val="212121"/>
          <w:sz w:val="24"/>
          <w:szCs w:val="24"/>
          <w:lang w:val="es-ES"/>
        </w:rPr>
        <w:t xml:space="preserve">IESC no financiará actividades que estén descritas como actividades prohibidas por las leyes dominicanas o las regulaciones del gobierno de los Estados Unidos. </w:t>
      </w:r>
    </w:p>
    <w:p w14:paraId="4A1BE9A2" w14:textId="77777777" w:rsidR="00027BD7" w:rsidRDefault="00027BD7" w:rsidP="00027BD7">
      <w:pPr>
        <w:shd w:val="clear" w:color="auto" w:fill="FFFFFF"/>
        <w:spacing w:after="0" w:line="240" w:lineRule="auto"/>
        <w:jc w:val="both"/>
        <w:rPr>
          <w:rFonts w:ascii="Calibri" w:eastAsia="Times New Roman" w:hAnsi="Calibri" w:cs="Courier New"/>
          <w:color w:val="212121"/>
          <w:sz w:val="24"/>
          <w:szCs w:val="24"/>
          <w:lang w:val="es-ES"/>
        </w:rPr>
      </w:pPr>
    </w:p>
    <w:p w14:paraId="1E60F14F" w14:textId="77777777" w:rsidR="00027BD7" w:rsidRPr="00540A32" w:rsidRDefault="00027BD7" w:rsidP="00027BD7">
      <w:pPr>
        <w:shd w:val="clear" w:color="auto" w:fill="FFFFFF"/>
        <w:spacing w:after="0" w:line="240" w:lineRule="auto"/>
        <w:jc w:val="both"/>
        <w:rPr>
          <w:rFonts w:ascii="Calibri" w:eastAsia="Times New Roman" w:hAnsi="Calibri" w:cs="Courier New"/>
          <w:color w:val="212121"/>
          <w:sz w:val="24"/>
          <w:szCs w:val="24"/>
          <w:lang w:val="es-ES"/>
        </w:rPr>
      </w:pPr>
    </w:p>
    <w:p w14:paraId="5469B52A" w14:textId="7C556CE3" w:rsidR="00027BD7" w:rsidRPr="00A51D32" w:rsidRDefault="00027BD7" w:rsidP="00BB0250">
      <w:pPr>
        <w:shd w:val="clear" w:color="auto" w:fill="FFFFFF"/>
        <w:spacing w:after="0" w:line="240" w:lineRule="auto"/>
        <w:jc w:val="center"/>
        <w:rPr>
          <w:lang w:val="es-DO"/>
        </w:rPr>
      </w:pPr>
      <w:r w:rsidRPr="0069317B">
        <w:rPr>
          <w:rFonts w:ascii="Calibri" w:eastAsia="Times New Roman" w:hAnsi="Calibri" w:cs="Courier New"/>
          <w:b/>
          <w:color w:val="212121"/>
          <w:sz w:val="24"/>
          <w:szCs w:val="24"/>
          <w:u w:val="single"/>
          <w:lang w:val="es-ES"/>
        </w:rPr>
        <w:t>Ver anexo formato de aplicación</w:t>
      </w:r>
    </w:p>
    <w:sectPr w:rsidR="00027BD7" w:rsidRPr="00A51D3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8A0A" w14:textId="77777777" w:rsidR="002266D9" w:rsidRDefault="002266D9" w:rsidP="00212273">
      <w:pPr>
        <w:spacing w:after="0" w:line="240" w:lineRule="auto"/>
      </w:pPr>
      <w:r>
        <w:separator/>
      </w:r>
    </w:p>
  </w:endnote>
  <w:endnote w:type="continuationSeparator" w:id="0">
    <w:p w14:paraId="5A8E983A" w14:textId="77777777" w:rsidR="002266D9" w:rsidRDefault="002266D9" w:rsidP="0021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0974"/>
      <w:docPartObj>
        <w:docPartGallery w:val="Page Numbers (Bottom of Page)"/>
        <w:docPartUnique/>
      </w:docPartObj>
    </w:sdtPr>
    <w:sdtEndPr>
      <w:rPr>
        <w:noProof/>
      </w:rPr>
    </w:sdtEndPr>
    <w:sdtContent>
      <w:p w14:paraId="248D3AA2" w14:textId="33CB67FF" w:rsidR="00212273" w:rsidRDefault="00212273">
        <w:pPr>
          <w:pStyle w:val="Piedepgina"/>
          <w:jc w:val="right"/>
        </w:pPr>
        <w:r>
          <w:fldChar w:fldCharType="begin"/>
        </w:r>
        <w:r>
          <w:instrText xml:space="preserve"> PAGE   \* MERGEFORMAT </w:instrText>
        </w:r>
        <w:r>
          <w:fldChar w:fldCharType="separate"/>
        </w:r>
        <w:r w:rsidR="00795D58">
          <w:rPr>
            <w:noProof/>
          </w:rPr>
          <w:t>3</w:t>
        </w:r>
        <w:r>
          <w:rPr>
            <w:noProof/>
          </w:rPr>
          <w:fldChar w:fldCharType="end"/>
        </w:r>
      </w:p>
    </w:sdtContent>
  </w:sdt>
  <w:p w14:paraId="6DEFBAB4" w14:textId="77777777" w:rsidR="00212273" w:rsidRDefault="002122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0081" w14:textId="77777777" w:rsidR="002266D9" w:rsidRDefault="002266D9" w:rsidP="00212273">
      <w:pPr>
        <w:spacing w:after="0" w:line="240" w:lineRule="auto"/>
      </w:pPr>
      <w:r>
        <w:separator/>
      </w:r>
    </w:p>
  </w:footnote>
  <w:footnote w:type="continuationSeparator" w:id="0">
    <w:p w14:paraId="344BBF4F" w14:textId="77777777" w:rsidR="002266D9" w:rsidRDefault="002266D9" w:rsidP="00212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BF3"/>
    <w:multiLevelType w:val="hybridMultilevel"/>
    <w:tmpl w:val="D6703A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66912"/>
    <w:multiLevelType w:val="hybridMultilevel"/>
    <w:tmpl w:val="3F447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17717"/>
    <w:multiLevelType w:val="hybridMultilevel"/>
    <w:tmpl w:val="996E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3057B"/>
    <w:multiLevelType w:val="hybridMultilevel"/>
    <w:tmpl w:val="C476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841D9"/>
    <w:multiLevelType w:val="hybridMultilevel"/>
    <w:tmpl w:val="D84A0B8A"/>
    <w:lvl w:ilvl="0" w:tplc="0409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 w15:restartNumberingAfterBreak="0">
    <w:nsid w:val="49FF763C"/>
    <w:multiLevelType w:val="hybridMultilevel"/>
    <w:tmpl w:val="989C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446915"/>
    <w:multiLevelType w:val="hybridMultilevel"/>
    <w:tmpl w:val="23A6E716"/>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508245D0"/>
    <w:multiLevelType w:val="hybridMultilevel"/>
    <w:tmpl w:val="FAD4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421804"/>
    <w:multiLevelType w:val="hybridMultilevel"/>
    <w:tmpl w:val="079081B8"/>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32"/>
    <w:rsid w:val="00000FBB"/>
    <w:rsid w:val="000156FD"/>
    <w:rsid w:val="000229D3"/>
    <w:rsid w:val="00022EB7"/>
    <w:rsid w:val="00027BD7"/>
    <w:rsid w:val="0004288D"/>
    <w:rsid w:val="00051CC5"/>
    <w:rsid w:val="00094007"/>
    <w:rsid w:val="000B4E80"/>
    <w:rsid w:val="000D4629"/>
    <w:rsid w:val="000E6639"/>
    <w:rsid w:val="00105115"/>
    <w:rsid w:val="001454A7"/>
    <w:rsid w:val="00145ED8"/>
    <w:rsid w:val="0017190C"/>
    <w:rsid w:val="001B33DB"/>
    <w:rsid w:val="00212273"/>
    <w:rsid w:val="00213A1F"/>
    <w:rsid w:val="002266D9"/>
    <w:rsid w:val="00242F4F"/>
    <w:rsid w:val="002A7251"/>
    <w:rsid w:val="002E0FE9"/>
    <w:rsid w:val="00343C3E"/>
    <w:rsid w:val="0036303D"/>
    <w:rsid w:val="003959F4"/>
    <w:rsid w:val="003B4DB3"/>
    <w:rsid w:val="003B79A1"/>
    <w:rsid w:val="003E20DE"/>
    <w:rsid w:val="00410E8A"/>
    <w:rsid w:val="00415054"/>
    <w:rsid w:val="0044388F"/>
    <w:rsid w:val="00444EA5"/>
    <w:rsid w:val="004460BE"/>
    <w:rsid w:val="00464658"/>
    <w:rsid w:val="00471C85"/>
    <w:rsid w:val="004B623D"/>
    <w:rsid w:val="004C1F82"/>
    <w:rsid w:val="004D7AA4"/>
    <w:rsid w:val="00501BB1"/>
    <w:rsid w:val="005431CC"/>
    <w:rsid w:val="00545BDE"/>
    <w:rsid w:val="00547E44"/>
    <w:rsid w:val="00547E67"/>
    <w:rsid w:val="005A6F7A"/>
    <w:rsid w:val="005B0C1E"/>
    <w:rsid w:val="00640B30"/>
    <w:rsid w:val="00657ACC"/>
    <w:rsid w:val="006A1808"/>
    <w:rsid w:val="006C4971"/>
    <w:rsid w:val="00747D7A"/>
    <w:rsid w:val="007662F1"/>
    <w:rsid w:val="00794993"/>
    <w:rsid w:val="00795D58"/>
    <w:rsid w:val="007A789B"/>
    <w:rsid w:val="007B4E57"/>
    <w:rsid w:val="00843230"/>
    <w:rsid w:val="008E0CAA"/>
    <w:rsid w:val="00966D16"/>
    <w:rsid w:val="00976D52"/>
    <w:rsid w:val="00981F44"/>
    <w:rsid w:val="009A6081"/>
    <w:rsid w:val="009C3BFF"/>
    <w:rsid w:val="009C547F"/>
    <w:rsid w:val="009E2F7E"/>
    <w:rsid w:val="009F5CFC"/>
    <w:rsid w:val="00A01A97"/>
    <w:rsid w:val="00A044B8"/>
    <w:rsid w:val="00A05B23"/>
    <w:rsid w:val="00A26F6D"/>
    <w:rsid w:val="00A51D32"/>
    <w:rsid w:val="00A524FC"/>
    <w:rsid w:val="00A608ED"/>
    <w:rsid w:val="00A74344"/>
    <w:rsid w:val="00A84A02"/>
    <w:rsid w:val="00AB1291"/>
    <w:rsid w:val="00B531B9"/>
    <w:rsid w:val="00B55C61"/>
    <w:rsid w:val="00B649F7"/>
    <w:rsid w:val="00B936E1"/>
    <w:rsid w:val="00BA6E36"/>
    <w:rsid w:val="00BB0250"/>
    <w:rsid w:val="00BB4F5A"/>
    <w:rsid w:val="00C10B68"/>
    <w:rsid w:val="00C44898"/>
    <w:rsid w:val="00C52DCE"/>
    <w:rsid w:val="00C5402D"/>
    <w:rsid w:val="00CE3EFD"/>
    <w:rsid w:val="00D56EB8"/>
    <w:rsid w:val="00D75203"/>
    <w:rsid w:val="00D90EE3"/>
    <w:rsid w:val="00DC3B91"/>
    <w:rsid w:val="00DD2092"/>
    <w:rsid w:val="00DD7334"/>
    <w:rsid w:val="00DE16F1"/>
    <w:rsid w:val="00DF3102"/>
    <w:rsid w:val="00E00116"/>
    <w:rsid w:val="00E14023"/>
    <w:rsid w:val="00E83D41"/>
    <w:rsid w:val="00EA6931"/>
    <w:rsid w:val="00EB531F"/>
    <w:rsid w:val="00F030ED"/>
    <w:rsid w:val="00FF28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9732"/>
  <w15:chartTrackingRefBased/>
  <w15:docId w15:val="{AB738DCA-FABA-469B-A6A9-E9C3690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3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7BD7"/>
    <w:rPr>
      <w:color w:val="0563C1" w:themeColor="hyperlink"/>
      <w:u w:val="single"/>
    </w:rPr>
  </w:style>
  <w:style w:type="table" w:styleId="Tablaconcuadrcula">
    <w:name w:val="Table Grid"/>
    <w:basedOn w:val="Tablanormal"/>
    <w:uiPriority w:val="39"/>
    <w:rsid w:val="00027B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02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27BD7"/>
    <w:rPr>
      <w:rFonts w:ascii="Consolas" w:hAnsi="Consolas"/>
      <w:sz w:val="20"/>
      <w:szCs w:val="20"/>
      <w:lang w:val="en-US"/>
    </w:rPr>
  </w:style>
  <w:style w:type="paragraph" w:customStyle="1" w:styleId="textos">
    <w:name w:val="textos"/>
    <w:basedOn w:val="Normal"/>
    <w:rsid w:val="00EB531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NormalWeb">
    <w:name w:val="Normal (Web)"/>
    <w:basedOn w:val="Normal"/>
    <w:uiPriority w:val="99"/>
    <w:semiHidden/>
    <w:unhideWhenUsed/>
    <w:rsid w:val="00EB531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customStyle="1" w:styleId="textos1">
    <w:name w:val="textos1"/>
    <w:basedOn w:val="Fuentedeprrafopredeter"/>
    <w:rsid w:val="00EB531F"/>
  </w:style>
  <w:style w:type="paragraph" w:styleId="Prrafodelista">
    <w:name w:val="List Paragraph"/>
    <w:basedOn w:val="Normal"/>
    <w:uiPriority w:val="34"/>
    <w:qFormat/>
    <w:rsid w:val="00EB531F"/>
    <w:pPr>
      <w:ind w:left="720"/>
      <w:contextualSpacing/>
    </w:pPr>
  </w:style>
  <w:style w:type="character" w:styleId="Refdecomentario">
    <w:name w:val="annotation reference"/>
    <w:basedOn w:val="Fuentedeprrafopredeter"/>
    <w:uiPriority w:val="99"/>
    <w:semiHidden/>
    <w:unhideWhenUsed/>
    <w:rsid w:val="00B55C61"/>
    <w:rPr>
      <w:sz w:val="16"/>
      <w:szCs w:val="16"/>
    </w:rPr>
  </w:style>
  <w:style w:type="paragraph" w:styleId="Textocomentario">
    <w:name w:val="annotation text"/>
    <w:basedOn w:val="Normal"/>
    <w:link w:val="TextocomentarioCar"/>
    <w:uiPriority w:val="99"/>
    <w:semiHidden/>
    <w:unhideWhenUsed/>
    <w:rsid w:val="00B55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5C6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B55C61"/>
    <w:rPr>
      <w:b/>
      <w:bCs/>
    </w:rPr>
  </w:style>
  <w:style w:type="character" w:customStyle="1" w:styleId="AsuntodelcomentarioCar">
    <w:name w:val="Asunto del comentario Car"/>
    <w:basedOn w:val="TextocomentarioCar"/>
    <w:link w:val="Asuntodelcomentario"/>
    <w:uiPriority w:val="99"/>
    <w:semiHidden/>
    <w:rsid w:val="00B55C61"/>
    <w:rPr>
      <w:b/>
      <w:bCs/>
      <w:sz w:val="20"/>
      <w:szCs w:val="20"/>
      <w:lang w:val="en-US"/>
    </w:rPr>
  </w:style>
  <w:style w:type="paragraph" w:styleId="Revisin">
    <w:name w:val="Revision"/>
    <w:hidden/>
    <w:uiPriority w:val="99"/>
    <w:semiHidden/>
    <w:rsid w:val="00B55C61"/>
    <w:pPr>
      <w:spacing w:after="0" w:line="240" w:lineRule="auto"/>
    </w:pPr>
    <w:rPr>
      <w:lang w:val="en-US"/>
    </w:rPr>
  </w:style>
  <w:style w:type="paragraph" w:styleId="Textodeglobo">
    <w:name w:val="Balloon Text"/>
    <w:basedOn w:val="Normal"/>
    <w:link w:val="TextodegloboCar"/>
    <w:uiPriority w:val="99"/>
    <w:semiHidden/>
    <w:unhideWhenUsed/>
    <w:rsid w:val="00B55C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C61"/>
    <w:rPr>
      <w:rFonts w:ascii="Segoe UI" w:hAnsi="Segoe UI" w:cs="Segoe UI"/>
      <w:sz w:val="18"/>
      <w:szCs w:val="18"/>
      <w:lang w:val="en-US"/>
    </w:rPr>
  </w:style>
  <w:style w:type="paragraph" w:styleId="Encabezado">
    <w:name w:val="header"/>
    <w:basedOn w:val="Normal"/>
    <w:link w:val="EncabezadoCar"/>
    <w:uiPriority w:val="99"/>
    <w:unhideWhenUsed/>
    <w:rsid w:val="0021227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12273"/>
    <w:rPr>
      <w:lang w:val="en-US"/>
    </w:rPr>
  </w:style>
  <w:style w:type="paragraph" w:styleId="Piedepgina">
    <w:name w:val="footer"/>
    <w:basedOn w:val="Normal"/>
    <w:link w:val="PiedepginaCar"/>
    <w:uiPriority w:val="99"/>
    <w:unhideWhenUsed/>
    <w:rsid w:val="0021227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1227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idonaciones@ie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DE94-4B3A-4C0F-8F24-8CEF5980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2232</Words>
  <Characters>12725</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dc:creator>
  <cp:keywords/>
  <dc:description/>
  <cp:lastModifiedBy>Raquel Travieso</cp:lastModifiedBy>
  <cp:revision>3</cp:revision>
  <cp:lastPrinted>2018-08-03T12:53:00Z</cp:lastPrinted>
  <dcterms:created xsi:type="dcterms:W3CDTF">2018-09-10T19:15:00Z</dcterms:created>
  <dcterms:modified xsi:type="dcterms:W3CDTF">2018-09-10T19:19:00Z</dcterms:modified>
</cp:coreProperties>
</file>