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921AF3">
      <w:pPr>
        <w:rPr>
          <w:rFonts w:hint="default"/>
          <w:lang w:val="en-US"/>
        </w:rPr>
      </w:pPr>
      <w:r>
        <w:rPr>
          <w:rFonts w:hint="default"/>
          <w:lang w:val="en-US"/>
        </w:rPr>
        <w:t>Assistant Professor, School of Social Work</w:t>
      </w:r>
    </w:p>
    <w:p w14:paraId="3A2ED05A">
      <w:pPr>
        <w:rPr>
          <w:rFonts w:hint="default"/>
          <w:lang w:val="en-US"/>
        </w:rPr>
      </w:pPr>
    </w:p>
    <w:p w14:paraId="19C846C4">
      <w:pPr>
        <w:rPr>
          <w:rFonts w:hint="default"/>
          <w:lang w:val="en-US"/>
        </w:rPr>
      </w:pPr>
    </w:p>
    <w:p w14:paraId="7A8B21B9">
      <w:pPr>
        <w:rPr>
          <w:rFonts w:hint="default"/>
          <w:lang w:val="en-US"/>
        </w:rPr>
      </w:pPr>
      <w:r>
        <w:rPr>
          <w:rFonts w:hint="default"/>
          <w:lang w:val="en-US"/>
        </w:rPr>
        <w:t>Rank: Assistant Professor</w:t>
      </w:r>
    </w:p>
    <w:p w14:paraId="0A943BFD">
      <w:pPr>
        <w:rPr>
          <w:rFonts w:hint="default"/>
          <w:lang w:val="en-US"/>
        </w:rPr>
      </w:pPr>
      <w:r>
        <w:rPr>
          <w:rFonts w:hint="default"/>
          <w:lang w:val="en-US"/>
        </w:rPr>
        <w:t>Tenure Information: Tenure Track</w:t>
      </w:r>
    </w:p>
    <w:p w14:paraId="10AAAA07">
      <w:pPr>
        <w:rPr>
          <w:rFonts w:hint="default"/>
          <w:lang w:val="en-US"/>
        </w:rPr>
      </w:pPr>
    </w:p>
    <w:p w14:paraId="0D28F15B">
      <w:pPr>
        <w:rPr>
          <w:rFonts w:hint="default"/>
          <w:lang w:val="en-US"/>
        </w:rPr>
      </w:pPr>
      <w:r>
        <w:rPr>
          <w:rFonts w:hint="default"/>
          <w:lang w:val="en-US"/>
        </w:rPr>
        <w:t>Department Summary:</w:t>
      </w:r>
      <w:bookmarkStart w:id="0" w:name="_GoBack"/>
      <w:bookmarkEnd w:id="0"/>
    </w:p>
    <w:p w14:paraId="4EDFD0C6">
      <w:pPr>
        <w:rPr>
          <w:rFonts w:hint="default"/>
          <w:lang w:val="en-US"/>
        </w:rPr>
      </w:pPr>
    </w:p>
    <w:p w14:paraId="3D99627F">
      <w:pPr>
        <w:rPr>
          <w:rFonts w:hint="default"/>
          <w:lang w:val="en-US"/>
        </w:rPr>
      </w:pPr>
      <w:r>
        <w:rPr>
          <w:rFonts w:hint="default"/>
          <w:lang w:val="en-US"/>
        </w:rPr>
        <w:t>The School of Social Work at Bridgewater State University (BSU) has experienced dynamic growth and invites applications for a full-time, tenure-track teaching position at the rank of Assistant Professor, beginning September 2027.</w:t>
      </w:r>
    </w:p>
    <w:p w14:paraId="7EBB1ECF">
      <w:pPr>
        <w:rPr>
          <w:rFonts w:hint="default"/>
          <w:lang w:val="en-US"/>
        </w:rPr>
      </w:pPr>
    </w:p>
    <w:p w14:paraId="53FC8FF5">
      <w:pPr>
        <w:rPr>
          <w:rFonts w:hint="default"/>
          <w:lang w:val="en-US"/>
        </w:rPr>
      </w:pPr>
      <w:r>
        <w:rPr>
          <w:rFonts w:hint="default"/>
          <w:lang w:val="en-US"/>
        </w:rPr>
        <w:t>The School of Social Work houses a BSW program and an MSW program. Our BSW and MSW programs are accredited by the Council on Social Work Education (CSWE) and enrollment totals approximately 550 students. According to US News &amp; World Report, the School of Social Work is ranked in the top 100 Schools of Social Work at number 83. The School of Social Work (SSW) at Bridgewater State University is part of a cohesive campus community that provides professional opportunities for faculty advancement in teaching and scholarship and a clear path to tenure. Funding for faculty scholarship is available through the Center for the Advancement of Research and Scholarship as well as the Office of Teaching and Learning. There is also a significant institutional commitment to undergraduate research and international engagement.</w:t>
      </w:r>
    </w:p>
    <w:p w14:paraId="18FE144E">
      <w:pPr>
        <w:rPr>
          <w:rFonts w:hint="default"/>
          <w:lang w:val="en-US"/>
        </w:rPr>
      </w:pPr>
    </w:p>
    <w:p w14:paraId="10D47FC2">
      <w:pPr>
        <w:rPr>
          <w:rFonts w:hint="default"/>
          <w:lang w:val="en-US"/>
        </w:rPr>
      </w:pPr>
      <w:r>
        <w:rPr>
          <w:rFonts w:hint="default"/>
          <w:lang w:val="en-US"/>
        </w:rPr>
        <w:t>The SSW is committed to supporting diversity, equity and inclusion among its faculty, staff and students, and to strengthening a justice-informed identity as identified in our strategic plan. This emphasis is reflected throughout the University's curricular and co-curricular activities. The School of Social Work is a teaching institution and faculty and field staff members are committed to their critical role in successfully graduating our students. The University values scholarship and other ways in which faculty express their professional contributions and accomplishments. This flexibility sustains the need for faculty excellence, while also recognizing the diversity of talents and interests of our faculty as they move up the tenure ladder. We welcome faculty teaching in field education seminars, especially for those with current or recent past practice experience.</w:t>
      </w:r>
    </w:p>
    <w:p w14:paraId="08236BEB">
      <w:pPr>
        <w:rPr>
          <w:rFonts w:hint="default"/>
          <w:lang w:val="en-US"/>
        </w:rPr>
      </w:pPr>
    </w:p>
    <w:p w14:paraId="2236F324">
      <w:pPr>
        <w:rPr>
          <w:rFonts w:hint="default"/>
          <w:lang w:val="en-US"/>
        </w:rPr>
      </w:pPr>
      <w:r>
        <w:rPr>
          <w:rFonts w:hint="default"/>
          <w:lang w:val="en-US"/>
        </w:rPr>
        <w:t>Bridgewater State University is an inclusive community dedicated to the lifelong success of all students; focused on the continuous improvement of its people; and is responsible for leading innovation that benefits Southeastern Massachusetts, the commonwealth, and the world. Bridgewater's accessible environment of teaching and learning stimulates critical thinking and the pursuit of new knowledge and deeper understanding. The teaching and learning environment at Bridgewater also cultivates meaningful and diverse interpersonal relationships and fosters an appreciation for global engagement aimed at transforming lives and improving the human condition. Our commitment is reflected in our https://www.bridgew.edu/bsuvalues, which ensure that all students are supported and succeed.</w:t>
      </w:r>
    </w:p>
    <w:p w14:paraId="309C79DA">
      <w:pPr>
        <w:rPr>
          <w:rFonts w:hint="default"/>
          <w:lang w:val="en-US"/>
        </w:rPr>
      </w:pPr>
    </w:p>
    <w:p w14:paraId="27407FBF">
      <w:pPr>
        <w:rPr>
          <w:rFonts w:hint="default"/>
          <w:lang w:val="en-US"/>
        </w:rPr>
      </w:pPr>
    </w:p>
    <w:p w14:paraId="4AABEC19">
      <w:pPr>
        <w:rPr>
          <w:rFonts w:hint="default"/>
          <w:lang w:val="en-US"/>
        </w:rPr>
      </w:pPr>
    </w:p>
    <w:p w14:paraId="0CE4D8A8">
      <w:pPr>
        <w:rPr>
          <w:rFonts w:hint="default"/>
          <w:lang w:val="en-US"/>
        </w:rPr>
      </w:pPr>
      <w:r>
        <w:rPr>
          <w:rFonts w:hint="default"/>
          <w:lang w:val="en-US"/>
        </w:rPr>
        <w:t>Essential Duties:</w:t>
      </w:r>
    </w:p>
    <w:p w14:paraId="32A9B2EB">
      <w:pPr>
        <w:rPr>
          <w:rFonts w:hint="default"/>
          <w:lang w:val="en-US"/>
        </w:rPr>
      </w:pPr>
    </w:p>
    <w:p w14:paraId="1F04A5C6">
      <w:pPr>
        <w:rPr>
          <w:rFonts w:hint="default"/>
          <w:lang w:val="en-US"/>
        </w:rPr>
      </w:pPr>
      <w:r>
        <w:rPr>
          <w:rFonts w:hint="default"/>
          <w:lang w:val="en-US"/>
        </w:rPr>
        <w:t>Teaching responsibilities will be in the undergraduate and/or graduate social work programs. Primary course responsibilities may include: research methods, human behavior and the social environment; the dynamics of diversity and oppression; practice with individuals, families or groups; practice with community; and practicum seminar. Teaching assignments will depend on the expertise of the candidate and programmatic needs. A commitment to working with non-traditional students will require evening and some weekend teaching. Additional responsibilities include student advising, curriculum/program development and assessment, and collaboration on school, college, and university-wide committees. In addition, faculty are encouraged to contribute to leadership within the school as opportunities become available.</w:t>
      </w:r>
    </w:p>
    <w:p w14:paraId="0DDFD941">
      <w:pPr>
        <w:rPr>
          <w:rFonts w:hint="default"/>
          <w:lang w:val="en-US"/>
        </w:rPr>
      </w:pPr>
    </w:p>
    <w:p w14:paraId="5E20903C">
      <w:pPr>
        <w:rPr>
          <w:rFonts w:hint="default"/>
          <w:lang w:val="en-US"/>
        </w:rPr>
      </w:pPr>
      <w:r>
        <w:rPr>
          <w:rFonts w:hint="default"/>
          <w:lang w:val="en-US"/>
        </w:rPr>
        <w:t>We are considering the future directions of the School of Social Work and hope to recruit faculty with experience in varied delivery models (online, Hybrid, Hyflex) to complement our on-campus teaching. We also welcome faculty innovation in teaching that includes use of simulation and other pilots/inclusion of ways to assist our student learning.</w:t>
      </w:r>
    </w:p>
    <w:p w14:paraId="4DDF8D7A">
      <w:pPr>
        <w:rPr>
          <w:rFonts w:hint="default"/>
          <w:lang w:val="en-US"/>
        </w:rPr>
      </w:pPr>
    </w:p>
    <w:p w14:paraId="118A494B">
      <w:pPr>
        <w:rPr>
          <w:rFonts w:hint="default"/>
          <w:lang w:val="en-US"/>
        </w:rPr>
      </w:pPr>
      <w:r>
        <w:rPr>
          <w:rFonts w:hint="default"/>
          <w:lang w:val="en-US"/>
        </w:rPr>
        <w:t>Applicants should be able to demonstrate a strong commitment to excellence in teaching and advising and to working with a diverse student body. Candidates whose teaching, research, and advising is informed by equity minded practices and a social justice lens are strongly encouraged to apply. Applicants should have the ability to work collaboratively and use technology effectively in teaching and learning. Applicants must demonstrate evidence of scholarly activity and a commitment o public higher education.</w:t>
      </w:r>
    </w:p>
    <w:p w14:paraId="632F5E53">
      <w:pPr>
        <w:rPr>
          <w:rFonts w:hint="default"/>
          <w:lang w:val="en-US"/>
        </w:rPr>
      </w:pPr>
    </w:p>
    <w:p w14:paraId="064A532B">
      <w:pPr>
        <w:rPr>
          <w:rFonts w:hint="default"/>
          <w:lang w:val="en-US"/>
        </w:rPr>
      </w:pPr>
      <w:r>
        <w:rPr>
          <w:rFonts w:hint="default"/>
          <w:lang w:val="en-US"/>
        </w:rPr>
        <w:t>For best consideration, please apply by October 4, 2026. Review of applications will begin after this date and continue until the position closes on November 1, 2026.</w:t>
      </w:r>
    </w:p>
    <w:p w14:paraId="2796FFA7">
      <w:pPr>
        <w:rPr>
          <w:rFonts w:hint="default"/>
          <w:lang w:val="en-US"/>
        </w:rPr>
      </w:pPr>
    </w:p>
    <w:p w14:paraId="11CB2631">
      <w:pPr>
        <w:rPr>
          <w:rFonts w:hint="default"/>
          <w:lang w:val="en-US"/>
        </w:rPr>
      </w:pPr>
    </w:p>
    <w:p w14:paraId="6D244190">
      <w:pPr>
        <w:rPr>
          <w:rFonts w:hint="default"/>
          <w:lang w:val="en-US"/>
        </w:rPr>
      </w:pPr>
      <w:r>
        <w:rPr>
          <w:rFonts w:hint="default"/>
          <w:lang w:val="en-US"/>
        </w:rPr>
        <w:t>Required Qualifications:</w:t>
      </w:r>
    </w:p>
    <w:p w14:paraId="20272A39">
      <w:pPr>
        <w:rPr>
          <w:rFonts w:hint="default"/>
          <w:lang w:val="en-US"/>
        </w:rPr>
      </w:pPr>
    </w:p>
    <w:p w14:paraId="74FA8FD9">
      <w:pPr>
        <w:rPr>
          <w:rFonts w:hint="default"/>
          <w:lang w:val="en-US"/>
        </w:rPr>
      </w:pPr>
    </w:p>
    <w:p w14:paraId="00181CF4">
      <w:pPr>
        <w:rPr>
          <w:rFonts w:hint="default"/>
          <w:lang w:val="en-US"/>
        </w:rPr>
      </w:pPr>
      <w:r>
        <w:rPr>
          <w:rFonts w:hint="default"/>
          <w:lang w:val="en-US"/>
        </w:rPr>
        <w:t>- Earned doctorate in Social Work or a closely related field completed and awarded by September 1, 2027.</w:t>
      </w:r>
    </w:p>
    <w:p w14:paraId="41648587">
      <w:pPr>
        <w:rPr>
          <w:rFonts w:hint="default"/>
          <w:lang w:val="en-US"/>
        </w:rPr>
      </w:pPr>
      <w:r>
        <w:rPr>
          <w:rFonts w:hint="default"/>
          <w:lang w:val="en-US"/>
        </w:rPr>
        <w:t>- A commitment to equity, inclusion, accessibility, social justice and community engagement, as demonstrated by current research, practice or teaching.</w:t>
      </w:r>
    </w:p>
    <w:p w14:paraId="0088BB2C">
      <w:pPr>
        <w:rPr>
          <w:rFonts w:hint="default"/>
          <w:lang w:val="en-US"/>
        </w:rPr>
      </w:pPr>
      <w:r>
        <w:rPr>
          <w:rFonts w:hint="default"/>
          <w:lang w:val="en-US"/>
        </w:rPr>
        <w:t>- Master of social work degree from a CSWE accredited program and at least two years of post-MSW practice experience.</w:t>
      </w:r>
    </w:p>
    <w:p w14:paraId="45329C01">
      <w:pPr>
        <w:rPr>
          <w:rFonts w:hint="default"/>
          <w:lang w:val="en-US"/>
        </w:rPr>
      </w:pPr>
    </w:p>
    <w:p w14:paraId="0D053500">
      <w:pPr>
        <w:rPr>
          <w:rFonts w:hint="default"/>
          <w:lang w:val="en-US"/>
        </w:rPr>
      </w:pPr>
    </w:p>
    <w:p w14:paraId="03D4E065">
      <w:pPr>
        <w:rPr>
          <w:rFonts w:hint="default"/>
          <w:lang w:val="en-US"/>
        </w:rPr>
      </w:pPr>
    </w:p>
    <w:p w14:paraId="1DF19011">
      <w:pPr>
        <w:rPr>
          <w:rFonts w:hint="default"/>
          <w:lang w:val="en-US"/>
        </w:rPr>
      </w:pPr>
      <w:r>
        <w:rPr>
          <w:rFonts w:hint="default"/>
          <w:lang w:val="en-US"/>
        </w:rPr>
        <w:t>Preferred Qualifications:</w:t>
      </w:r>
    </w:p>
    <w:p w14:paraId="2F0A286C">
      <w:pPr>
        <w:rPr>
          <w:rFonts w:hint="default"/>
          <w:lang w:val="en-US"/>
        </w:rPr>
      </w:pPr>
    </w:p>
    <w:p w14:paraId="4C1083BC">
      <w:pPr>
        <w:rPr>
          <w:rFonts w:hint="default"/>
          <w:lang w:val="en-US"/>
        </w:rPr>
      </w:pPr>
    </w:p>
    <w:p w14:paraId="2CB8D9A2">
      <w:pPr>
        <w:rPr>
          <w:rFonts w:hint="default"/>
          <w:lang w:val="en-US"/>
        </w:rPr>
      </w:pPr>
      <w:r>
        <w:rPr>
          <w:rFonts w:hint="default"/>
          <w:lang w:val="en-US"/>
        </w:rPr>
        <w:t>Special Conditions for Eligibility:</w:t>
      </w:r>
    </w:p>
    <w:p w14:paraId="7B155D38">
      <w:pPr>
        <w:rPr>
          <w:rFonts w:hint="default"/>
          <w:lang w:val="en-US"/>
        </w:rPr>
      </w:pPr>
    </w:p>
    <w:p w14:paraId="7CA855FF">
      <w:pPr>
        <w:rPr>
          <w:rFonts w:hint="default"/>
          <w:lang w:val="en-US"/>
        </w:rPr>
      </w:pPr>
      <w:r>
        <w:rPr>
          <w:rFonts w:hint="default"/>
          <w:lang w:val="en-US"/>
        </w:rPr>
        <w:t>Please be aware that employment at Bridgewater State University is contingent upon completion of a successful background check. Bridgewater State University is an E-Verify employer.</w:t>
      </w:r>
    </w:p>
    <w:p w14:paraId="681BFDB4">
      <w:pPr>
        <w:rPr>
          <w:rFonts w:hint="default"/>
          <w:lang w:val="en-US"/>
        </w:rPr>
      </w:pPr>
    </w:p>
    <w:p w14:paraId="0B0CC25A">
      <w:pPr>
        <w:rPr>
          <w:rFonts w:hint="default"/>
          <w:lang w:val="en-US"/>
        </w:rPr>
      </w:pPr>
      <w:r>
        <w:rPr>
          <w:rFonts w:hint="default"/>
          <w:lang w:val="en-US"/>
        </w:rPr>
        <w:t>Salary is commensurate with experience in accordance with the Appendix O of the MSCA contract. A reasonable starting salary range to expect for a new faculty member appointed at the rank of Assistant Professor is $75,000 to $85,000.</w:t>
      </w:r>
    </w:p>
    <w:p w14:paraId="64D25ADE">
      <w:pPr>
        <w:rPr>
          <w:rFonts w:hint="default"/>
          <w:lang w:val="en-US"/>
        </w:rPr>
      </w:pPr>
    </w:p>
    <w:p w14:paraId="4848E644">
      <w:pPr>
        <w:rPr>
          <w:rFonts w:hint="default"/>
          <w:lang w:val="en-US"/>
        </w:rPr>
      </w:pPr>
    </w:p>
    <w:p w14:paraId="1EA59CE0">
      <w:pPr>
        <w:rPr>
          <w:rFonts w:hint="default"/>
          <w:lang w:val="en-US"/>
        </w:rPr>
      </w:pPr>
      <w:r>
        <w:rPr>
          <w:rFonts w:hint="default"/>
          <w:lang w:val="en-US"/>
        </w:rPr>
        <w:t>Posting Number: F00650P</w:t>
      </w:r>
    </w:p>
    <w:p w14:paraId="16DFBF75">
      <w:pPr>
        <w:rPr>
          <w:rFonts w:hint="default"/>
          <w:lang w:val="en-US"/>
        </w:rPr>
      </w:pPr>
      <w:r>
        <w:rPr>
          <w:rFonts w:hint="default"/>
          <w:lang w:val="en-US"/>
        </w:rPr>
        <w:t>Open Date: 08/14/2026</w:t>
      </w:r>
    </w:p>
    <w:p w14:paraId="13D98E25">
      <w:pPr>
        <w:rPr>
          <w:rFonts w:hint="default"/>
          <w:lang w:val="en-US"/>
        </w:rPr>
      </w:pPr>
      <w:r>
        <w:rPr>
          <w:rFonts w:hint="default"/>
          <w:lang w:val="en-US"/>
        </w:rPr>
        <w:t>Close Date: 11/01/2026</w:t>
      </w:r>
    </w:p>
    <w:p w14:paraId="62EF3F57">
      <w:pPr>
        <w:rPr>
          <w:rFonts w:hint="default"/>
          <w:lang w:val="en-US"/>
        </w:rPr>
      </w:pPr>
      <w:r>
        <w:rPr>
          <w:rFonts w:hint="default"/>
          <w:lang w:val="en-US"/>
        </w:rPr>
        <w:t>Open Until Filled: No</w:t>
      </w:r>
    </w:p>
    <w:p w14:paraId="7DBEC712">
      <w:pPr>
        <w:rPr>
          <w:rFonts w:hint="default"/>
          <w:lang w:val="en-US"/>
        </w:rPr>
      </w:pPr>
    </w:p>
    <w:p w14:paraId="6E51149A">
      <w:pPr>
        <w:rPr>
          <w:rFonts w:hint="default"/>
          <w:lang w:val="en-US"/>
        </w:rPr>
      </w:pPr>
      <w:r>
        <w:rPr>
          <w:rFonts w:hint="default"/>
          <w:lang w:val="en-US"/>
        </w:rPr>
        <w:t>Special Instructions to Applicants:</w:t>
      </w:r>
    </w:p>
    <w:p w14:paraId="0C55721D">
      <w:pPr>
        <w:rPr>
          <w:rFonts w:hint="default"/>
          <w:lang w:val="en-US"/>
        </w:rPr>
      </w:pPr>
    </w:p>
    <w:p w14:paraId="0CD554A5">
      <w:pPr>
        <w:rPr>
          <w:rFonts w:hint="default"/>
          <w:lang w:val="en-US"/>
        </w:rPr>
      </w:pPr>
      <w:r>
        <w:rPr>
          <w:rFonts w:hint="default"/>
          <w:lang w:val="en-US"/>
        </w:rPr>
        <w:t>Please note the following information is required to complete your application for this position:</w:t>
      </w:r>
    </w:p>
    <w:p w14:paraId="7103C3D7">
      <w:pPr>
        <w:rPr>
          <w:rFonts w:hint="default"/>
          <w:lang w:val="en-US"/>
        </w:rPr>
      </w:pPr>
    </w:p>
    <w:p w14:paraId="5241100E">
      <w:pPr>
        <w:rPr>
          <w:rFonts w:hint="default"/>
          <w:lang w:val="en-US"/>
        </w:rPr>
      </w:pPr>
      <w:r>
        <w:rPr>
          <w:rFonts w:hint="default"/>
          <w:lang w:val="en-US"/>
        </w:rPr>
        <w:t>- A minimum of three (3) professional reference entries in space provided on the application form.</w:t>
      </w:r>
    </w:p>
    <w:p w14:paraId="381D9FEB">
      <w:pPr>
        <w:rPr>
          <w:rFonts w:hint="default"/>
          <w:lang w:val="en-US"/>
        </w:rPr>
      </w:pPr>
      <w:r>
        <w:rPr>
          <w:rFonts w:hint="default"/>
          <w:lang w:val="en-US"/>
        </w:rPr>
        <w:t>- CV</w:t>
      </w:r>
    </w:p>
    <w:p w14:paraId="52CFDE47">
      <w:pPr>
        <w:rPr>
          <w:rFonts w:hint="default"/>
          <w:lang w:val="en-US"/>
        </w:rPr>
      </w:pPr>
      <w:r>
        <w:rPr>
          <w:rFonts w:hint="default"/>
          <w:lang w:val="en-US"/>
        </w:rPr>
        <w:t>- Cover Letter</w:t>
      </w:r>
    </w:p>
    <w:p w14:paraId="77718519">
      <w:pPr>
        <w:rPr>
          <w:rFonts w:hint="default"/>
          <w:lang w:val="en-US"/>
        </w:rPr>
      </w:pPr>
      <w:r>
        <w:rPr>
          <w:rFonts w:hint="default"/>
          <w:lang w:val="en-US"/>
        </w:rPr>
        <w:t>- Teaching Statement</w:t>
      </w:r>
    </w:p>
    <w:p w14:paraId="01F9AEF0">
      <w:pPr>
        <w:rPr>
          <w:rFonts w:hint="default"/>
          <w:lang w:val="en-US"/>
        </w:rPr>
      </w:pPr>
    </w:p>
    <w:p w14:paraId="1F9469C9">
      <w:pPr>
        <w:rPr>
          <w:rFonts w:hint="default"/>
          <w:lang w:val="en-US"/>
        </w:rPr>
      </w:pPr>
    </w:p>
    <w:p w14:paraId="0637CA8D">
      <w:pPr>
        <w:rPr>
          <w:rFonts w:hint="default"/>
          <w:lang w:val="en-US"/>
        </w:rPr>
      </w:pPr>
      <w:r>
        <w:rPr>
          <w:rFonts w:hint="default"/>
          <w:lang w:val="en-US"/>
        </w:rPr>
        <w:t>For best consideration, please apply by October 4, 2026. Review of applications will begin after this date and continue until the position closes on November 1, 2026.</w:t>
      </w:r>
    </w:p>
    <w:p w14:paraId="4CDA6233">
      <w:pPr>
        <w:rPr>
          <w:rFonts w:hint="default"/>
          <w:lang w:val="en-US"/>
        </w:rPr>
      </w:pPr>
    </w:p>
    <w:p w14:paraId="35657838">
      <w:pPr>
        <w:rPr>
          <w:rFonts w:hint="default"/>
          <w:lang w:val="en-US"/>
        </w:rPr>
      </w:pPr>
    </w:p>
    <w:p w14:paraId="36C3DDA0">
      <w:pPr>
        <w:rPr>
          <w:rFonts w:hint="default"/>
          <w:lang w:val="en-US"/>
        </w:rPr>
      </w:pPr>
    </w:p>
    <w:p w14:paraId="28A059B5">
      <w:pPr>
        <w:rPr>
          <w:rFonts w:hint="default"/>
          <w:lang w:val="en-US"/>
        </w:rPr>
      </w:pPr>
    </w:p>
    <w:p w14:paraId="1C30B99E">
      <w:pPr>
        <w:rPr>
          <w:rFonts w:hint="default"/>
          <w:lang w:val="en-US"/>
        </w:rPr>
      </w:pPr>
      <w:r>
        <w:rPr>
          <w:rFonts w:hint="default"/>
          <w:lang w:val="en-US"/>
        </w:rPr>
        <w:t>To apply, visit https://apptrkr.com/9765960</w:t>
      </w:r>
    </w:p>
    <w:p w14:paraId="6E5BD078">
      <w:pPr>
        <w:rPr>
          <w:rFonts w:hint="default"/>
          <w:lang w:val="en-US"/>
        </w:rPr>
      </w:pPr>
    </w:p>
    <w:p w14:paraId="36DCAA87">
      <w:pPr>
        <w:rPr>
          <w:rFonts w:hint="default"/>
          <w:lang w:val="en-US"/>
        </w:rPr>
      </w:pPr>
    </w:p>
    <w:p w14:paraId="37B854E7">
      <w:pPr>
        <w:rPr>
          <w:rFonts w:hint="default"/>
          <w:lang w:val="en-US"/>
        </w:rPr>
      </w:pPr>
      <w:r>
        <w:rPr>
          <w:rFonts w:hint="default"/>
          <w:lang w:val="en-US"/>
        </w:rPr>
        <w:t>Bridgewater State University is an equal employment opportunity employer and considers all qualified candidates without regard to race, color, religion, sex, age, national origin, disability status, veteran status, gender identity, sexual orientation, genetic information, pregnancy or pregnancy-related condition or any other characteristic protected by law.</w:t>
      </w:r>
    </w:p>
    <w:p w14:paraId="3073FA42">
      <w:pPr>
        <w:rPr>
          <w:rFonts w:hint="default"/>
          <w:lang w:val="en-US"/>
        </w:rPr>
      </w:pPr>
    </w:p>
    <w:p w14:paraId="2BEFC1FA">
      <w:pPr>
        <w:rPr>
          <w:rFonts w:hint="default"/>
          <w:lang w:val="en-US"/>
        </w:rPr>
      </w:pPr>
    </w:p>
    <w:p w14:paraId="4C9358A5">
      <w:pPr>
        <w:rPr>
          <w:rFonts w:hint="default"/>
          <w:lang w:val="en-US"/>
        </w:rPr>
      </w:pPr>
      <w:r>
        <w:rPr>
          <w:rFonts w:hint="default"/>
          <w:lang w:val="en-US"/>
        </w:rPr>
        <w:t>je-e482523be0354002a19b063c11f36542</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9426C92"/>
    <w:rsid w:val="20E83E89"/>
    <w:rsid w:val="2C8E1404"/>
    <w:rsid w:val="6107183D"/>
    <w:rsid w:val="62FF1978"/>
    <w:rsid w:val="69426C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994</Words>
  <Characters>6203</Characters>
  <Lines>0</Lines>
  <Paragraphs>0</Paragraphs>
  <TotalTime>3459</TotalTime>
  <ScaleCrop>false</ScaleCrop>
  <LinksUpToDate>false</LinksUpToDate>
  <CharactersWithSpaces>7163</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2026-08-12T09:03:00Z</dcterms:created>
  <dc:creator>Tony Ngo</dc:creator>
  <cp:lastModifiedBy>Tony Ngo</cp:lastModifiedBy>
  <dcterms:modified xsi:type="dcterms:W3CDTF">2026-08-14T20:36:26Z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18FBFF1ECEDB4612BF33FC993A6CF421_13</vt:lpwstr>
  </property>
</Properties>
</file>